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9290D" w14:textId="59729F8F" w:rsidR="00EA5752" w:rsidRPr="008627A1" w:rsidRDefault="00EA5752" w:rsidP="00D8382B">
      <w:pPr>
        <w:spacing w:after="0" w:line="240" w:lineRule="auto"/>
        <w:jc w:val="center"/>
        <w:rPr>
          <w:rFonts w:cstheme="minorHAnsi"/>
        </w:rPr>
      </w:pPr>
    </w:p>
    <w:p w14:paraId="0BC3E97F" w14:textId="18DDCCFA" w:rsidR="000872AC" w:rsidRPr="008627A1" w:rsidRDefault="00096103" w:rsidP="00D8382B">
      <w:pPr>
        <w:spacing w:after="0" w:line="240" w:lineRule="auto"/>
        <w:rPr>
          <w:rFonts w:cstheme="minorHAnsi"/>
        </w:rPr>
      </w:pPr>
      <w:r w:rsidRPr="008627A1">
        <w:rPr>
          <w:rFonts w:cstheme="minorHAnsi"/>
          <w:noProof/>
        </w:rPr>
        <w:drawing>
          <wp:anchor distT="0" distB="0" distL="114300" distR="114300" simplePos="0" relativeHeight="251657216" behindDoc="0" locked="0" layoutInCell="1" allowOverlap="1" wp14:anchorId="050C77B7" wp14:editId="081E93F7">
            <wp:simplePos x="0" y="0"/>
            <wp:positionH relativeFrom="column">
              <wp:posOffset>-69850</wp:posOffset>
            </wp:positionH>
            <wp:positionV relativeFrom="paragraph">
              <wp:posOffset>107999</wp:posOffset>
            </wp:positionV>
            <wp:extent cx="1203960" cy="59861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FA logo v2.png"/>
                    <pic:cNvPicPr/>
                  </pic:nvPicPr>
                  <pic:blipFill>
                    <a:blip r:embed="rId8">
                      <a:extLst>
                        <a:ext uri="{28A0092B-C50C-407E-A947-70E740481C1C}">
                          <a14:useLocalDpi xmlns:a14="http://schemas.microsoft.com/office/drawing/2010/main" val="0"/>
                        </a:ext>
                      </a:extLst>
                    </a:blip>
                    <a:stretch>
                      <a:fillRect/>
                    </a:stretch>
                  </pic:blipFill>
                  <pic:spPr>
                    <a:xfrm>
                      <a:off x="0" y="0"/>
                      <a:ext cx="1203960" cy="598617"/>
                    </a:xfrm>
                    <a:prstGeom prst="rect">
                      <a:avLst/>
                    </a:prstGeom>
                  </pic:spPr>
                </pic:pic>
              </a:graphicData>
            </a:graphic>
            <wp14:sizeRelH relativeFrom="page">
              <wp14:pctWidth>0</wp14:pctWidth>
            </wp14:sizeRelH>
            <wp14:sizeRelV relativeFrom="page">
              <wp14:pctHeight>0</wp14:pctHeight>
            </wp14:sizeRelV>
          </wp:anchor>
        </w:drawing>
      </w:r>
    </w:p>
    <w:p w14:paraId="4BE5F6FF" w14:textId="5D44B40A" w:rsidR="00A53098" w:rsidRPr="008627A1" w:rsidRDefault="00A53098" w:rsidP="00D8382B">
      <w:pPr>
        <w:spacing w:after="0" w:line="240" w:lineRule="auto"/>
        <w:rPr>
          <w:rFonts w:cstheme="minorHAnsi"/>
          <w:color w:val="26456B"/>
          <w:sz w:val="16"/>
        </w:rPr>
      </w:pPr>
      <w:r w:rsidRPr="008627A1">
        <w:rPr>
          <w:rFonts w:cstheme="minorHAnsi"/>
          <w:color w:val="26456B"/>
          <w:sz w:val="16"/>
        </w:rPr>
        <w:t>PUBLIC EXPENDITURE AND FINANCIAL ACCOUNTABILITY</w:t>
      </w:r>
    </w:p>
    <w:p w14:paraId="7740C838" w14:textId="24567612" w:rsidR="0014064B" w:rsidRPr="008627A1" w:rsidRDefault="0014064B" w:rsidP="00D8382B">
      <w:pPr>
        <w:spacing w:after="0" w:line="240" w:lineRule="auto"/>
        <w:rPr>
          <w:rFonts w:cstheme="minorHAnsi"/>
          <w:color w:val="26456B"/>
          <w:sz w:val="16"/>
        </w:rPr>
      </w:pPr>
      <w:r w:rsidRPr="008627A1">
        <w:rPr>
          <w:rFonts w:cstheme="minorHAnsi"/>
          <w:color w:val="26456B"/>
          <w:sz w:val="16"/>
        </w:rPr>
        <w:t>Improving public financial management.</w:t>
      </w:r>
    </w:p>
    <w:p w14:paraId="0B4E0A01" w14:textId="56D9B91B" w:rsidR="0014064B" w:rsidRPr="008627A1" w:rsidRDefault="0014064B" w:rsidP="00D8382B">
      <w:pPr>
        <w:spacing w:after="0" w:line="240" w:lineRule="auto"/>
        <w:rPr>
          <w:rFonts w:cstheme="minorHAnsi"/>
          <w:color w:val="26456B"/>
          <w:sz w:val="16"/>
        </w:rPr>
      </w:pPr>
      <w:r w:rsidRPr="008627A1">
        <w:rPr>
          <w:rFonts w:cstheme="minorHAnsi"/>
          <w:color w:val="26456B"/>
          <w:sz w:val="16"/>
        </w:rPr>
        <w:t>Supporting sustainable development.</w:t>
      </w:r>
    </w:p>
    <w:p w14:paraId="4BE26D01" w14:textId="77777777" w:rsidR="005B7D3E" w:rsidRPr="008627A1" w:rsidRDefault="00E96922" w:rsidP="00D8382B">
      <w:pPr>
        <w:spacing w:after="0" w:line="240" w:lineRule="auto"/>
        <w:rPr>
          <w:rFonts w:cstheme="minorHAnsi"/>
          <w:color w:val="26456B"/>
          <w:sz w:val="16"/>
        </w:rPr>
      </w:pPr>
      <w:hyperlink r:id="rId9" w:history="1">
        <w:r w:rsidR="005B7D3E" w:rsidRPr="008627A1">
          <w:rPr>
            <w:rStyle w:val="Hyperlink"/>
            <w:rFonts w:cstheme="minorHAnsi"/>
            <w:sz w:val="16"/>
          </w:rPr>
          <w:t>www.pefa.org</w:t>
        </w:r>
      </w:hyperlink>
      <w:r w:rsidR="005B7D3E" w:rsidRPr="008627A1">
        <w:rPr>
          <w:rFonts w:cstheme="minorHAnsi"/>
          <w:color w:val="26456B"/>
          <w:sz w:val="16"/>
        </w:rPr>
        <w:t xml:space="preserve"> </w:t>
      </w:r>
    </w:p>
    <w:p w14:paraId="5B8896A6" w14:textId="70608268" w:rsidR="0014064B" w:rsidRPr="008627A1" w:rsidRDefault="0014064B" w:rsidP="00D8382B">
      <w:pPr>
        <w:spacing w:after="0" w:line="240" w:lineRule="auto"/>
        <w:rPr>
          <w:rFonts w:cstheme="minorHAnsi"/>
        </w:rPr>
      </w:pPr>
    </w:p>
    <w:p w14:paraId="5E9C9212" w14:textId="100D58E2" w:rsidR="00B1276A" w:rsidRDefault="00B1276A" w:rsidP="00D8382B">
      <w:pPr>
        <w:spacing w:after="0" w:line="240" w:lineRule="auto"/>
        <w:rPr>
          <w:rFonts w:cstheme="minorHAnsi"/>
        </w:rPr>
      </w:pPr>
    </w:p>
    <w:p w14:paraId="6B178335" w14:textId="00116F6F" w:rsidR="00096103" w:rsidRDefault="00096103" w:rsidP="00D8382B">
      <w:pPr>
        <w:spacing w:after="0" w:line="240" w:lineRule="auto"/>
        <w:rPr>
          <w:rFonts w:cstheme="minorHAnsi"/>
        </w:rPr>
      </w:pPr>
    </w:p>
    <w:p w14:paraId="37ECAD72" w14:textId="0DC6CA22" w:rsidR="00096103" w:rsidRDefault="00096103" w:rsidP="00D8382B">
      <w:pPr>
        <w:spacing w:after="0" w:line="240" w:lineRule="auto"/>
        <w:rPr>
          <w:rFonts w:cstheme="minorHAnsi"/>
        </w:rPr>
      </w:pPr>
    </w:p>
    <w:p w14:paraId="1E4521B1" w14:textId="5D2A44A3" w:rsidR="00096103" w:rsidRDefault="00096103" w:rsidP="00D8382B">
      <w:pPr>
        <w:spacing w:after="0" w:line="240" w:lineRule="auto"/>
        <w:rPr>
          <w:rFonts w:cstheme="minorHAnsi"/>
        </w:rPr>
      </w:pPr>
    </w:p>
    <w:p w14:paraId="39980A0A" w14:textId="18C5FFE5" w:rsidR="00096103" w:rsidRDefault="00096103" w:rsidP="00D8382B">
      <w:pPr>
        <w:spacing w:after="0" w:line="240" w:lineRule="auto"/>
        <w:rPr>
          <w:rFonts w:cstheme="minorHAnsi"/>
        </w:rPr>
      </w:pPr>
    </w:p>
    <w:p w14:paraId="7EF6BAFF" w14:textId="5A70BB6D" w:rsidR="00096103" w:rsidRDefault="00096103" w:rsidP="00D8382B">
      <w:pPr>
        <w:spacing w:after="0" w:line="240" w:lineRule="auto"/>
        <w:rPr>
          <w:rFonts w:cstheme="minorHAnsi"/>
        </w:rPr>
      </w:pPr>
    </w:p>
    <w:p w14:paraId="31D328EE" w14:textId="77777777" w:rsidR="00096103" w:rsidRPr="008627A1" w:rsidRDefault="00096103" w:rsidP="00D8382B">
      <w:pPr>
        <w:spacing w:after="0" w:line="240" w:lineRule="auto"/>
        <w:rPr>
          <w:rFonts w:cstheme="minorHAnsi"/>
        </w:rPr>
      </w:pPr>
    </w:p>
    <w:p w14:paraId="60E3CDE1" w14:textId="77777777" w:rsidR="004415D7" w:rsidRDefault="004415D7" w:rsidP="001C342A">
      <w:pPr>
        <w:pStyle w:val="Annexheading"/>
        <w:jc w:val="center"/>
        <w:rPr>
          <w:b/>
          <w:sz w:val="36"/>
          <w:u w:val="none"/>
        </w:rPr>
      </w:pPr>
      <w:bookmarkStart w:id="0" w:name="_Toc523832075"/>
      <w:bookmarkStart w:id="1" w:name="_Toc523834880"/>
    </w:p>
    <w:p w14:paraId="1B46C4BB" w14:textId="77777777" w:rsidR="004415D7" w:rsidRDefault="004415D7" w:rsidP="001C342A">
      <w:pPr>
        <w:pStyle w:val="Annexheading"/>
        <w:jc w:val="center"/>
        <w:rPr>
          <w:b/>
          <w:sz w:val="36"/>
          <w:u w:val="none"/>
        </w:rPr>
      </w:pPr>
    </w:p>
    <w:p w14:paraId="6A709D81" w14:textId="77777777" w:rsidR="004415D7" w:rsidRDefault="004415D7" w:rsidP="001C342A">
      <w:pPr>
        <w:pStyle w:val="Annexheading"/>
        <w:jc w:val="center"/>
        <w:rPr>
          <w:b/>
          <w:sz w:val="36"/>
          <w:u w:val="none"/>
        </w:rPr>
      </w:pPr>
    </w:p>
    <w:p w14:paraId="7282AC79" w14:textId="77777777" w:rsidR="004415D7" w:rsidRDefault="004415D7" w:rsidP="001C342A">
      <w:pPr>
        <w:pStyle w:val="Annexheading"/>
        <w:jc w:val="center"/>
        <w:rPr>
          <w:b/>
          <w:sz w:val="36"/>
          <w:u w:val="none"/>
        </w:rPr>
      </w:pPr>
    </w:p>
    <w:p w14:paraId="17180DBC" w14:textId="77777777" w:rsidR="00F06F7B" w:rsidRDefault="00FF0CD4" w:rsidP="001C342A">
      <w:pPr>
        <w:pStyle w:val="Annexheading"/>
        <w:jc w:val="center"/>
        <w:rPr>
          <w:b/>
          <w:sz w:val="36"/>
          <w:u w:val="none"/>
        </w:rPr>
      </w:pPr>
      <w:r w:rsidRPr="008627A1">
        <w:rPr>
          <w:b/>
          <w:sz w:val="36"/>
          <w:u w:val="none"/>
        </w:rPr>
        <w:t>PEFA report template</w:t>
      </w:r>
    </w:p>
    <w:p w14:paraId="231F7881" w14:textId="77777777" w:rsidR="00F06F7B" w:rsidRDefault="00F06F7B" w:rsidP="001C342A">
      <w:pPr>
        <w:pStyle w:val="Annexheading"/>
        <w:jc w:val="center"/>
        <w:rPr>
          <w:b/>
          <w:sz w:val="36"/>
          <w:u w:val="none"/>
        </w:rPr>
      </w:pPr>
    </w:p>
    <w:p w14:paraId="095EBFBD" w14:textId="77777777" w:rsidR="00F06F7B" w:rsidRPr="00F06F7B" w:rsidRDefault="00F06F7B" w:rsidP="00F06F7B">
      <w:pPr>
        <w:pStyle w:val="Annexheading"/>
        <w:jc w:val="center"/>
        <w:rPr>
          <w:b/>
          <w:sz w:val="36"/>
          <w:u w:val="none"/>
        </w:rPr>
      </w:pPr>
      <w:r w:rsidRPr="00F06F7B">
        <w:rPr>
          <w:b/>
          <w:sz w:val="36"/>
          <w:u w:val="none"/>
        </w:rPr>
        <w:t>Second edition</w:t>
      </w:r>
    </w:p>
    <w:p w14:paraId="12EE6518" w14:textId="61260482" w:rsidR="00F06F7B" w:rsidRPr="00F06F7B" w:rsidRDefault="00F06F7B" w:rsidP="00F06F7B">
      <w:pPr>
        <w:pStyle w:val="Annexheading"/>
        <w:jc w:val="center"/>
        <w:rPr>
          <w:b/>
          <w:sz w:val="36"/>
          <w:u w:val="none"/>
        </w:rPr>
      </w:pPr>
      <w:r w:rsidRPr="00F06F7B">
        <w:rPr>
          <w:b/>
          <w:sz w:val="36"/>
          <w:u w:val="none"/>
        </w:rPr>
        <w:t xml:space="preserve"> </w:t>
      </w:r>
      <w:r w:rsidR="009700AB">
        <w:rPr>
          <w:b/>
          <w:sz w:val="36"/>
          <w:u w:val="none"/>
        </w:rPr>
        <w:t>November 20</w:t>
      </w:r>
      <w:r w:rsidRPr="00F06F7B">
        <w:rPr>
          <w:b/>
          <w:sz w:val="36"/>
          <w:u w:val="none"/>
        </w:rPr>
        <w:t xml:space="preserve">, 2018 </w:t>
      </w:r>
    </w:p>
    <w:p w14:paraId="2A158F0C" w14:textId="10D3A9A2" w:rsidR="00FF0CD4" w:rsidRPr="008627A1" w:rsidRDefault="00920893" w:rsidP="001C342A">
      <w:pPr>
        <w:pStyle w:val="Annexheading"/>
        <w:jc w:val="center"/>
        <w:rPr>
          <w:b/>
          <w:sz w:val="36"/>
          <w:u w:val="none"/>
        </w:rPr>
      </w:pPr>
      <w:r w:rsidRPr="008627A1">
        <w:rPr>
          <w:b/>
          <w:sz w:val="36"/>
          <w:u w:val="none"/>
        </w:rPr>
        <w:t xml:space="preserve"> </w:t>
      </w:r>
      <w:bookmarkEnd w:id="0"/>
      <w:bookmarkEnd w:id="1"/>
    </w:p>
    <w:p w14:paraId="611BEAD1" w14:textId="6461B207" w:rsidR="00E405BE" w:rsidRPr="008627A1" w:rsidRDefault="00E405BE" w:rsidP="00D8382B">
      <w:pPr>
        <w:spacing w:after="0" w:line="240" w:lineRule="auto"/>
        <w:rPr>
          <w:rFonts w:cstheme="minorHAnsi"/>
        </w:rPr>
      </w:pPr>
    </w:p>
    <w:p w14:paraId="1149B0C5" w14:textId="0E49AB0E" w:rsidR="00FF0CD4" w:rsidRPr="008627A1" w:rsidRDefault="00FF0CD4" w:rsidP="00D8382B">
      <w:pPr>
        <w:spacing w:after="0" w:line="240" w:lineRule="auto"/>
        <w:rPr>
          <w:rFonts w:cstheme="minorHAnsi"/>
        </w:rPr>
      </w:pPr>
    </w:p>
    <w:p w14:paraId="220A5ED5" w14:textId="3CDFA8B1" w:rsidR="00A842F9" w:rsidRPr="008627A1" w:rsidRDefault="00A842F9" w:rsidP="00D8382B">
      <w:pPr>
        <w:spacing w:after="0" w:line="240" w:lineRule="auto"/>
        <w:rPr>
          <w:rFonts w:cstheme="minorHAnsi"/>
        </w:rPr>
      </w:pPr>
      <w:r w:rsidRPr="008627A1">
        <w:rPr>
          <w:rFonts w:cstheme="minorHAnsi"/>
        </w:rPr>
        <w:t>Below is the complete template for the PEFA report preparation.</w:t>
      </w:r>
    </w:p>
    <w:p w14:paraId="6B575C73" w14:textId="7D140C26" w:rsidR="00A842F9" w:rsidRPr="008627A1" w:rsidRDefault="00A842F9" w:rsidP="00D8382B">
      <w:pPr>
        <w:spacing w:after="0" w:line="240" w:lineRule="auto"/>
        <w:rPr>
          <w:rFonts w:cstheme="minorHAnsi"/>
        </w:rPr>
      </w:pPr>
    </w:p>
    <w:p w14:paraId="47FFDC79" w14:textId="7EA376B4" w:rsidR="00A842F9" w:rsidRPr="00302C20" w:rsidRDefault="00302C20" w:rsidP="00D8382B">
      <w:pPr>
        <w:spacing w:after="0" w:line="240" w:lineRule="auto"/>
        <w:rPr>
          <w:rFonts w:cstheme="minorHAnsi"/>
        </w:rPr>
      </w:pPr>
      <w:r w:rsidRPr="00302C20">
        <w:rPr>
          <w:rFonts w:cstheme="minorHAnsi"/>
        </w:rPr>
        <w:t xml:space="preserve">Guidance to help </w:t>
      </w:r>
      <w:r w:rsidR="00A842F9" w:rsidRPr="00302C20">
        <w:rPr>
          <w:rFonts w:cstheme="minorHAnsi"/>
        </w:rPr>
        <w:t>assessors in preparing the report</w:t>
      </w:r>
      <w:r w:rsidRPr="00302C20">
        <w:rPr>
          <w:rFonts w:cstheme="minorHAnsi"/>
        </w:rPr>
        <w:t xml:space="preserve"> is provided in </w:t>
      </w:r>
      <w:r w:rsidRPr="00302C20">
        <w:rPr>
          <w:rFonts w:cstheme="minorHAnsi"/>
          <w:i/>
        </w:rPr>
        <w:t>italic font</w:t>
      </w:r>
      <w:r w:rsidR="00B518C6" w:rsidRPr="00302C20">
        <w:rPr>
          <w:rFonts w:cstheme="minorHAnsi"/>
        </w:rPr>
        <w:t xml:space="preserve">. </w:t>
      </w:r>
      <w:r>
        <w:rPr>
          <w:rFonts w:cstheme="minorHAnsi"/>
        </w:rPr>
        <w:t>It</w:t>
      </w:r>
      <w:r w:rsidR="00A842F9" w:rsidRPr="00302C20">
        <w:rPr>
          <w:rFonts w:cstheme="minorHAnsi"/>
        </w:rPr>
        <w:t xml:space="preserve"> is not part of the final report structure. </w:t>
      </w:r>
    </w:p>
    <w:p w14:paraId="5A4A352D" w14:textId="49A345E4" w:rsidR="00687C38" w:rsidRPr="00302C20" w:rsidRDefault="00687C38" w:rsidP="00D8382B">
      <w:pPr>
        <w:spacing w:after="0" w:line="240" w:lineRule="auto"/>
        <w:rPr>
          <w:rFonts w:cstheme="minorHAnsi"/>
        </w:rPr>
      </w:pPr>
    </w:p>
    <w:p w14:paraId="1199DB14" w14:textId="56764E67" w:rsidR="004415D7" w:rsidRDefault="004415D7">
      <w:pPr>
        <w:rPr>
          <w:rFonts w:cstheme="minorHAnsi"/>
          <w:spacing w:val="-1"/>
          <w:sz w:val="24"/>
          <w:szCs w:val="28"/>
        </w:rPr>
      </w:pPr>
    </w:p>
    <w:p w14:paraId="13AAB1D8" w14:textId="77777777" w:rsidR="004415D7" w:rsidRDefault="004415D7">
      <w:pPr>
        <w:rPr>
          <w:rFonts w:cstheme="minorHAnsi"/>
          <w:spacing w:val="-1"/>
          <w:sz w:val="24"/>
          <w:szCs w:val="28"/>
        </w:rPr>
      </w:pPr>
    </w:p>
    <w:p w14:paraId="4B8F74B9" w14:textId="597DABBB" w:rsidR="00096103" w:rsidRDefault="00096103">
      <w:pPr>
        <w:rPr>
          <w:rFonts w:cstheme="minorHAnsi"/>
          <w:spacing w:val="-1"/>
          <w:sz w:val="24"/>
          <w:szCs w:val="28"/>
        </w:rPr>
      </w:pPr>
    </w:p>
    <w:p w14:paraId="45320C8F" w14:textId="2C18ABCF" w:rsidR="00096103" w:rsidRDefault="00096103">
      <w:pPr>
        <w:rPr>
          <w:rFonts w:cstheme="minorHAnsi"/>
          <w:spacing w:val="-1"/>
          <w:sz w:val="24"/>
          <w:szCs w:val="28"/>
        </w:rPr>
      </w:pPr>
    </w:p>
    <w:p w14:paraId="633D8AC6" w14:textId="77777777" w:rsidR="00096103" w:rsidRPr="008627A1" w:rsidRDefault="00096103" w:rsidP="00096103">
      <w:pPr>
        <w:spacing w:after="0" w:line="240" w:lineRule="auto"/>
        <w:rPr>
          <w:rFonts w:cstheme="minorHAnsi"/>
        </w:rPr>
      </w:pPr>
      <w:r w:rsidRPr="008627A1">
        <w:rPr>
          <w:rFonts w:cstheme="minorHAnsi"/>
          <w:noProof/>
        </w:rPr>
        <w:drawing>
          <wp:anchor distT="0" distB="0" distL="114300" distR="114300" simplePos="0" relativeHeight="251712512" behindDoc="0" locked="0" layoutInCell="1" allowOverlap="1" wp14:anchorId="4B01C43E" wp14:editId="1DD25119">
            <wp:simplePos x="0" y="0"/>
            <wp:positionH relativeFrom="margin">
              <wp:posOffset>-71315</wp:posOffset>
            </wp:positionH>
            <wp:positionV relativeFrom="paragraph">
              <wp:posOffset>292246</wp:posOffset>
            </wp:positionV>
            <wp:extent cx="5943600" cy="6051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FAfoo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605155"/>
                    </a:xfrm>
                    <a:prstGeom prst="rect">
                      <a:avLst/>
                    </a:prstGeom>
                  </pic:spPr>
                </pic:pic>
              </a:graphicData>
            </a:graphic>
            <wp14:sizeRelH relativeFrom="page">
              <wp14:pctWidth>0</wp14:pctWidth>
            </wp14:sizeRelH>
            <wp14:sizeRelV relativeFrom="page">
              <wp14:pctHeight>0</wp14:pctHeight>
            </wp14:sizeRelV>
          </wp:anchor>
        </w:drawing>
      </w:r>
      <w:r w:rsidRPr="008627A1">
        <w:rPr>
          <w:rFonts w:cstheme="minorHAnsi"/>
          <w:color w:val="808080" w:themeColor="background1" w:themeShade="80"/>
          <w:sz w:val="16"/>
        </w:rPr>
        <w:t>PEFA was initiated and is supported by the seven international partners:</w:t>
      </w:r>
    </w:p>
    <w:p w14:paraId="4A707D22" w14:textId="098C5AAD" w:rsidR="001C342A" w:rsidRPr="008627A1" w:rsidRDefault="001C342A">
      <w:pPr>
        <w:rPr>
          <w:rFonts w:cstheme="minorHAnsi"/>
          <w:spacing w:val="-1"/>
          <w:sz w:val="24"/>
          <w:szCs w:val="28"/>
        </w:rPr>
      </w:pPr>
      <w:r w:rsidRPr="008627A1">
        <w:rPr>
          <w:rFonts w:cstheme="minorHAnsi"/>
          <w:spacing w:val="-1"/>
          <w:sz w:val="24"/>
          <w:szCs w:val="28"/>
        </w:rPr>
        <w:br w:type="page"/>
      </w:r>
    </w:p>
    <w:p w14:paraId="1AF71E77" w14:textId="5CBC9A18" w:rsidR="002D52BD" w:rsidRPr="008627A1" w:rsidRDefault="00652090" w:rsidP="00D8382B">
      <w:pPr>
        <w:widowControl w:val="0"/>
        <w:spacing w:after="0" w:line="240" w:lineRule="auto"/>
        <w:ind w:right="24"/>
        <w:jc w:val="center"/>
        <w:rPr>
          <w:rFonts w:cstheme="minorHAnsi"/>
          <w:spacing w:val="-1"/>
          <w:sz w:val="24"/>
          <w:szCs w:val="28"/>
        </w:rPr>
      </w:pPr>
      <w:r w:rsidRPr="008627A1">
        <w:rPr>
          <w:rFonts w:cstheme="minorHAnsi"/>
          <w:spacing w:val="-1"/>
          <w:sz w:val="24"/>
          <w:szCs w:val="28"/>
        </w:rPr>
        <w:lastRenderedPageBreak/>
        <w:t>[</w:t>
      </w:r>
      <w:r w:rsidR="002D52BD" w:rsidRPr="008627A1">
        <w:rPr>
          <w:rFonts w:cstheme="minorHAnsi"/>
          <w:b/>
          <w:spacing w:val="-1"/>
          <w:sz w:val="24"/>
          <w:szCs w:val="28"/>
        </w:rPr>
        <w:t>COVER PAGE</w:t>
      </w:r>
      <w:r w:rsidRPr="008627A1">
        <w:rPr>
          <w:rFonts w:cstheme="minorHAnsi"/>
          <w:spacing w:val="-1"/>
          <w:sz w:val="24"/>
          <w:szCs w:val="28"/>
        </w:rPr>
        <w:t xml:space="preserve"> – assessment report should be able to upload their flag or other emblem as well as logos of funding agencies on the front page]</w:t>
      </w:r>
    </w:p>
    <w:p w14:paraId="15588CAE" w14:textId="77777777" w:rsidR="002D52BD" w:rsidRPr="008627A1" w:rsidRDefault="002D52BD" w:rsidP="00D8382B">
      <w:pPr>
        <w:widowControl w:val="0"/>
        <w:spacing w:after="0" w:line="240" w:lineRule="auto"/>
        <w:ind w:right="24"/>
        <w:jc w:val="center"/>
        <w:rPr>
          <w:rFonts w:cstheme="minorHAnsi"/>
          <w:b/>
          <w:color w:val="002060"/>
          <w:spacing w:val="-1"/>
          <w:sz w:val="44"/>
        </w:rPr>
      </w:pPr>
    </w:p>
    <w:p w14:paraId="0119B3B3" w14:textId="77777777" w:rsidR="002D52BD" w:rsidRPr="008627A1" w:rsidRDefault="002D52BD" w:rsidP="00D8382B">
      <w:pPr>
        <w:widowControl w:val="0"/>
        <w:spacing w:after="0" w:line="240" w:lineRule="auto"/>
        <w:ind w:right="24"/>
        <w:jc w:val="center"/>
        <w:rPr>
          <w:rFonts w:cstheme="minorHAnsi"/>
          <w:b/>
          <w:color w:val="002060"/>
          <w:spacing w:val="-1"/>
          <w:sz w:val="44"/>
        </w:rPr>
      </w:pPr>
      <w:r w:rsidRPr="008627A1">
        <w:rPr>
          <w:rFonts w:cstheme="minorHAnsi"/>
          <w:b/>
          <w:color w:val="002060"/>
          <w:spacing w:val="-1"/>
          <w:sz w:val="44"/>
        </w:rPr>
        <w:t xml:space="preserve">COUNTRY </w:t>
      </w:r>
    </w:p>
    <w:p w14:paraId="520F8E40" w14:textId="77777777" w:rsidR="002D52BD" w:rsidRPr="008627A1" w:rsidRDefault="002D52BD" w:rsidP="00D8382B">
      <w:pPr>
        <w:widowControl w:val="0"/>
        <w:spacing w:after="0" w:line="240" w:lineRule="auto"/>
        <w:ind w:right="24"/>
        <w:jc w:val="center"/>
        <w:rPr>
          <w:rFonts w:cstheme="minorHAnsi"/>
          <w:b/>
          <w:color w:val="002060"/>
          <w:spacing w:val="-1"/>
          <w:sz w:val="44"/>
        </w:rPr>
      </w:pPr>
    </w:p>
    <w:p w14:paraId="39D11E3E" w14:textId="77777777" w:rsidR="002D52BD" w:rsidRPr="008627A1" w:rsidRDefault="002D52BD" w:rsidP="00D8382B">
      <w:pPr>
        <w:widowControl w:val="0"/>
        <w:spacing w:after="0" w:line="240" w:lineRule="auto"/>
        <w:ind w:right="24"/>
        <w:jc w:val="center"/>
        <w:rPr>
          <w:rFonts w:cstheme="minorHAnsi"/>
          <w:b/>
          <w:color w:val="002060"/>
          <w:spacing w:val="-1"/>
          <w:sz w:val="44"/>
        </w:rPr>
      </w:pPr>
    </w:p>
    <w:p w14:paraId="26821288" w14:textId="77777777" w:rsidR="002D52BD" w:rsidRPr="008627A1" w:rsidRDefault="002D52BD" w:rsidP="00D8382B">
      <w:pPr>
        <w:widowControl w:val="0"/>
        <w:spacing w:after="0" w:line="240" w:lineRule="auto"/>
        <w:ind w:right="24"/>
        <w:jc w:val="center"/>
        <w:rPr>
          <w:rFonts w:cstheme="minorHAnsi"/>
          <w:b/>
          <w:color w:val="002060"/>
          <w:spacing w:val="-1"/>
          <w:sz w:val="44"/>
        </w:rPr>
      </w:pPr>
      <w:r w:rsidRPr="008627A1">
        <w:rPr>
          <w:rFonts w:cstheme="minorHAnsi"/>
          <w:b/>
          <w:color w:val="002060"/>
          <w:spacing w:val="-1"/>
          <w:sz w:val="44"/>
        </w:rPr>
        <w:t xml:space="preserve">PUBLIC EXPENDITURE AND FINANCIAL ACCOUNTABILITY (PEFA) PERFORMANCE ASSESSMENT REPORT  </w:t>
      </w:r>
    </w:p>
    <w:p w14:paraId="670DB55C" w14:textId="77777777" w:rsidR="002D52BD" w:rsidRPr="008627A1" w:rsidRDefault="002D52BD" w:rsidP="00D8382B">
      <w:pPr>
        <w:autoSpaceDE w:val="0"/>
        <w:autoSpaceDN w:val="0"/>
        <w:adjustRightInd w:val="0"/>
        <w:spacing w:after="0" w:line="240" w:lineRule="auto"/>
        <w:rPr>
          <w:rFonts w:cstheme="minorHAnsi"/>
          <w:color w:val="002060"/>
          <w:sz w:val="24"/>
          <w:szCs w:val="24"/>
        </w:rPr>
      </w:pPr>
    </w:p>
    <w:p w14:paraId="7CF53D84" w14:textId="5B9251D9" w:rsidR="002D52BD" w:rsidRPr="008627A1" w:rsidRDefault="002D52BD" w:rsidP="00D8382B">
      <w:pPr>
        <w:widowControl w:val="0"/>
        <w:spacing w:after="0" w:line="240" w:lineRule="auto"/>
        <w:ind w:right="24"/>
        <w:jc w:val="center"/>
        <w:rPr>
          <w:rFonts w:cstheme="minorHAnsi"/>
          <w:b/>
          <w:color w:val="002060"/>
          <w:spacing w:val="-1"/>
          <w:sz w:val="44"/>
        </w:rPr>
      </w:pPr>
    </w:p>
    <w:p w14:paraId="175ADBDC" w14:textId="77777777" w:rsidR="004E1643" w:rsidRPr="008627A1" w:rsidRDefault="004E1643" w:rsidP="00D8382B">
      <w:pPr>
        <w:widowControl w:val="0"/>
        <w:spacing w:after="0" w:line="240" w:lineRule="auto"/>
        <w:ind w:right="24"/>
        <w:jc w:val="center"/>
        <w:rPr>
          <w:rFonts w:cstheme="minorHAnsi"/>
          <w:b/>
          <w:color w:val="002060"/>
          <w:spacing w:val="-1"/>
          <w:sz w:val="44"/>
        </w:rPr>
      </w:pPr>
    </w:p>
    <w:p w14:paraId="6745E2D8" w14:textId="77777777" w:rsidR="002D52BD" w:rsidRPr="008627A1" w:rsidRDefault="002D52BD" w:rsidP="00D8382B">
      <w:pPr>
        <w:widowControl w:val="0"/>
        <w:spacing w:after="0" w:line="240" w:lineRule="auto"/>
        <w:ind w:right="24"/>
        <w:jc w:val="center"/>
        <w:rPr>
          <w:rFonts w:cstheme="minorHAnsi"/>
          <w:b/>
          <w:color w:val="002060"/>
          <w:spacing w:val="-1"/>
          <w:sz w:val="44"/>
        </w:rPr>
      </w:pPr>
      <w:r w:rsidRPr="008627A1">
        <w:rPr>
          <w:rFonts w:cstheme="minorHAnsi"/>
          <w:b/>
          <w:color w:val="002060"/>
          <w:spacing w:val="-1"/>
          <w:sz w:val="44"/>
        </w:rPr>
        <w:t xml:space="preserve">Date </w:t>
      </w:r>
    </w:p>
    <w:p w14:paraId="7F1C55E7" w14:textId="77777777" w:rsidR="002D52BD" w:rsidRPr="008627A1" w:rsidRDefault="002D52BD" w:rsidP="00D8382B">
      <w:pPr>
        <w:widowControl w:val="0"/>
        <w:spacing w:after="0" w:line="240" w:lineRule="auto"/>
        <w:ind w:right="24"/>
        <w:jc w:val="center"/>
        <w:rPr>
          <w:rFonts w:cstheme="minorHAnsi"/>
          <w:b/>
          <w:color w:val="002060"/>
          <w:spacing w:val="-1"/>
          <w:sz w:val="44"/>
        </w:rPr>
      </w:pPr>
    </w:p>
    <w:p w14:paraId="7D186C29" w14:textId="77777777" w:rsidR="002D52BD" w:rsidRPr="008627A1" w:rsidRDefault="002D52BD" w:rsidP="00D8382B">
      <w:pPr>
        <w:widowControl w:val="0"/>
        <w:spacing w:after="0" w:line="240" w:lineRule="auto"/>
        <w:ind w:right="24"/>
        <w:jc w:val="center"/>
        <w:rPr>
          <w:rFonts w:cstheme="minorHAnsi"/>
          <w:b/>
          <w:color w:val="002060"/>
          <w:spacing w:val="-1"/>
          <w:sz w:val="44"/>
        </w:rPr>
      </w:pPr>
      <w:r w:rsidRPr="008627A1">
        <w:rPr>
          <w:rFonts w:cstheme="minorHAnsi"/>
          <w:b/>
          <w:color w:val="002060"/>
          <w:spacing w:val="-1"/>
          <w:sz w:val="44"/>
        </w:rPr>
        <w:t>Version of the report</w:t>
      </w:r>
    </w:p>
    <w:p w14:paraId="2CFA5ACE" w14:textId="77777777" w:rsidR="002D52BD" w:rsidRPr="008627A1" w:rsidRDefault="002D52BD" w:rsidP="00D8382B">
      <w:pPr>
        <w:widowControl w:val="0"/>
        <w:spacing w:after="0" w:line="240" w:lineRule="auto"/>
        <w:ind w:right="24"/>
        <w:jc w:val="center"/>
        <w:rPr>
          <w:rFonts w:cstheme="minorHAnsi"/>
          <w:b/>
          <w:color w:val="002060"/>
          <w:spacing w:val="-1"/>
          <w:sz w:val="44"/>
        </w:rPr>
      </w:pPr>
    </w:p>
    <w:p w14:paraId="52FAC481" w14:textId="77777777" w:rsidR="008A1E08" w:rsidRPr="008627A1" w:rsidRDefault="002D52BD" w:rsidP="00D8382B">
      <w:pPr>
        <w:spacing w:after="0" w:line="240" w:lineRule="auto"/>
        <w:rPr>
          <w:rFonts w:cstheme="minorHAnsi"/>
          <w:b/>
          <w:color w:val="25456B"/>
          <w:spacing w:val="-1"/>
          <w:sz w:val="44"/>
        </w:rPr>
      </w:pPr>
      <w:r w:rsidRPr="008627A1">
        <w:rPr>
          <w:rFonts w:cstheme="minorHAnsi"/>
          <w:b/>
          <w:color w:val="25456B"/>
          <w:spacing w:val="-1"/>
          <w:sz w:val="44"/>
        </w:rPr>
        <w:br w:type="page"/>
      </w:r>
    </w:p>
    <w:p w14:paraId="30338174" w14:textId="77777777" w:rsidR="008A1E08" w:rsidRPr="008627A1" w:rsidRDefault="008A1E08" w:rsidP="00D8382B">
      <w:pPr>
        <w:spacing w:after="0" w:line="240" w:lineRule="auto"/>
        <w:rPr>
          <w:rFonts w:cstheme="minorHAnsi"/>
          <w:b/>
          <w:color w:val="002060"/>
          <w:spacing w:val="-1"/>
          <w:sz w:val="44"/>
        </w:rPr>
      </w:pPr>
    </w:p>
    <w:p w14:paraId="74BA21DC" w14:textId="77777777" w:rsidR="008A1E08" w:rsidRPr="008627A1" w:rsidRDefault="008A1E08" w:rsidP="00D8382B">
      <w:pPr>
        <w:spacing w:after="0" w:line="240" w:lineRule="auto"/>
        <w:rPr>
          <w:rFonts w:cstheme="minorHAnsi"/>
          <w:b/>
          <w:color w:val="002060"/>
          <w:spacing w:val="-1"/>
          <w:sz w:val="44"/>
        </w:rPr>
      </w:pPr>
    </w:p>
    <w:p w14:paraId="101AF6E3" w14:textId="77777777" w:rsidR="008A1E08" w:rsidRPr="008627A1" w:rsidRDefault="008A1E08" w:rsidP="00D8382B">
      <w:pPr>
        <w:spacing w:after="0" w:line="240" w:lineRule="auto"/>
        <w:rPr>
          <w:rFonts w:cstheme="minorHAnsi"/>
          <w:b/>
          <w:color w:val="002060"/>
          <w:spacing w:val="-1"/>
          <w:sz w:val="44"/>
        </w:rPr>
      </w:pPr>
    </w:p>
    <w:p w14:paraId="22E536D8" w14:textId="77777777" w:rsidR="008A1E08" w:rsidRPr="008627A1" w:rsidRDefault="008A1E08" w:rsidP="00D8382B">
      <w:pPr>
        <w:spacing w:after="0" w:line="240" w:lineRule="auto"/>
        <w:rPr>
          <w:rFonts w:cstheme="minorHAnsi"/>
          <w:b/>
          <w:color w:val="002060"/>
          <w:spacing w:val="-1"/>
          <w:sz w:val="44"/>
        </w:rPr>
      </w:pPr>
    </w:p>
    <w:p w14:paraId="591429D7" w14:textId="77777777" w:rsidR="008A1E08" w:rsidRPr="008627A1" w:rsidRDefault="008A1E08" w:rsidP="00D8382B">
      <w:pPr>
        <w:spacing w:after="0" w:line="240" w:lineRule="auto"/>
        <w:rPr>
          <w:rFonts w:cstheme="minorHAnsi"/>
          <w:b/>
          <w:color w:val="002060"/>
          <w:spacing w:val="-1"/>
          <w:sz w:val="44"/>
        </w:rPr>
      </w:pPr>
    </w:p>
    <w:p w14:paraId="655FF44E" w14:textId="77777777" w:rsidR="008A1E08" w:rsidRPr="008627A1" w:rsidRDefault="008A1E08" w:rsidP="00D8382B">
      <w:pPr>
        <w:spacing w:after="0" w:line="240" w:lineRule="auto"/>
        <w:rPr>
          <w:rFonts w:cstheme="minorHAnsi"/>
          <w:b/>
          <w:color w:val="002060"/>
          <w:spacing w:val="-1"/>
          <w:sz w:val="44"/>
        </w:rPr>
      </w:pPr>
    </w:p>
    <w:p w14:paraId="7DCE7325" w14:textId="77777777" w:rsidR="008A1E08" w:rsidRPr="008627A1" w:rsidRDefault="008A1E08" w:rsidP="00D8382B">
      <w:pPr>
        <w:spacing w:after="0" w:line="240" w:lineRule="auto"/>
        <w:rPr>
          <w:rFonts w:cstheme="minorHAnsi"/>
          <w:b/>
          <w:color w:val="002060"/>
          <w:spacing w:val="-1"/>
          <w:sz w:val="44"/>
        </w:rPr>
      </w:pPr>
    </w:p>
    <w:p w14:paraId="263EE118" w14:textId="77777777" w:rsidR="008A1E08" w:rsidRPr="008627A1" w:rsidRDefault="008A1E08" w:rsidP="00D8382B">
      <w:pPr>
        <w:spacing w:after="0" w:line="240" w:lineRule="auto"/>
        <w:rPr>
          <w:rFonts w:cstheme="minorHAnsi"/>
          <w:b/>
          <w:color w:val="002060"/>
          <w:spacing w:val="-1"/>
          <w:sz w:val="44"/>
        </w:rPr>
      </w:pPr>
    </w:p>
    <w:p w14:paraId="0324EC3F" w14:textId="03671FE2" w:rsidR="002D52BD" w:rsidRPr="008627A1" w:rsidRDefault="002D52BD" w:rsidP="009E5EFA">
      <w:pPr>
        <w:spacing w:after="0" w:line="240" w:lineRule="auto"/>
        <w:jc w:val="center"/>
        <w:rPr>
          <w:rFonts w:cstheme="minorHAnsi"/>
          <w:b/>
          <w:color w:val="002060"/>
          <w:spacing w:val="-1"/>
          <w:sz w:val="32"/>
        </w:rPr>
      </w:pPr>
      <w:r w:rsidRPr="008627A1">
        <w:rPr>
          <w:rFonts w:cstheme="minorHAnsi"/>
          <w:b/>
          <w:color w:val="002060"/>
          <w:spacing w:val="-1"/>
          <w:sz w:val="32"/>
        </w:rPr>
        <w:t>Country’s currency and indicative exchange rates</w:t>
      </w:r>
    </w:p>
    <w:p w14:paraId="3A87EF33" w14:textId="77777777" w:rsidR="002D52BD" w:rsidRPr="008627A1" w:rsidRDefault="002D52BD" w:rsidP="009E5EFA">
      <w:pPr>
        <w:widowControl w:val="0"/>
        <w:spacing w:after="0" w:line="240" w:lineRule="auto"/>
        <w:ind w:right="24"/>
        <w:jc w:val="center"/>
        <w:rPr>
          <w:rFonts w:cstheme="minorHAnsi"/>
          <w:b/>
          <w:color w:val="002060"/>
          <w:spacing w:val="-1"/>
          <w:sz w:val="32"/>
        </w:rPr>
      </w:pPr>
    </w:p>
    <w:p w14:paraId="0BF047DB" w14:textId="1BB03092" w:rsidR="002D52BD" w:rsidRPr="008627A1" w:rsidRDefault="002D52BD" w:rsidP="009E5EFA">
      <w:pPr>
        <w:widowControl w:val="0"/>
        <w:spacing w:after="0" w:line="240" w:lineRule="auto"/>
        <w:ind w:right="24"/>
        <w:jc w:val="center"/>
        <w:rPr>
          <w:rFonts w:cstheme="minorHAnsi"/>
          <w:b/>
          <w:color w:val="002060"/>
          <w:spacing w:val="-1"/>
          <w:sz w:val="32"/>
        </w:rPr>
      </w:pPr>
      <w:r w:rsidRPr="008627A1">
        <w:rPr>
          <w:rFonts w:cstheme="minorHAnsi"/>
          <w:b/>
          <w:color w:val="002060"/>
          <w:spacing w:val="-1"/>
          <w:sz w:val="32"/>
        </w:rPr>
        <w:t xml:space="preserve">Fiscal </w:t>
      </w:r>
      <w:r w:rsidR="000C2426" w:rsidRPr="008627A1">
        <w:rPr>
          <w:rFonts w:cstheme="minorHAnsi"/>
          <w:b/>
          <w:color w:val="002060"/>
          <w:spacing w:val="-1"/>
          <w:sz w:val="32"/>
        </w:rPr>
        <w:t>y</w:t>
      </w:r>
      <w:r w:rsidRPr="008627A1">
        <w:rPr>
          <w:rFonts w:cstheme="minorHAnsi"/>
          <w:b/>
          <w:color w:val="002060"/>
          <w:spacing w:val="-1"/>
          <w:sz w:val="32"/>
        </w:rPr>
        <w:t>ear</w:t>
      </w:r>
    </w:p>
    <w:p w14:paraId="1C015C40" w14:textId="77777777" w:rsidR="002D52BD" w:rsidRPr="008627A1" w:rsidRDefault="002D52BD" w:rsidP="00D8382B">
      <w:pPr>
        <w:widowControl w:val="0"/>
        <w:spacing w:after="0" w:line="240" w:lineRule="auto"/>
        <w:ind w:right="24"/>
        <w:rPr>
          <w:rFonts w:cstheme="minorHAnsi"/>
          <w:b/>
          <w:color w:val="25456B"/>
          <w:spacing w:val="-1"/>
          <w:sz w:val="44"/>
        </w:rPr>
      </w:pPr>
    </w:p>
    <w:p w14:paraId="7B3CC5DC" w14:textId="77777777" w:rsidR="002D52BD" w:rsidRPr="008627A1" w:rsidRDefault="002D52BD" w:rsidP="00D8382B">
      <w:pPr>
        <w:widowControl w:val="0"/>
        <w:spacing w:after="0" w:line="240" w:lineRule="auto"/>
        <w:ind w:right="24"/>
        <w:rPr>
          <w:rFonts w:cstheme="minorHAnsi"/>
          <w:b/>
          <w:color w:val="25456B"/>
          <w:spacing w:val="-1"/>
          <w:sz w:val="44"/>
        </w:rPr>
      </w:pPr>
    </w:p>
    <w:p w14:paraId="657F751E" w14:textId="77777777" w:rsidR="002D52BD" w:rsidRPr="008627A1" w:rsidRDefault="002D52BD" w:rsidP="00D8382B">
      <w:pPr>
        <w:widowControl w:val="0"/>
        <w:spacing w:after="0" w:line="240" w:lineRule="auto"/>
        <w:ind w:right="24"/>
        <w:rPr>
          <w:rFonts w:cstheme="minorHAnsi"/>
          <w:b/>
          <w:color w:val="25456B"/>
          <w:spacing w:val="-1"/>
          <w:sz w:val="44"/>
        </w:rPr>
      </w:pPr>
    </w:p>
    <w:p w14:paraId="65BCE4D3" w14:textId="77777777" w:rsidR="002D52BD" w:rsidRPr="008627A1" w:rsidRDefault="002D52BD" w:rsidP="00D8382B">
      <w:pPr>
        <w:widowControl w:val="0"/>
        <w:spacing w:after="0" w:line="240" w:lineRule="auto"/>
        <w:ind w:right="24"/>
        <w:rPr>
          <w:rFonts w:cstheme="minorHAnsi"/>
          <w:b/>
          <w:color w:val="25456B"/>
          <w:spacing w:val="-1"/>
          <w:sz w:val="44"/>
        </w:rPr>
      </w:pPr>
    </w:p>
    <w:p w14:paraId="1AA36632" w14:textId="77777777" w:rsidR="002D52BD" w:rsidRPr="008627A1" w:rsidRDefault="002D52BD" w:rsidP="00D8382B">
      <w:pPr>
        <w:spacing w:after="0" w:line="240" w:lineRule="auto"/>
        <w:rPr>
          <w:rFonts w:cstheme="minorHAnsi"/>
          <w:b/>
          <w:color w:val="25456B"/>
          <w:spacing w:val="-1"/>
          <w:sz w:val="44"/>
        </w:rPr>
      </w:pPr>
      <w:r w:rsidRPr="008627A1">
        <w:rPr>
          <w:rFonts w:cstheme="minorHAnsi"/>
          <w:b/>
          <w:color w:val="25456B"/>
          <w:spacing w:val="-1"/>
          <w:sz w:val="44"/>
        </w:rPr>
        <w:br w:type="page"/>
      </w:r>
    </w:p>
    <w:p w14:paraId="17DE824E" w14:textId="77777777" w:rsidR="002D52BD" w:rsidRPr="008627A1" w:rsidRDefault="002D52BD" w:rsidP="00D8382B">
      <w:pPr>
        <w:widowControl w:val="0"/>
        <w:spacing w:after="0" w:line="240" w:lineRule="auto"/>
        <w:ind w:right="24"/>
        <w:rPr>
          <w:rFonts w:cstheme="minorHAnsi"/>
          <w:b/>
          <w:color w:val="002060"/>
          <w:spacing w:val="-1"/>
          <w:sz w:val="44"/>
        </w:rPr>
      </w:pPr>
      <w:r w:rsidRPr="008627A1">
        <w:rPr>
          <w:rFonts w:cstheme="minorHAnsi"/>
          <w:b/>
          <w:color w:val="002060"/>
          <w:spacing w:val="-1"/>
          <w:sz w:val="44"/>
        </w:rPr>
        <w:lastRenderedPageBreak/>
        <w:t xml:space="preserve">Table of content </w:t>
      </w:r>
    </w:p>
    <w:p w14:paraId="4E399F9C" w14:textId="77777777" w:rsidR="002D52BD" w:rsidRPr="004415D7" w:rsidRDefault="002D52BD" w:rsidP="00D8382B">
      <w:pPr>
        <w:spacing w:after="0" w:line="240" w:lineRule="auto"/>
        <w:rPr>
          <w:rFonts w:cstheme="minorHAnsi"/>
          <w:color w:val="25456B"/>
          <w:spacing w:val="-1"/>
        </w:rPr>
      </w:pPr>
    </w:p>
    <w:p w14:paraId="13AD0322" w14:textId="77777777" w:rsidR="002D52BD" w:rsidRPr="004415D7" w:rsidRDefault="002D52BD" w:rsidP="00D8382B">
      <w:pPr>
        <w:spacing w:after="0" w:line="240" w:lineRule="auto"/>
        <w:rPr>
          <w:rFonts w:cstheme="minorHAnsi"/>
          <w:color w:val="25456B"/>
          <w:spacing w:val="-1"/>
        </w:rPr>
      </w:pPr>
    </w:p>
    <w:p w14:paraId="6F5DF28F" w14:textId="77777777" w:rsidR="002D52BD" w:rsidRPr="004415D7" w:rsidRDefault="002D52BD" w:rsidP="00D8382B">
      <w:pPr>
        <w:spacing w:after="0" w:line="240" w:lineRule="auto"/>
        <w:rPr>
          <w:rFonts w:cstheme="minorHAnsi"/>
          <w:color w:val="25456B"/>
          <w:spacing w:val="-1"/>
        </w:rPr>
      </w:pPr>
    </w:p>
    <w:p w14:paraId="022F5588" w14:textId="77777777" w:rsidR="002D52BD" w:rsidRPr="008627A1" w:rsidRDefault="002D52BD" w:rsidP="00D8382B">
      <w:pPr>
        <w:spacing w:after="0" w:line="240" w:lineRule="auto"/>
        <w:rPr>
          <w:rFonts w:cstheme="minorHAnsi"/>
          <w:b/>
          <w:color w:val="25456B"/>
          <w:spacing w:val="-1"/>
          <w:sz w:val="44"/>
        </w:rPr>
      </w:pPr>
      <w:r w:rsidRPr="008627A1">
        <w:rPr>
          <w:rFonts w:cstheme="minorHAnsi"/>
          <w:b/>
          <w:color w:val="25456B"/>
          <w:spacing w:val="-1"/>
          <w:sz w:val="44"/>
        </w:rPr>
        <w:br w:type="page"/>
      </w:r>
    </w:p>
    <w:p w14:paraId="758E1452" w14:textId="77777777" w:rsidR="002D52BD" w:rsidRPr="008627A1" w:rsidRDefault="002D52BD" w:rsidP="00D8382B">
      <w:pPr>
        <w:widowControl w:val="0"/>
        <w:spacing w:after="0" w:line="240" w:lineRule="auto"/>
        <w:ind w:right="24"/>
        <w:rPr>
          <w:rFonts w:cstheme="minorHAnsi"/>
          <w:b/>
          <w:bCs/>
          <w:color w:val="002060"/>
          <w:sz w:val="19"/>
          <w:szCs w:val="19"/>
        </w:rPr>
      </w:pPr>
      <w:r w:rsidRPr="008627A1">
        <w:rPr>
          <w:rFonts w:cstheme="minorHAnsi"/>
          <w:b/>
          <w:color w:val="002060"/>
          <w:spacing w:val="-1"/>
          <w:sz w:val="44"/>
        </w:rPr>
        <w:lastRenderedPageBreak/>
        <w:t>Abbreviations and acronyms</w:t>
      </w:r>
      <w:r w:rsidRPr="008627A1">
        <w:rPr>
          <w:rFonts w:cstheme="minorHAnsi"/>
          <w:b/>
          <w:bCs/>
          <w:color w:val="002060"/>
          <w:sz w:val="19"/>
          <w:szCs w:val="19"/>
        </w:rPr>
        <w:t xml:space="preserve"> </w:t>
      </w:r>
    </w:p>
    <w:p w14:paraId="66AE8C57" w14:textId="77777777" w:rsidR="002D52BD" w:rsidRPr="004415D7" w:rsidRDefault="002D52BD" w:rsidP="00D8382B">
      <w:pPr>
        <w:widowControl w:val="0"/>
        <w:spacing w:after="0" w:line="240" w:lineRule="auto"/>
        <w:ind w:right="24"/>
        <w:rPr>
          <w:rFonts w:cstheme="minorHAnsi"/>
          <w:b/>
          <w:bCs/>
        </w:rPr>
      </w:pPr>
    </w:p>
    <w:p w14:paraId="514ADDDD" w14:textId="77777777" w:rsidR="002D52BD" w:rsidRPr="004415D7" w:rsidRDefault="002D52BD" w:rsidP="00D8382B">
      <w:pPr>
        <w:widowControl w:val="0"/>
        <w:spacing w:after="0" w:line="240" w:lineRule="auto"/>
        <w:ind w:right="24"/>
        <w:rPr>
          <w:rFonts w:cstheme="minorHAnsi"/>
          <w:b/>
          <w:bCs/>
        </w:rPr>
      </w:pPr>
    </w:p>
    <w:p w14:paraId="402E5594" w14:textId="77777777" w:rsidR="002D52BD" w:rsidRPr="008627A1" w:rsidRDefault="002D52BD" w:rsidP="00D8382B">
      <w:pPr>
        <w:spacing w:after="0" w:line="240" w:lineRule="auto"/>
        <w:rPr>
          <w:rFonts w:cstheme="minorHAnsi"/>
          <w:b/>
          <w:bCs/>
          <w:sz w:val="19"/>
          <w:szCs w:val="19"/>
        </w:rPr>
      </w:pPr>
      <w:r w:rsidRPr="008627A1">
        <w:rPr>
          <w:rFonts w:cstheme="minorHAnsi"/>
          <w:b/>
          <w:bCs/>
          <w:sz w:val="19"/>
          <w:szCs w:val="19"/>
        </w:rPr>
        <w:br w:type="page"/>
      </w:r>
      <w:bookmarkStart w:id="2" w:name="_GoBack"/>
      <w:bookmarkEnd w:id="2"/>
    </w:p>
    <w:p w14:paraId="30313B27" w14:textId="77777777" w:rsidR="002D52BD" w:rsidRPr="008627A1" w:rsidRDefault="002D52BD" w:rsidP="00D8382B">
      <w:pPr>
        <w:widowControl w:val="0"/>
        <w:spacing w:after="0" w:line="240" w:lineRule="auto"/>
        <w:ind w:right="24"/>
        <w:rPr>
          <w:rFonts w:cstheme="minorHAnsi"/>
          <w:b/>
          <w:color w:val="002060"/>
          <w:spacing w:val="-1"/>
          <w:sz w:val="44"/>
        </w:rPr>
      </w:pPr>
      <w:r w:rsidRPr="008627A1">
        <w:rPr>
          <w:rFonts w:cstheme="minorHAnsi"/>
          <w:b/>
          <w:color w:val="002060"/>
          <w:spacing w:val="-1"/>
          <w:sz w:val="44"/>
        </w:rPr>
        <w:lastRenderedPageBreak/>
        <w:t>Executive summary</w:t>
      </w:r>
    </w:p>
    <w:p w14:paraId="6BB70894" w14:textId="77777777" w:rsidR="002D52BD" w:rsidRPr="008627A1" w:rsidRDefault="002D52BD" w:rsidP="00D8382B">
      <w:pPr>
        <w:spacing w:after="0" w:line="240" w:lineRule="auto"/>
        <w:jc w:val="both"/>
        <w:rPr>
          <w:rFonts w:cstheme="minorHAnsi"/>
        </w:rPr>
      </w:pPr>
    </w:p>
    <w:p w14:paraId="7E122F28" w14:textId="77777777" w:rsidR="007954EC" w:rsidRPr="00302C20" w:rsidRDefault="007954EC" w:rsidP="00D8382B">
      <w:pPr>
        <w:spacing w:after="0" w:line="240" w:lineRule="auto"/>
        <w:jc w:val="both"/>
        <w:rPr>
          <w:rFonts w:cstheme="minorHAnsi"/>
          <w:i/>
        </w:rPr>
      </w:pPr>
      <w:r w:rsidRPr="00302C20">
        <w:rPr>
          <w:rFonts w:cstheme="minorHAnsi"/>
          <w:i/>
        </w:rPr>
        <w:t>The objective of the executive summary is to provide an integrated and strategic overview of the findings of the report. The executive summary covers the impact of public financial management on three fiscal and budgetary outcomes: achievement of aggregate fiscal discipline, strategic allocation of resources, and efficient service delivery. It summarizes the main changes in performance since any previous assessment.</w:t>
      </w:r>
    </w:p>
    <w:p w14:paraId="1AA80513" w14:textId="77777777" w:rsidR="007954EC" w:rsidRPr="00302C20" w:rsidRDefault="007954EC" w:rsidP="00D8382B">
      <w:pPr>
        <w:spacing w:after="0" w:line="240" w:lineRule="auto"/>
        <w:jc w:val="both"/>
        <w:rPr>
          <w:rFonts w:cstheme="minorHAnsi"/>
          <w:i/>
        </w:rPr>
      </w:pPr>
    </w:p>
    <w:p w14:paraId="49AA61A2" w14:textId="77777777" w:rsidR="0044533A" w:rsidRPr="00302C20" w:rsidRDefault="007954EC" w:rsidP="00D8382B">
      <w:pPr>
        <w:spacing w:after="0" w:line="240" w:lineRule="auto"/>
        <w:jc w:val="both"/>
        <w:rPr>
          <w:rFonts w:cstheme="minorHAnsi"/>
          <w:i/>
        </w:rPr>
      </w:pPr>
      <w:r w:rsidRPr="00302C20">
        <w:rPr>
          <w:rFonts w:cstheme="minorHAnsi"/>
          <w:i/>
        </w:rPr>
        <w:t xml:space="preserve">The indicative length of this section is three pages. </w:t>
      </w:r>
    </w:p>
    <w:p w14:paraId="16520A9C" w14:textId="77777777" w:rsidR="0044533A" w:rsidRPr="00302C20" w:rsidRDefault="0044533A" w:rsidP="00D8382B">
      <w:pPr>
        <w:spacing w:after="0" w:line="240" w:lineRule="auto"/>
        <w:jc w:val="both"/>
        <w:rPr>
          <w:rFonts w:cstheme="minorHAnsi"/>
          <w:i/>
        </w:rPr>
      </w:pPr>
    </w:p>
    <w:p w14:paraId="3AD760FA" w14:textId="6AA65844" w:rsidR="007954EC" w:rsidRPr="00302C20" w:rsidRDefault="007954EC" w:rsidP="00D8382B">
      <w:pPr>
        <w:spacing w:after="0" w:line="240" w:lineRule="auto"/>
        <w:jc w:val="both"/>
        <w:rPr>
          <w:rFonts w:cstheme="minorHAnsi"/>
          <w:i/>
        </w:rPr>
      </w:pPr>
      <w:r w:rsidRPr="00302C20">
        <w:rPr>
          <w:rFonts w:cstheme="minorHAnsi"/>
          <w:i/>
        </w:rPr>
        <w:t>The section includes a table, not exceeding one page, which gives an overview of the scores for each of the PEFA indicators (See Table 1: Overview of the s</w:t>
      </w:r>
      <w:r w:rsidR="008627A1" w:rsidRPr="00302C20">
        <w:rPr>
          <w:rFonts w:cstheme="minorHAnsi"/>
          <w:i/>
        </w:rPr>
        <w:t xml:space="preserve">cores of the PEFA indicators). </w:t>
      </w:r>
      <w:r w:rsidRPr="00302C20">
        <w:rPr>
          <w:rFonts w:cstheme="minorHAnsi"/>
          <w:i/>
        </w:rPr>
        <w:t xml:space="preserve">(Note: A more detailed table that sets out the scores at both indicator and dimension level, as well as a brief description of the requirements met is included in Annex 1. </w:t>
      </w:r>
      <w:r w:rsidR="008627A1" w:rsidRPr="00302C20">
        <w:rPr>
          <w:rFonts w:cstheme="minorHAnsi"/>
          <w:i/>
        </w:rPr>
        <w:t xml:space="preserve">Performance indicator summary. </w:t>
      </w:r>
      <w:r w:rsidRPr="00302C20">
        <w:rPr>
          <w:rFonts w:cstheme="minorHAnsi"/>
          <w:i/>
        </w:rPr>
        <w:t xml:space="preserve">Annex I also includes columns to capture scores from a previous assessment that used the PEFA 2016 methodology.  However, annex 1 cannot be used to compare scores with a previous assessment that used the 2005 or 2011 versions of the framework. Tracking performance changes in these circumstances will require assessors to complete a supplementary annex (See Annex 4: Tracking changes in performance based on previous versions of PEFA). The supplementary annex should be prepared in compliance with the </w:t>
      </w:r>
      <w:hyperlink r:id="rId11" w:tgtFrame="_blank" w:history="1">
        <w:r w:rsidRPr="00302C20">
          <w:rPr>
            <w:rFonts w:cstheme="minorHAnsi"/>
            <w:i/>
          </w:rPr>
          <w:t>Guidance on reporting performance changes in PEFA 2016 from previous assessments that applied PEFA 2005 or PEFA 2011</w:t>
        </w:r>
      </w:hyperlink>
      <w:r w:rsidRPr="00302C20">
        <w:rPr>
          <w:rFonts w:cstheme="minorHAnsi"/>
          <w:i/>
        </w:rPr>
        <w:t xml:space="preserve"> at www.pefa.org.))</w:t>
      </w:r>
    </w:p>
    <w:p w14:paraId="73B01DB3" w14:textId="77777777" w:rsidR="007954EC" w:rsidRPr="00302C20" w:rsidRDefault="007954EC" w:rsidP="00D8382B">
      <w:pPr>
        <w:spacing w:after="0" w:line="240" w:lineRule="auto"/>
        <w:jc w:val="both"/>
        <w:rPr>
          <w:rFonts w:cstheme="minorHAnsi"/>
          <w:i/>
          <w:color w:val="C00000"/>
        </w:rPr>
      </w:pPr>
    </w:p>
    <w:p w14:paraId="467055C9" w14:textId="77777777" w:rsidR="007954EC" w:rsidRPr="00302C20" w:rsidRDefault="007954EC" w:rsidP="00D8382B">
      <w:pPr>
        <w:spacing w:after="0" w:line="240" w:lineRule="auto"/>
        <w:jc w:val="both"/>
        <w:rPr>
          <w:rFonts w:cstheme="minorHAnsi"/>
          <w:i/>
        </w:rPr>
      </w:pPr>
      <w:r w:rsidRPr="00302C20">
        <w:rPr>
          <w:rFonts w:cstheme="minorHAnsi"/>
          <w:i/>
        </w:rPr>
        <w:t>The executive summary presents a synopsis of the key information, data, and analysis presented in sections 1-5 of the report. It includes the following:</w:t>
      </w:r>
    </w:p>
    <w:p w14:paraId="5E97E04D" w14:textId="77777777" w:rsidR="007954EC" w:rsidRPr="00302C20" w:rsidRDefault="007954EC" w:rsidP="00D8382B">
      <w:pPr>
        <w:spacing w:after="0" w:line="240" w:lineRule="auto"/>
        <w:jc w:val="both"/>
        <w:rPr>
          <w:rFonts w:cstheme="minorHAnsi"/>
        </w:rPr>
      </w:pPr>
    </w:p>
    <w:p w14:paraId="0384D37A" w14:textId="77777777" w:rsidR="007954EC" w:rsidRPr="00302C20" w:rsidRDefault="007954EC" w:rsidP="00B63FF9">
      <w:pPr>
        <w:numPr>
          <w:ilvl w:val="0"/>
          <w:numId w:val="10"/>
        </w:numPr>
        <w:spacing w:after="0" w:line="240" w:lineRule="auto"/>
        <w:contextualSpacing/>
        <w:jc w:val="both"/>
        <w:rPr>
          <w:rFonts w:cstheme="minorHAnsi"/>
        </w:rPr>
      </w:pPr>
      <w:r w:rsidRPr="00302C20">
        <w:rPr>
          <w:rFonts w:cstheme="minorHAnsi"/>
          <w:b/>
        </w:rPr>
        <w:t>Purpose and management</w:t>
      </w:r>
    </w:p>
    <w:p w14:paraId="19B19935" w14:textId="77777777" w:rsidR="007954EC" w:rsidRPr="00302C20" w:rsidRDefault="007954EC" w:rsidP="00D8382B">
      <w:pPr>
        <w:spacing w:after="0" w:line="240" w:lineRule="auto"/>
        <w:ind w:left="720"/>
        <w:contextualSpacing/>
        <w:jc w:val="both"/>
        <w:rPr>
          <w:rFonts w:cstheme="minorHAnsi"/>
          <w:i/>
        </w:rPr>
      </w:pPr>
      <w:r w:rsidRPr="00302C20">
        <w:rPr>
          <w:rFonts w:cstheme="minorHAnsi"/>
          <w:i/>
        </w:rPr>
        <w:t xml:space="preserve">A brief explanation of the main reason for the assessment and how it relates to the PFM reform agenda; and a brief description of the management arrangements, including the model of assessment (e.g., self or joint assessment) and the funding source. </w:t>
      </w:r>
    </w:p>
    <w:p w14:paraId="4D4F4E56" w14:textId="77777777" w:rsidR="007954EC" w:rsidRPr="00302C20" w:rsidRDefault="007954EC" w:rsidP="00D8382B">
      <w:pPr>
        <w:spacing w:after="0" w:line="240" w:lineRule="auto"/>
        <w:ind w:left="720"/>
        <w:contextualSpacing/>
        <w:jc w:val="both"/>
        <w:rPr>
          <w:rFonts w:cstheme="minorHAnsi"/>
        </w:rPr>
      </w:pPr>
    </w:p>
    <w:p w14:paraId="767D090A" w14:textId="77777777" w:rsidR="007954EC" w:rsidRPr="00302C20" w:rsidRDefault="007954EC" w:rsidP="00B63FF9">
      <w:pPr>
        <w:numPr>
          <w:ilvl w:val="0"/>
          <w:numId w:val="9"/>
        </w:numPr>
        <w:spacing w:after="0" w:line="240" w:lineRule="auto"/>
        <w:contextualSpacing/>
        <w:jc w:val="both"/>
        <w:rPr>
          <w:rFonts w:cstheme="minorHAnsi"/>
        </w:rPr>
      </w:pPr>
      <w:r w:rsidRPr="00302C20">
        <w:rPr>
          <w:rFonts w:cstheme="minorHAnsi"/>
          <w:b/>
        </w:rPr>
        <w:t>Scope, coverage, and timing</w:t>
      </w:r>
    </w:p>
    <w:p w14:paraId="35D0AFA2" w14:textId="77777777" w:rsidR="007954EC" w:rsidRPr="00302C20" w:rsidRDefault="007954EC" w:rsidP="00D8382B">
      <w:pPr>
        <w:spacing w:after="0" w:line="240" w:lineRule="auto"/>
        <w:ind w:left="720"/>
        <w:contextualSpacing/>
        <w:jc w:val="both"/>
        <w:rPr>
          <w:rFonts w:cstheme="minorHAnsi"/>
          <w:i/>
        </w:rPr>
      </w:pPr>
      <w:r w:rsidRPr="00302C20">
        <w:rPr>
          <w:rFonts w:cstheme="minorHAnsi"/>
          <w:i/>
        </w:rPr>
        <w:t>Explanation of the assessment’s scope (e.g., central government, sub-national government), coverage (e.g., budgetary units and extrabudgetary units), and timing (i.e., what is being assessed and at what point in time).</w:t>
      </w:r>
    </w:p>
    <w:p w14:paraId="21EE9C04" w14:textId="77777777" w:rsidR="007954EC" w:rsidRPr="00302C20" w:rsidRDefault="007954EC" w:rsidP="00D8382B">
      <w:pPr>
        <w:spacing w:after="0" w:line="240" w:lineRule="auto"/>
        <w:ind w:left="720"/>
        <w:contextualSpacing/>
        <w:jc w:val="both"/>
        <w:rPr>
          <w:rFonts w:cstheme="minorHAnsi"/>
        </w:rPr>
      </w:pPr>
    </w:p>
    <w:p w14:paraId="59E407D7" w14:textId="77777777" w:rsidR="007954EC" w:rsidRPr="00302C20" w:rsidRDefault="007954EC" w:rsidP="00B63FF9">
      <w:pPr>
        <w:numPr>
          <w:ilvl w:val="0"/>
          <w:numId w:val="9"/>
        </w:numPr>
        <w:spacing w:after="0" w:line="240" w:lineRule="auto"/>
        <w:contextualSpacing/>
        <w:jc w:val="both"/>
        <w:rPr>
          <w:rFonts w:cstheme="minorHAnsi"/>
        </w:rPr>
      </w:pPr>
      <w:r w:rsidRPr="00302C20">
        <w:rPr>
          <w:rFonts w:cstheme="minorHAnsi"/>
          <w:b/>
        </w:rPr>
        <w:t>Impact of PFM on budgetary and fiscal outcomes</w:t>
      </w:r>
    </w:p>
    <w:p w14:paraId="1C0D9A66" w14:textId="77777777" w:rsidR="007954EC" w:rsidRPr="00302C20" w:rsidRDefault="007954EC" w:rsidP="00D8382B">
      <w:pPr>
        <w:spacing w:after="0" w:line="240" w:lineRule="auto"/>
        <w:ind w:left="720"/>
        <w:contextualSpacing/>
        <w:jc w:val="both"/>
        <w:rPr>
          <w:rFonts w:cstheme="minorHAnsi"/>
          <w:i/>
        </w:rPr>
      </w:pPr>
      <w:r w:rsidRPr="00302C20">
        <w:rPr>
          <w:rFonts w:cstheme="minorHAnsi"/>
          <w:i/>
        </w:rPr>
        <w:t>Explanation of how PFM performance affects the three main fiscal and budgetary outcomes. This takes into account the specific economic, political and administrative structure of the country, and highlights the major strengths and weaknesses identified in the report that are likely to impact PFM performance.</w:t>
      </w:r>
    </w:p>
    <w:p w14:paraId="50E905FB" w14:textId="77777777" w:rsidR="007954EC" w:rsidRPr="00302C20" w:rsidRDefault="007954EC" w:rsidP="00D8382B">
      <w:pPr>
        <w:spacing w:after="0" w:line="240" w:lineRule="auto"/>
        <w:ind w:left="720"/>
        <w:contextualSpacing/>
        <w:jc w:val="both"/>
        <w:rPr>
          <w:rFonts w:cstheme="minorHAnsi"/>
        </w:rPr>
      </w:pPr>
    </w:p>
    <w:p w14:paraId="1697609A" w14:textId="77777777" w:rsidR="007954EC" w:rsidRPr="00302C20" w:rsidRDefault="007954EC" w:rsidP="00B63FF9">
      <w:pPr>
        <w:numPr>
          <w:ilvl w:val="0"/>
          <w:numId w:val="9"/>
        </w:numPr>
        <w:spacing w:after="0" w:line="240" w:lineRule="auto"/>
        <w:contextualSpacing/>
        <w:jc w:val="both"/>
        <w:rPr>
          <w:rFonts w:cstheme="minorHAnsi"/>
        </w:rPr>
      </w:pPr>
      <w:r w:rsidRPr="00302C20">
        <w:rPr>
          <w:rFonts w:cstheme="minorHAnsi"/>
          <w:b/>
        </w:rPr>
        <w:t>Performance changes (if applicable)</w:t>
      </w:r>
    </w:p>
    <w:p w14:paraId="4861B56F" w14:textId="77777777" w:rsidR="007954EC" w:rsidRPr="00302C20" w:rsidRDefault="007954EC" w:rsidP="00D8382B">
      <w:pPr>
        <w:spacing w:after="0" w:line="240" w:lineRule="auto"/>
        <w:ind w:left="720"/>
        <w:contextualSpacing/>
        <w:jc w:val="both"/>
        <w:rPr>
          <w:rFonts w:cstheme="minorHAnsi"/>
          <w:i/>
        </w:rPr>
      </w:pPr>
      <w:r w:rsidRPr="00302C20">
        <w:rPr>
          <w:rFonts w:cstheme="minorHAnsi"/>
          <w:i/>
        </w:rPr>
        <w:t>A summary of the main performance changes since any earlier PEFA assessment. This is also structured according to the three main fiscal and budgetary outcomes.</w:t>
      </w:r>
    </w:p>
    <w:p w14:paraId="677A33B8" w14:textId="77777777" w:rsidR="007954EC" w:rsidRPr="00302C20" w:rsidRDefault="007954EC" w:rsidP="00D8382B">
      <w:pPr>
        <w:spacing w:after="0" w:line="240" w:lineRule="auto"/>
        <w:ind w:left="720"/>
        <w:contextualSpacing/>
        <w:jc w:val="both"/>
        <w:rPr>
          <w:rFonts w:cstheme="minorHAnsi"/>
        </w:rPr>
      </w:pPr>
    </w:p>
    <w:p w14:paraId="561F1639" w14:textId="77777777" w:rsidR="007954EC" w:rsidRPr="00302C20" w:rsidRDefault="007954EC" w:rsidP="00B63FF9">
      <w:pPr>
        <w:numPr>
          <w:ilvl w:val="0"/>
          <w:numId w:val="9"/>
        </w:numPr>
        <w:spacing w:after="0" w:line="240" w:lineRule="auto"/>
        <w:contextualSpacing/>
        <w:jc w:val="both"/>
        <w:rPr>
          <w:rFonts w:cstheme="minorHAnsi"/>
        </w:rPr>
      </w:pPr>
      <w:r w:rsidRPr="00302C20">
        <w:rPr>
          <w:rFonts w:cstheme="minorHAnsi"/>
          <w:b/>
        </w:rPr>
        <w:t>PFM reform agenda</w:t>
      </w:r>
    </w:p>
    <w:p w14:paraId="01A476A2" w14:textId="77777777" w:rsidR="007954EC" w:rsidRPr="00302C20" w:rsidRDefault="007954EC" w:rsidP="00D8382B">
      <w:pPr>
        <w:spacing w:after="0" w:line="240" w:lineRule="auto"/>
        <w:ind w:left="720"/>
        <w:contextualSpacing/>
        <w:jc w:val="both"/>
        <w:rPr>
          <w:rFonts w:cstheme="minorHAnsi"/>
          <w:i/>
        </w:rPr>
      </w:pPr>
      <w:r w:rsidRPr="00302C20">
        <w:rPr>
          <w:rFonts w:cstheme="minorHAnsi"/>
          <w:i/>
        </w:rPr>
        <w:t>A brief overview of the country’s ongoing and planned PFM reform agenda or program, including links to recent performance changes and the main identified weaknesses identified in the report.</w:t>
      </w:r>
    </w:p>
    <w:p w14:paraId="1F8BCD0A" w14:textId="77777777" w:rsidR="002D52BD" w:rsidRPr="008627A1" w:rsidRDefault="002D52BD" w:rsidP="00D8382B">
      <w:pPr>
        <w:spacing w:after="0" w:line="240" w:lineRule="auto"/>
        <w:rPr>
          <w:rFonts w:eastAsiaTheme="minorEastAsia" w:cstheme="minorHAnsi"/>
          <w:bCs/>
        </w:rPr>
      </w:pPr>
    </w:p>
    <w:p w14:paraId="5145C85B" w14:textId="6DE809BB" w:rsidR="002D52BD" w:rsidRPr="008627A1" w:rsidRDefault="002D52BD" w:rsidP="00D8382B">
      <w:pPr>
        <w:spacing w:after="0" w:line="240" w:lineRule="auto"/>
        <w:rPr>
          <w:rFonts w:eastAsiaTheme="minorEastAsia" w:cstheme="minorHAnsi"/>
          <w:b/>
          <w:bCs/>
          <w:color w:val="44546A" w:themeColor="text2"/>
          <w:sz w:val="24"/>
        </w:rPr>
      </w:pPr>
      <w:r w:rsidRPr="008627A1">
        <w:rPr>
          <w:rFonts w:eastAsiaTheme="minorEastAsia" w:cstheme="minorHAnsi"/>
          <w:b/>
          <w:bCs/>
          <w:color w:val="44546A" w:themeColor="text2"/>
          <w:sz w:val="24"/>
        </w:rPr>
        <w:lastRenderedPageBreak/>
        <w:t xml:space="preserve">Table 1: Overview of the scores of the PEFA indicators </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422"/>
        <w:gridCol w:w="1098"/>
        <w:gridCol w:w="651"/>
        <w:gridCol w:w="554"/>
        <w:gridCol w:w="590"/>
        <w:gridCol w:w="711"/>
        <w:gridCol w:w="908"/>
      </w:tblGrid>
      <w:tr w:rsidR="002D52BD" w:rsidRPr="008627A1" w14:paraId="5771164E" w14:textId="77777777" w:rsidTr="000C2426">
        <w:trPr>
          <w:trHeight w:val="315"/>
          <w:tblHeader/>
        </w:trPr>
        <w:tc>
          <w:tcPr>
            <w:tcW w:w="2645" w:type="pct"/>
            <w:gridSpan w:val="2"/>
            <w:vMerge w:val="restart"/>
            <w:shd w:val="clear" w:color="auto" w:fill="E7E6E6" w:themeFill="background2"/>
            <w:vAlign w:val="center"/>
            <w:hideMark/>
          </w:tcPr>
          <w:p w14:paraId="7D242F16" w14:textId="49A56905" w:rsidR="002D52BD" w:rsidRPr="008627A1" w:rsidRDefault="002D52BD" w:rsidP="00D8382B">
            <w:pPr>
              <w:spacing w:after="0" w:line="240" w:lineRule="auto"/>
              <w:jc w:val="center"/>
              <w:rPr>
                <w:rFonts w:cstheme="minorHAnsi"/>
                <w:b/>
                <w:bCs/>
                <w:sz w:val="18"/>
              </w:rPr>
            </w:pPr>
            <w:r w:rsidRPr="008627A1">
              <w:rPr>
                <w:rFonts w:cstheme="minorHAnsi"/>
                <w:b/>
                <w:bCs/>
                <w:sz w:val="18"/>
              </w:rPr>
              <w:t xml:space="preserve">PFM </w:t>
            </w:r>
            <w:r w:rsidR="000C2426" w:rsidRPr="008627A1">
              <w:rPr>
                <w:rFonts w:cstheme="minorHAnsi"/>
                <w:b/>
                <w:bCs/>
                <w:sz w:val="18"/>
              </w:rPr>
              <w:t>p</w:t>
            </w:r>
            <w:r w:rsidRPr="008627A1">
              <w:rPr>
                <w:rFonts w:cstheme="minorHAnsi"/>
                <w:b/>
                <w:bCs/>
                <w:sz w:val="18"/>
              </w:rPr>
              <w:t xml:space="preserve">erformance </w:t>
            </w:r>
            <w:r w:rsidR="000C2426" w:rsidRPr="008627A1">
              <w:rPr>
                <w:rFonts w:cstheme="minorHAnsi"/>
                <w:b/>
                <w:bCs/>
                <w:sz w:val="18"/>
              </w:rPr>
              <w:t>i</w:t>
            </w:r>
            <w:r w:rsidRPr="008627A1">
              <w:rPr>
                <w:rFonts w:cstheme="minorHAnsi"/>
                <w:b/>
                <w:bCs/>
                <w:sz w:val="18"/>
              </w:rPr>
              <w:t>ndicator</w:t>
            </w:r>
          </w:p>
        </w:tc>
        <w:tc>
          <w:tcPr>
            <w:tcW w:w="573" w:type="pct"/>
            <w:vMerge w:val="restart"/>
            <w:shd w:val="clear" w:color="auto" w:fill="E7E6E6" w:themeFill="background2"/>
            <w:vAlign w:val="center"/>
            <w:hideMark/>
          </w:tcPr>
          <w:p w14:paraId="702F4BA3" w14:textId="1CFDC40A" w:rsidR="002D52BD" w:rsidRPr="008627A1" w:rsidRDefault="002D52BD" w:rsidP="00D8382B">
            <w:pPr>
              <w:spacing w:after="0" w:line="240" w:lineRule="auto"/>
              <w:jc w:val="center"/>
              <w:rPr>
                <w:rFonts w:cstheme="minorHAnsi"/>
                <w:b/>
                <w:bCs/>
                <w:sz w:val="18"/>
              </w:rPr>
            </w:pPr>
            <w:r w:rsidRPr="008627A1">
              <w:rPr>
                <w:rFonts w:cstheme="minorHAnsi"/>
                <w:b/>
                <w:bCs/>
                <w:sz w:val="18"/>
              </w:rPr>
              <w:t xml:space="preserve">Scoring </w:t>
            </w:r>
            <w:r w:rsidR="000C2426" w:rsidRPr="008627A1">
              <w:rPr>
                <w:rFonts w:cstheme="minorHAnsi"/>
                <w:b/>
                <w:bCs/>
                <w:sz w:val="18"/>
              </w:rPr>
              <w:t>m</w:t>
            </w:r>
            <w:r w:rsidRPr="008627A1">
              <w:rPr>
                <w:rFonts w:cstheme="minorHAnsi"/>
                <w:b/>
                <w:bCs/>
                <w:sz w:val="18"/>
              </w:rPr>
              <w:t>ethod</w:t>
            </w:r>
          </w:p>
        </w:tc>
        <w:tc>
          <w:tcPr>
            <w:tcW w:w="1308" w:type="pct"/>
            <w:gridSpan w:val="4"/>
            <w:shd w:val="clear" w:color="auto" w:fill="E7E6E6"/>
            <w:vAlign w:val="center"/>
            <w:hideMark/>
          </w:tcPr>
          <w:p w14:paraId="617594BD" w14:textId="5762505E" w:rsidR="002D52BD" w:rsidRPr="008627A1" w:rsidRDefault="002D52BD" w:rsidP="00D8382B">
            <w:pPr>
              <w:spacing w:after="0" w:line="240" w:lineRule="auto"/>
              <w:jc w:val="center"/>
              <w:rPr>
                <w:rFonts w:cstheme="minorHAnsi"/>
                <w:b/>
                <w:bCs/>
                <w:sz w:val="18"/>
              </w:rPr>
            </w:pPr>
            <w:r w:rsidRPr="008627A1">
              <w:rPr>
                <w:rFonts w:cstheme="minorHAnsi"/>
                <w:b/>
                <w:bCs/>
                <w:sz w:val="18"/>
              </w:rPr>
              <w:t xml:space="preserve">Dimension </w:t>
            </w:r>
            <w:r w:rsidR="000C2426" w:rsidRPr="008627A1">
              <w:rPr>
                <w:rFonts w:cstheme="minorHAnsi"/>
                <w:b/>
                <w:bCs/>
                <w:sz w:val="18"/>
              </w:rPr>
              <w:t>score</w:t>
            </w:r>
          </w:p>
        </w:tc>
        <w:tc>
          <w:tcPr>
            <w:tcW w:w="474" w:type="pct"/>
            <w:vMerge w:val="restart"/>
            <w:shd w:val="clear" w:color="auto" w:fill="E7E6E6"/>
            <w:vAlign w:val="center"/>
            <w:hideMark/>
          </w:tcPr>
          <w:p w14:paraId="76D7FF7B" w14:textId="4BE1256E" w:rsidR="002D52BD" w:rsidRPr="008627A1" w:rsidRDefault="002D52BD" w:rsidP="00D8382B">
            <w:pPr>
              <w:spacing w:after="0" w:line="240" w:lineRule="auto"/>
              <w:jc w:val="center"/>
              <w:rPr>
                <w:rFonts w:cstheme="minorHAnsi"/>
                <w:b/>
                <w:bCs/>
                <w:sz w:val="18"/>
              </w:rPr>
            </w:pPr>
            <w:r w:rsidRPr="008627A1">
              <w:rPr>
                <w:rFonts w:cstheme="minorHAnsi"/>
                <w:b/>
                <w:bCs/>
                <w:sz w:val="18"/>
              </w:rPr>
              <w:t xml:space="preserve">Overall </w:t>
            </w:r>
            <w:r w:rsidR="000C2426" w:rsidRPr="008627A1">
              <w:rPr>
                <w:rFonts w:cstheme="minorHAnsi"/>
                <w:b/>
                <w:bCs/>
                <w:sz w:val="18"/>
              </w:rPr>
              <w:t>score</w:t>
            </w:r>
            <w:r w:rsidRPr="008627A1">
              <w:rPr>
                <w:rFonts w:cstheme="minorHAnsi"/>
                <w:b/>
                <w:bCs/>
                <w:sz w:val="18"/>
              </w:rPr>
              <w:t xml:space="preserve"> </w:t>
            </w:r>
          </w:p>
        </w:tc>
      </w:tr>
      <w:tr w:rsidR="002D52BD" w:rsidRPr="008627A1" w14:paraId="3BB1DC1B" w14:textId="77777777" w:rsidTr="000C2426">
        <w:trPr>
          <w:trHeight w:val="315"/>
          <w:tblHeader/>
        </w:trPr>
        <w:tc>
          <w:tcPr>
            <w:tcW w:w="2645" w:type="pct"/>
            <w:gridSpan w:val="2"/>
            <w:vMerge/>
            <w:shd w:val="clear" w:color="auto" w:fill="CCECFF"/>
            <w:vAlign w:val="center"/>
            <w:hideMark/>
          </w:tcPr>
          <w:p w14:paraId="28719BA8" w14:textId="77777777" w:rsidR="002D52BD" w:rsidRPr="008627A1" w:rsidRDefault="002D52BD" w:rsidP="00D8382B">
            <w:pPr>
              <w:spacing w:after="0" w:line="240" w:lineRule="auto"/>
              <w:rPr>
                <w:rFonts w:cstheme="minorHAnsi"/>
                <w:b/>
                <w:bCs/>
                <w:sz w:val="18"/>
              </w:rPr>
            </w:pPr>
          </w:p>
        </w:tc>
        <w:tc>
          <w:tcPr>
            <w:tcW w:w="573" w:type="pct"/>
            <w:vMerge/>
            <w:shd w:val="clear" w:color="auto" w:fill="CCECFF"/>
            <w:vAlign w:val="center"/>
            <w:hideMark/>
          </w:tcPr>
          <w:p w14:paraId="296D5665" w14:textId="77777777" w:rsidR="002D52BD" w:rsidRPr="008627A1" w:rsidRDefault="002D52BD" w:rsidP="00D8382B">
            <w:pPr>
              <w:spacing w:after="0" w:line="240" w:lineRule="auto"/>
              <w:rPr>
                <w:rFonts w:cstheme="minorHAnsi"/>
                <w:b/>
                <w:bCs/>
                <w:sz w:val="18"/>
              </w:rPr>
            </w:pPr>
          </w:p>
        </w:tc>
        <w:tc>
          <w:tcPr>
            <w:tcW w:w="340" w:type="pct"/>
            <w:shd w:val="clear" w:color="auto" w:fill="auto"/>
            <w:vAlign w:val="center"/>
            <w:hideMark/>
          </w:tcPr>
          <w:p w14:paraId="62983CC7" w14:textId="77777777" w:rsidR="002D52BD" w:rsidRPr="008627A1" w:rsidRDefault="002D52BD" w:rsidP="00D8382B">
            <w:pPr>
              <w:spacing w:after="0" w:line="240" w:lineRule="auto"/>
              <w:jc w:val="center"/>
              <w:rPr>
                <w:rFonts w:cstheme="minorHAnsi"/>
                <w:b/>
                <w:bCs/>
                <w:sz w:val="18"/>
              </w:rPr>
            </w:pPr>
            <w:r w:rsidRPr="008627A1">
              <w:rPr>
                <w:rFonts w:cstheme="minorHAnsi"/>
                <w:b/>
                <w:bCs/>
                <w:sz w:val="18"/>
              </w:rPr>
              <w:t xml:space="preserve"> i.</w:t>
            </w:r>
          </w:p>
        </w:tc>
        <w:tc>
          <w:tcPr>
            <w:tcW w:w="289" w:type="pct"/>
            <w:shd w:val="clear" w:color="auto" w:fill="auto"/>
            <w:vAlign w:val="center"/>
            <w:hideMark/>
          </w:tcPr>
          <w:p w14:paraId="05608134" w14:textId="77777777" w:rsidR="002D52BD" w:rsidRPr="008627A1" w:rsidRDefault="002D52BD" w:rsidP="00D8382B">
            <w:pPr>
              <w:spacing w:after="0" w:line="240" w:lineRule="auto"/>
              <w:jc w:val="center"/>
              <w:rPr>
                <w:rFonts w:cstheme="minorHAnsi"/>
                <w:b/>
                <w:bCs/>
                <w:sz w:val="18"/>
              </w:rPr>
            </w:pPr>
            <w:r w:rsidRPr="008627A1">
              <w:rPr>
                <w:rFonts w:cstheme="minorHAnsi"/>
                <w:b/>
                <w:bCs/>
                <w:sz w:val="18"/>
              </w:rPr>
              <w:t xml:space="preserve"> ii.</w:t>
            </w:r>
          </w:p>
        </w:tc>
        <w:tc>
          <w:tcPr>
            <w:tcW w:w="308" w:type="pct"/>
            <w:shd w:val="clear" w:color="auto" w:fill="auto"/>
            <w:vAlign w:val="center"/>
            <w:hideMark/>
          </w:tcPr>
          <w:p w14:paraId="62495260" w14:textId="77777777" w:rsidR="002D52BD" w:rsidRPr="008627A1" w:rsidRDefault="002D52BD" w:rsidP="00D8382B">
            <w:pPr>
              <w:spacing w:after="0" w:line="240" w:lineRule="auto"/>
              <w:jc w:val="center"/>
              <w:rPr>
                <w:rFonts w:cstheme="minorHAnsi"/>
                <w:b/>
                <w:bCs/>
                <w:sz w:val="18"/>
              </w:rPr>
            </w:pPr>
            <w:r w:rsidRPr="008627A1">
              <w:rPr>
                <w:rFonts w:cstheme="minorHAnsi"/>
                <w:b/>
                <w:bCs/>
                <w:sz w:val="18"/>
              </w:rPr>
              <w:t>iii.</w:t>
            </w:r>
          </w:p>
        </w:tc>
        <w:tc>
          <w:tcPr>
            <w:tcW w:w="371" w:type="pct"/>
            <w:shd w:val="clear" w:color="auto" w:fill="auto"/>
            <w:vAlign w:val="center"/>
            <w:hideMark/>
          </w:tcPr>
          <w:p w14:paraId="31EA0657" w14:textId="77777777" w:rsidR="002D52BD" w:rsidRPr="008627A1" w:rsidRDefault="002D52BD" w:rsidP="00D8382B">
            <w:pPr>
              <w:spacing w:after="0" w:line="240" w:lineRule="auto"/>
              <w:jc w:val="center"/>
              <w:rPr>
                <w:rFonts w:cstheme="minorHAnsi"/>
                <w:b/>
                <w:bCs/>
                <w:sz w:val="18"/>
              </w:rPr>
            </w:pPr>
            <w:r w:rsidRPr="008627A1">
              <w:rPr>
                <w:rFonts w:cstheme="minorHAnsi"/>
                <w:b/>
                <w:bCs/>
                <w:sz w:val="18"/>
              </w:rPr>
              <w:t>iv.</w:t>
            </w:r>
          </w:p>
        </w:tc>
        <w:tc>
          <w:tcPr>
            <w:tcW w:w="474" w:type="pct"/>
            <w:vMerge/>
            <w:shd w:val="clear" w:color="auto" w:fill="E7E6E6" w:themeFill="background2"/>
            <w:vAlign w:val="center"/>
            <w:hideMark/>
          </w:tcPr>
          <w:p w14:paraId="7A020CCC" w14:textId="77777777" w:rsidR="002D52BD" w:rsidRPr="008627A1" w:rsidRDefault="002D52BD" w:rsidP="00D8382B">
            <w:pPr>
              <w:spacing w:after="0" w:line="240" w:lineRule="auto"/>
              <w:rPr>
                <w:rFonts w:cstheme="minorHAnsi"/>
                <w:b/>
                <w:bCs/>
                <w:sz w:val="18"/>
              </w:rPr>
            </w:pPr>
          </w:p>
        </w:tc>
      </w:tr>
      <w:tr w:rsidR="002D52BD" w:rsidRPr="008627A1" w14:paraId="42533641" w14:textId="77777777" w:rsidTr="006A1009">
        <w:trPr>
          <w:trHeight w:val="305"/>
        </w:trPr>
        <w:tc>
          <w:tcPr>
            <w:tcW w:w="5000" w:type="pct"/>
            <w:gridSpan w:val="8"/>
            <w:shd w:val="clear" w:color="auto" w:fill="569AB3"/>
            <w:hideMark/>
          </w:tcPr>
          <w:p w14:paraId="3155C429" w14:textId="77777777" w:rsidR="002D52BD" w:rsidRPr="008627A1" w:rsidRDefault="002D52BD" w:rsidP="00D8382B">
            <w:pPr>
              <w:spacing w:after="0" w:line="240" w:lineRule="auto"/>
              <w:rPr>
                <w:rFonts w:cstheme="minorHAnsi"/>
                <w:b/>
                <w:bCs/>
                <w:sz w:val="18"/>
              </w:rPr>
            </w:pPr>
            <w:r w:rsidRPr="008627A1">
              <w:rPr>
                <w:rFonts w:cstheme="minorHAnsi"/>
                <w:b/>
                <w:bCs/>
                <w:sz w:val="18"/>
              </w:rPr>
              <w:t>Pillar I. Budget reliability</w:t>
            </w:r>
          </w:p>
        </w:tc>
      </w:tr>
      <w:tr w:rsidR="00AE1326" w:rsidRPr="008627A1" w14:paraId="234C44D2" w14:textId="77777777" w:rsidTr="006A1009">
        <w:trPr>
          <w:trHeight w:val="305"/>
        </w:trPr>
        <w:tc>
          <w:tcPr>
            <w:tcW w:w="337" w:type="pct"/>
            <w:shd w:val="clear" w:color="auto" w:fill="auto"/>
            <w:hideMark/>
          </w:tcPr>
          <w:p w14:paraId="0D5541E5" w14:textId="77777777" w:rsidR="002D52BD" w:rsidRPr="008627A1" w:rsidRDefault="002D52BD" w:rsidP="00D8382B">
            <w:pPr>
              <w:spacing w:after="0" w:line="240" w:lineRule="auto"/>
              <w:rPr>
                <w:rFonts w:cstheme="minorHAnsi"/>
                <w:sz w:val="18"/>
              </w:rPr>
            </w:pPr>
            <w:r w:rsidRPr="008627A1">
              <w:rPr>
                <w:rFonts w:cstheme="minorHAnsi"/>
                <w:sz w:val="18"/>
              </w:rPr>
              <w:t>PI-1</w:t>
            </w:r>
          </w:p>
        </w:tc>
        <w:tc>
          <w:tcPr>
            <w:tcW w:w="2308" w:type="pct"/>
            <w:shd w:val="clear" w:color="auto" w:fill="auto"/>
            <w:hideMark/>
          </w:tcPr>
          <w:p w14:paraId="1ACD9F59" w14:textId="77777777" w:rsidR="002D52BD" w:rsidRPr="008627A1" w:rsidRDefault="002D52BD" w:rsidP="00D8382B">
            <w:pPr>
              <w:spacing w:after="0" w:line="240" w:lineRule="auto"/>
              <w:rPr>
                <w:rFonts w:cstheme="minorHAnsi"/>
                <w:sz w:val="18"/>
              </w:rPr>
            </w:pPr>
            <w:r w:rsidRPr="008627A1">
              <w:rPr>
                <w:rFonts w:cstheme="minorHAnsi"/>
                <w:sz w:val="18"/>
              </w:rPr>
              <w:t>Aggregate expenditure outturn</w:t>
            </w:r>
          </w:p>
        </w:tc>
        <w:tc>
          <w:tcPr>
            <w:tcW w:w="573" w:type="pct"/>
            <w:shd w:val="clear" w:color="auto" w:fill="auto"/>
            <w:vAlign w:val="center"/>
            <w:hideMark/>
          </w:tcPr>
          <w:p w14:paraId="5D66D2CD"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4CB1E886" w14:textId="77777777" w:rsidR="002D52BD" w:rsidRPr="008627A1" w:rsidRDefault="002D52BD" w:rsidP="00D8382B">
            <w:pPr>
              <w:spacing w:after="0" w:line="240" w:lineRule="auto"/>
              <w:jc w:val="center"/>
              <w:rPr>
                <w:rFonts w:cstheme="minorHAnsi"/>
                <w:sz w:val="18"/>
              </w:rPr>
            </w:pPr>
          </w:p>
        </w:tc>
        <w:tc>
          <w:tcPr>
            <w:tcW w:w="289" w:type="pct"/>
            <w:shd w:val="clear" w:color="auto" w:fill="E7E6E6"/>
            <w:vAlign w:val="center"/>
          </w:tcPr>
          <w:p w14:paraId="603245A7"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auto" w:fill="E7E6E6"/>
            <w:vAlign w:val="center"/>
          </w:tcPr>
          <w:p w14:paraId="03A703DE"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394C1A37"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37967D28" w14:textId="77777777" w:rsidR="002D52BD" w:rsidRPr="008627A1" w:rsidRDefault="002D52BD" w:rsidP="00D8382B">
            <w:pPr>
              <w:spacing w:after="0" w:line="240" w:lineRule="auto"/>
              <w:jc w:val="center"/>
              <w:rPr>
                <w:rFonts w:cstheme="minorHAnsi"/>
                <w:sz w:val="18"/>
                <w:szCs w:val="20"/>
              </w:rPr>
            </w:pPr>
          </w:p>
        </w:tc>
      </w:tr>
      <w:tr w:rsidR="00AE1326" w:rsidRPr="008627A1" w14:paraId="1FFE65EF" w14:textId="77777777" w:rsidTr="006A1009">
        <w:trPr>
          <w:trHeight w:val="305"/>
        </w:trPr>
        <w:tc>
          <w:tcPr>
            <w:tcW w:w="337" w:type="pct"/>
            <w:shd w:val="clear" w:color="auto" w:fill="auto"/>
            <w:hideMark/>
          </w:tcPr>
          <w:p w14:paraId="3FF8E53C" w14:textId="77777777" w:rsidR="002D52BD" w:rsidRPr="008627A1" w:rsidRDefault="002D52BD" w:rsidP="00D8382B">
            <w:pPr>
              <w:spacing w:after="0" w:line="240" w:lineRule="auto"/>
              <w:rPr>
                <w:rFonts w:cstheme="minorHAnsi"/>
                <w:sz w:val="18"/>
              </w:rPr>
            </w:pPr>
            <w:r w:rsidRPr="008627A1">
              <w:rPr>
                <w:rFonts w:cstheme="minorHAnsi"/>
                <w:sz w:val="18"/>
              </w:rPr>
              <w:t>PI-2</w:t>
            </w:r>
          </w:p>
        </w:tc>
        <w:tc>
          <w:tcPr>
            <w:tcW w:w="2308" w:type="pct"/>
            <w:shd w:val="clear" w:color="auto" w:fill="auto"/>
            <w:hideMark/>
          </w:tcPr>
          <w:p w14:paraId="4A7F0A6F" w14:textId="77777777" w:rsidR="002D52BD" w:rsidRPr="008627A1" w:rsidRDefault="002D52BD" w:rsidP="00D8382B">
            <w:pPr>
              <w:spacing w:after="0" w:line="240" w:lineRule="auto"/>
              <w:rPr>
                <w:rFonts w:cstheme="minorHAnsi"/>
                <w:sz w:val="18"/>
              </w:rPr>
            </w:pPr>
            <w:r w:rsidRPr="008627A1">
              <w:rPr>
                <w:rFonts w:cstheme="minorHAnsi"/>
                <w:sz w:val="18"/>
              </w:rPr>
              <w:t>Expenditure composition outturn</w:t>
            </w:r>
          </w:p>
        </w:tc>
        <w:tc>
          <w:tcPr>
            <w:tcW w:w="573" w:type="pct"/>
            <w:shd w:val="clear" w:color="auto" w:fill="auto"/>
            <w:vAlign w:val="center"/>
            <w:hideMark/>
          </w:tcPr>
          <w:p w14:paraId="06C023C9"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1429993C" w14:textId="77777777" w:rsidR="002D52BD" w:rsidRPr="008627A1" w:rsidRDefault="002D52BD" w:rsidP="00D8382B">
            <w:pPr>
              <w:spacing w:after="0" w:line="240" w:lineRule="auto"/>
              <w:jc w:val="center"/>
              <w:rPr>
                <w:rFonts w:cstheme="minorHAnsi"/>
                <w:sz w:val="18"/>
              </w:rPr>
            </w:pPr>
          </w:p>
        </w:tc>
        <w:tc>
          <w:tcPr>
            <w:tcW w:w="289" w:type="pct"/>
            <w:tcBorders>
              <w:bottom w:val="single" w:sz="4" w:space="0" w:color="auto"/>
            </w:tcBorders>
            <w:shd w:val="clear" w:color="auto" w:fill="auto"/>
            <w:vAlign w:val="center"/>
          </w:tcPr>
          <w:p w14:paraId="1AE843A7" w14:textId="77777777" w:rsidR="002D52BD" w:rsidRPr="008627A1" w:rsidRDefault="002D52BD" w:rsidP="00D8382B">
            <w:pPr>
              <w:spacing w:after="0" w:line="240" w:lineRule="auto"/>
              <w:jc w:val="center"/>
              <w:rPr>
                <w:rFonts w:cstheme="minorHAnsi"/>
                <w:sz w:val="18"/>
              </w:rPr>
            </w:pPr>
          </w:p>
        </w:tc>
        <w:tc>
          <w:tcPr>
            <w:tcW w:w="308" w:type="pct"/>
            <w:shd w:val="clear" w:color="000000" w:fill="FFFFFF"/>
            <w:vAlign w:val="center"/>
          </w:tcPr>
          <w:p w14:paraId="5B7821A0"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2AAEEDAA"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13E053E0" w14:textId="77777777" w:rsidR="002D52BD" w:rsidRPr="008627A1" w:rsidRDefault="002D52BD" w:rsidP="00D8382B">
            <w:pPr>
              <w:spacing w:after="0" w:line="240" w:lineRule="auto"/>
              <w:jc w:val="center"/>
              <w:rPr>
                <w:rFonts w:cstheme="minorHAnsi"/>
                <w:sz w:val="18"/>
                <w:szCs w:val="20"/>
              </w:rPr>
            </w:pPr>
          </w:p>
        </w:tc>
      </w:tr>
      <w:tr w:rsidR="00AE1326" w:rsidRPr="008627A1" w14:paraId="1D23FEF3" w14:textId="77777777" w:rsidTr="006A1009">
        <w:trPr>
          <w:trHeight w:val="305"/>
        </w:trPr>
        <w:tc>
          <w:tcPr>
            <w:tcW w:w="337" w:type="pct"/>
            <w:shd w:val="clear" w:color="auto" w:fill="auto"/>
            <w:hideMark/>
          </w:tcPr>
          <w:p w14:paraId="7D994615" w14:textId="77777777" w:rsidR="002D52BD" w:rsidRPr="008627A1" w:rsidRDefault="002D52BD" w:rsidP="00D8382B">
            <w:pPr>
              <w:spacing w:after="0" w:line="240" w:lineRule="auto"/>
              <w:rPr>
                <w:rFonts w:cstheme="minorHAnsi"/>
                <w:sz w:val="18"/>
              </w:rPr>
            </w:pPr>
            <w:r w:rsidRPr="008627A1">
              <w:rPr>
                <w:rFonts w:cstheme="minorHAnsi"/>
                <w:sz w:val="18"/>
              </w:rPr>
              <w:t>PI-3</w:t>
            </w:r>
          </w:p>
        </w:tc>
        <w:tc>
          <w:tcPr>
            <w:tcW w:w="2308" w:type="pct"/>
            <w:shd w:val="clear" w:color="auto" w:fill="auto"/>
            <w:hideMark/>
          </w:tcPr>
          <w:p w14:paraId="7C227FAC" w14:textId="77777777" w:rsidR="002D52BD" w:rsidRPr="008627A1" w:rsidRDefault="002D52BD" w:rsidP="00D8382B">
            <w:pPr>
              <w:spacing w:after="0" w:line="240" w:lineRule="auto"/>
              <w:rPr>
                <w:rFonts w:cstheme="minorHAnsi"/>
                <w:sz w:val="18"/>
              </w:rPr>
            </w:pPr>
            <w:r w:rsidRPr="008627A1">
              <w:rPr>
                <w:rFonts w:cstheme="minorHAnsi"/>
                <w:sz w:val="18"/>
              </w:rPr>
              <w:t>Revenue outturn</w:t>
            </w:r>
          </w:p>
        </w:tc>
        <w:tc>
          <w:tcPr>
            <w:tcW w:w="573" w:type="pct"/>
            <w:shd w:val="clear" w:color="auto" w:fill="auto"/>
            <w:vAlign w:val="center"/>
            <w:hideMark/>
          </w:tcPr>
          <w:p w14:paraId="5288E6FD"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69125B56" w14:textId="77777777" w:rsidR="002D52BD" w:rsidRPr="008627A1" w:rsidRDefault="002D52BD" w:rsidP="00D8382B">
            <w:pPr>
              <w:spacing w:after="0" w:line="240" w:lineRule="auto"/>
              <w:jc w:val="center"/>
              <w:rPr>
                <w:rFonts w:cstheme="minorHAnsi"/>
                <w:sz w:val="18"/>
              </w:rPr>
            </w:pPr>
          </w:p>
        </w:tc>
        <w:tc>
          <w:tcPr>
            <w:tcW w:w="289" w:type="pct"/>
            <w:shd w:val="clear" w:color="000000" w:fill="FFFFFF"/>
            <w:vAlign w:val="center"/>
          </w:tcPr>
          <w:p w14:paraId="0046F3DF" w14:textId="77777777" w:rsidR="002D52BD" w:rsidRPr="008627A1" w:rsidRDefault="002D52BD" w:rsidP="00D8382B">
            <w:pPr>
              <w:spacing w:after="0" w:line="240" w:lineRule="auto"/>
              <w:jc w:val="center"/>
              <w:rPr>
                <w:rFonts w:cstheme="minorHAnsi"/>
                <w:sz w:val="18"/>
              </w:rPr>
            </w:pPr>
          </w:p>
        </w:tc>
        <w:tc>
          <w:tcPr>
            <w:tcW w:w="308" w:type="pct"/>
            <w:shd w:val="clear" w:color="auto" w:fill="E7E6E6"/>
            <w:vAlign w:val="center"/>
          </w:tcPr>
          <w:p w14:paraId="3D066EA1"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3ACEEE4E"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2F990A11" w14:textId="77777777" w:rsidR="002D52BD" w:rsidRPr="008627A1" w:rsidRDefault="002D52BD" w:rsidP="00D8382B">
            <w:pPr>
              <w:spacing w:after="0" w:line="240" w:lineRule="auto"/>
              <w:jc w:val="center"/>
              <w:rPr>
                <w:rFonts w:cstheme="minorHAnsi"/>
                <w:sz w:val="18"/>
                <w:szCs w:val="20"/>
              </w:rPr>
            </w:pPr>
          </w:p>
        </w:tc>
      </w:tr>
      <w:tr w:rsidR="00C45C13" w:rsidRPr="008627A1" w14:paraId="4A5E9B25" w14:textId="77777777" w:rsidTr="006A1009">
        <w:trPr>
          <w:trHeight w:val="305"/>
        </w:trPr>
        <w:tc>
          <w:tcPr>
            <w:tcW w:w="5000" w:type="pct"/>
            <w:gridSpan w:val="8"/>
            <w:shd w:val="clear" w:color="auto" w:fill="28C0DA"/>
          </w:tcPr>
          <w:p w14:paraId="40BDBF3F" w14:textId="77777777" w:rsidR="00C45C13" w:rsidRPr="008627A1" w:rsidRDefault="00C45C13" w:rsidP="00D8382B">
            <w:pPr>
              <w:spacing w:after="0" w:line="240" w:lineRule="auto"/>
              <w:rPr>
                <w:rFonts w:cstheme="minorHAnsi"/>
                <w:b/>
                <w:bCs/>
                <w:sz w:val="18"/>
              </w:rPr>
            </w:pPr>
            <w:r w:rsidRPr="008627A1">
              <w:rPr>
                <w:rFonts w:cstheme="minorHAnsi"/>
                <w:b/>
                <w:bCs/>
                <w:sz w:val="18"/>
              </w:rPr>
              <w:t>II. Transparency of public finances</w:t>
            </w:r>
          </w:p>
        </w:tc>
      </w:tr>
      <w:tr w:rsidR="00AE1326" w:rsidRPr="008627A1" w14:paraId="2BB059F7" w14:textId="77777777" w:rsidTr="006A1009">
        <w:trPr>
          <w:trHeight w:val="305"/>
        </w:trPr>
        <w:tc>
          <w:tcPr>
            <w:tcW w:w="337" w:type="pct"/>
            <w:shd w:val="clear" w:color="auto" w:fill="auto"/>
            <w:hideMark/>
          </w:tcPr>
          <w:p w14:paraId="2A72AA51" w14:textId="77777777" w:rsidR="002D52BD" w:rsidRPr="008627A1" w:rsidRDefault="002D52BD" w:rsidP="00D8382B">
            <w:pPr>
              <w:spacing w:after="0" w:line="240" w:lineRule="auto"/>
              <w:rPr>
                <w:rFonts w:cstheme="minorHAnsi"/>
                <w:sz w:val="18"/>
              </w:rPr>
            </w:pPr>
            <w:r w:rsidRPr="008627A1">
              <w:rPr>
                <w:rFonts w:cstheme="minorHAnsi"/>
                <w:sz w:val="18"/>
              </w:rPr>
              <w:t>PI-4</w:t>
            </w:r>
          </w:p>
        </w:tc>
        <w:tc>
          <w:tcPr>
            <w:tcW w:w="2308" w:type="pct"/>
            <w:shd w:val="clear" w:color="auto" w:fill="auto"/>
            <w:hideMark/>
          </w:tcPr>
          <w:p w14:paraId="0BFCB108" w14:textId="77777777" w:rsidR="002D52BD" w:rsidRPr="008627A1" w:rsidRDefault="002D52BD" w:rsidP="00D8382B">
            <w:pPr>
              <w:spacing w:after="0" w:line="240" w:lineRule="auto"/>
              <w:rPr>
                <w:rFonts w:cstheme="minorHAnsi"/>
                <w:sz w:val="18"/>
              </w:rPr>
            </w:pPr>
            <w:r w:rsidRPr="008627A1">
              <w:rPr>
                <w:rFonts w:cstheme="minorHAnsi"/>
                <w:sz w:val="18"/>
              </w:rPr>
              <w:t>Budget</w:t>
            </w:r>
            <w:r w:rsidRPr="008627A1">
              <w:rPr>
                <w:rFonts w:eastAsia="Batang" w:cstheme="minorHAnsi"/>
                <w:sz w:val="18"/>
              </w:rPr>
              <w:t xml:space="preserve"> </w:t>
            </w:r>
            <w:r w:rsidRPr="008627A1">
              <w:rPr>
                <w:rFonts w:cstheme="minorHAnsi"/>
                <w:sz w:val="18"/>
              </w:rPr>
              <w:t>classification</w:t>
            </w:r>
          </w:p>
        </w:tc>
        <w:tc>
          <w:tcPr>
            <w:tcW w:w="573" w:type="pct"/>
            <w:shd w:val="clear" w:color="auto" w:fill="auto"/>
            <w:vAlign w:val="center"/>
            <w:hideMark/>
          </w:tcPr>
          <w:p w14:paraId="78203DF2"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07F5560B" w14:textId="77777777" w:rsidR="002D52BD" w:rsidRPr="008627A1" w:rsidRDefault="002D52BD" w:rsidP="00D8382B">
            <w:pPr>
              <w:spacing w:after="0" w:line="240" w:lineRule="auto"/>
              <w:jc w:val="center"/>
              <w:rPr>
                <w:rFonts w:cstheme="minorHAnsi"/>
                <w:sz w:val="18"/>
              </w:rPr>
            </w:pPr>
          </w:p>
        </w:tc>
        <w:tc>
          <w:tcPr>
            <w:tcW w:w="289" w:type="pct"/>
            <w:shd w:val="clear" w:color="auto" w:fill="E7E6E6"/>
            <w:vAlign w:val="center"/>
          </w:tcPr>
          <w:p w14:paraId="69F2917A" w14:textId="77777777" w:rsidR="002D52BD" w:rsidRPr="008627A1" w:rsidRDefault="002D52BD" w:rsidP="00D8382B">
            <w:pPr>
              <w:spacing w:after="0" w:line="240" w:lineRule="auto"/>
              <w:jc w:val="center"/>
              <w:rPr>
                <w:rFonts w:cstheme="minorHAnsi"/>
                <w:sz w:val="18"/>
              </w:rPr>
            </w:pPr>
          </w:p>
        </w:tc>
        <w:tc>
          <w:tcPr>
            <w:tcW w:w="308" w:type="pct"/>
            <w:shd w:val="clear" w:color="auto" w:fill="E7E6E6"/>
            <w:vAlign w:val="center"/>
          </w:tcPr>
          <w:p w14:paraId="19C3D8FA"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0967B8A1"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6B22A8BD" w14:textId="77777777" w:rsidR="002D52BD" w:rsidRPr="008627A1" w:rsidRDefault="002D52BD" w:rsidP="00D8382B">
            <w:pPr>
              <w:spacing w:after="0" w:line="240" w:lineRule="auto"/>
              <w:jc w:val="center"/>
              <w:rPr>
                <w:rFonts w:cstheme="minorHAnsi"/>
                <w:sz w:val="18"/>
                <w:szCs w:val="20"/>
              </w:rPr>
            </w:pPr>
          </w:p>
        </w:tc>
      </w:tr>
      <w:tr w:rsidR="00AE1326" w:rsidRPr="008627A1" w14:paraId="68C88AE1" w14:textId="77777777" w:rsidTr="006A1009">
        <w:trPr>
          <w:trHeight w:val="305"/>
        </w:trPr>
        <w:tc>
          <w:tcPr>
            <w:tcW w:w="337" w:type="pct"/>
            <w:shd w:val="clear" w:color="auto" w:fill="auto"/>
            <w:hideMark/>
          </w:tcPr>
          <w:p w14:paraId="27782396" w14:textId="77777777" w:rsidR="002D52BD" w:rsidRPr="008627A1" w:rsidRDefault="002D52BD" w:rsidP="00D8382B">
            <w:pPr>
              <w:spacing w:after="0" w:line="240" w:lineRule="auto"/>
              <w:rPr>
                <w:rFonts w:cstheme="minorHAnsi"/>
                <w:sz w:val="18"/>
              </w:rPr>
            </w:pPr>
            <w:r w:rsidRPr="008627A1">
              <w:rPr>
                <w:rFonts w:cstheme="minorHAnsi"/>
                <w:sz w:val="18"/>
              </w:rPr>
              <w:t>PI-5</w:t>
            </w:r>
          </w:p>
        </w:tc>
        <w:tc>
          <w:tcPr>
            <w:tcW w:w="2308" w:type="pct"/>
            <w:shd w:val="clear" w:color="auto" w:fill="auto"/>
            <w:hideMark/>
          </w:tcPr>
          <w:p w14:paraId="46F9F693" w14:textId="77777777" w:rsidR="002D52BD" w:rsidRPr="008627A1" w:rsidRDefault="002D52BD" w:rsidP="00D8382B">
            <w:pPr>
              <w:spacing w:after="0" w:line="240" w:lineRule="auto"/>
              <w:rPr>
                <w:rFonts w:cstheme="minorHAnsi"/>
                <w:sz w:val="18"/>
              </w:rPr>
            </w:pPr>
            <w:r w:rsidRPr="008627A1">
              <w:rPr>
                <w:rFonts w:cstheme="minorHAnsi"/>
                <w:sz w:val="18"/>
              </w:rPr>
              <w:t>Budget documentation</w:t>
            </w:r>
          </w:p>
        </w:tc>
        <w:tc>
          <w:tcPr>
            <w:tcW w:w="573" w:type="pct"/>
            <w:shd w:val="clear" w:color="auto" w:fill="auto"/>
            <w:vAlign w:val="center"/>
            <w:hideMark/>
          </w:tcPr>
          <w:p w14:paraId="7E75515F"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75BF9FE5" w14:textId="77777777" w:rsidR="002D52BD" w:rsidRPr="008627A1" w:rsidRDefault="002D52BD" w:rsidP="00D8382B">
            <w:pPr>
              <w:spacing w:after="0" w:line="240" w:lineRule="auto"/>
              <w:jc w:val="center"/>
              <w:rPr>
                <w:rFonts w:cstheme="minorHAnsi"/>
                <w:sz w:val="18"/>
              </w:rPr>
            </w:pPr>
          </w:p>
        </w:tc>
        <w:tc>
          <w:tcPr>
            <w:tcW w:w="289" w:type="pct"/>
            <w:shd w:val="clear" w:color="auto" w:fill="E7E6E6"/>
            <w:vAlign w:val="center"/>
          </w:tcPr>
          <w:p w14:paraId="53661418"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auto" w:fill="E7E6E6"/>
            <w:vAlign w:val="center"/>
          </w:tcPr>
          <w:p w14:paraId="0E1DB8F5"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254D597C"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236EB2A8" w14:textId="77777777" w:rsidR="002D52BD" w:rsidRPr="008627A1" w:rsidRDefault="002D52BD" w:rsidP="00D8382B">
            <w:pPr>
              <w:spacing w:after="0" w:line="240" w:lineRule="auto"/>
              <w:jc w:val="center"/>
              <w:rPr>
                <w:rFonts w:cstheme="minorHAnsi"/>
                <w:sz w:val="18"/>
                <w:szCs w:val="20"/>
              </w:rPr>
            </w:pPr>
          </w:p>
        </w:tc>
      </w:tr>
      <w:tr w:rsidR="00AE1326" w:rsidRPr="008627A1" w14:paraId="5AD1A4FD" w14:textId="77777777" w:rsidTr="006A1009">
        <w:trPr>
          <w:trHeight w:val="305"/>
        </w:trPr>
        <w:tc>
          <w:tcPr>
            <w:tcW w:w="337" w:type="pct"/>
            <w:shd w:val="clear" w:color="auto" w:fill="auto"/>
            <w:hideMark/>
          </w:tcPr>
          <w:p w14:paraId="7084CE40" w14:textId="77777777" w:rsidR="002D52BD" w:rsidRPr="008627A1" w:rsidRDefault="002D52BD" w:rsidP="00D8382B">
            <w:pPr>
              <w:spacing w:after="0" w:line="240" w:lineRule="auto"/>
              <w:rPr>
                <w:rFonts w:cstheme="minorHAnsi"/>
                <w:sz w:val="18"/>
              </w:rPr>
            </w:pPr>
            <w:r w:rsidRPr="008627A1">
              <w:rPr>
                <w:rFonts w:cstheme="minorHAnsi"/>
                <w:sz w:val="18"/>
              </w:rPr>
              <w:t>PI-6</w:t>
            </w:r>
          </w:p>
        </w:tc>
        <w:tc>
          <w:tcPr>
            <w:tcW w:w="2308" w:type="pct"/>
            <w:shd w:val="clear" w:color="auto" w:fill="auto"/>
            <w:hideMark/>
          </w:tcPr>
          <w:p w14:paraId="31E95866" w14:textId="77777777" w:rsidR="002D52BD" w:rsidRPr="008627A1" w:rsidRDefault="002D52BD" w:rsidP="00D8382B">
            <w:pPr>
              <w:spacing w:after="0" w:line="240" w:lineRule="auto"/>
              <w:rPr>
                <w:rFonts w:cstheme="minorHAnsi"/>
                <w:sz w:val="18"/>
              </w:rPr>
            </w:pPr>
            <w:r w:rsidRPr="008627A1">
              <w:rPr>
                <w:rFonts w:cstheme="minorHAnsi"/>
                <w:sz w:val="18"/>
              </w:rPr>
              <w:t>Central government operations outside financial reports</w:t>
            </w:r>
          </w:p>
        </w:tc>
        <w:tc>
          <w:tcPr>
            <w:tcW w:w="573" w:type="pct"/>
            <w:shd w:val="clear" w:color="auto" w:fill="auto"/>
            <w:vAlign w:val="center"/>
            <w:hideMark/>
          </w:tcPr>
          <w:p w14:paraId="5FF1114D"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3E31A56B"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11A3C9AC"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000000" w:fill="auto"/>
            <w:vAlign w:val="center"/>
          </w:tcPr>
          <w:p w14:paraId="537C901E"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6CB1B76C"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78D692FB" w14:textId="77777777" w:rsidR="002D52BD" w:rsidRPr="008627A1" w:rsidRDefault="002D52BD" w:rsidP="00D8382B">
            <w:pPr>
              <w:spacing w:after="0" w:line="240" w:lineRule="auto"/>
              <w:jc w:val="center"/>
              <w:rPr>
                <w:rFonts w:cstheme="minorHAnsi"/>
                <w:sz w:val="18"/>
                <w:szCs w:val="20"/>
              </w:rPr>
            </w:pPr>
          </w:p>
        </w:tc>
      </w:tr>
      <w:tr w:rsidR="00AE1326" w:rsidRPr="008627A1" w14:paraId="2DAA7182" w14:textId="77777777" w:rsidTr="006A1009">
        <w:trPr>
          <w:trHeight w:val="305"/>
        </w:trPr>
        <w:tc>
          <w:tcPr>
            <w:tcW w:w="337" w:type="pct"/>
            <w:shd w:val="clear" w:color="auto" w:fill="auto"/>
            <w:hideMark/>
          </w:tcPr>
          <w:p w14:paraId="37B356DA" w14:textId="77777777" w:rsidR="002D52BD" w:rsidRPr="008627A1" w:rsidRDefault="002D52BD" w:rsidP="00D8382B">
            <w:pPr>
              <w:spacing w:after="0" w:line="240" w:lineRule="auto"/>
              <w:rPr>
                <w:rFonts w:cstheme="minorHAnsi"/>
                <w:sz w:val="18"/>
              </w:rPr>
            </w:pPr>
            <w:r w:rsidRPr="008627A1">
              <w:rPr>
                <w:rFonts w:cstheme="minorHAnsi"/>
                <w:sz w:val="18"/>
              </w:rPr>
              <w:t>PI-7</w:t>
            </w:r>
          </w:p>
        </w:tc>
        <w:tc>
          <w:tcPr>
            <w:tcW w:w="2308" w:type="pct"/>
            <w:shd w:val="clear" w:color="auto" w:fill="auto"/>
            <w:hideMark/>
          </w:tcPr>
          <w:p w14:paraId="7617B3F9" w14:textId="77777777" w:rsidR="002D52BD" w:rsidRPr="008627A1" w:rsidRDefault="002D52BD" w:rsidP="00D8382B">
            <w:pPr>
              <w:spacing w:after="0" w:line="240" w:lineRule="auto"/>
              <w:rPr>
                <w:rFonts w:cstheme="minorHAnsi"/>
                <w:sz w:val="18"/>
              </w:rPr>
            </w:pPr>
            <w:r w:rsidRPr="008627A1">
              <w:rPr>
                <w:rFonts w:cstheme="minorHAnsi"/>
                <w:sz w:val="18"/>
              </w:rPr>
              <w:t>Transfers to subnational governments</w:t>
            </w:r>
          </w:p>
        </w:tc>
        <w:tc>
          <w:tcPr>
            <w:tcW w:w="573" w:type="pct"/>
            <w:shd w:val="clear" w:color="auto" w:fill="auto"/>
            <w:vAlign w:val="center"/>
            <w:hideMark/>
          </w:tcPr>
          <w:p w14:paraId="06603BF1"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34E82FFE"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4A85F9E4"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auto" w:fill="E7E6E6"/>
            <w:vAlign w:val="center"/>
          </w:tcPr>
          <w:p w14:paraId="10D078C5"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28B5E859"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659F5C72" w14:textId="77777777" w:rsidR="002D52BD" w:rsidRPr="008627A1" w:rsidRDefault="002D52BD" w:rsidP="00D8382B">
            <w:pPr>
              <w:spacing w:after="0" w:line="240" w:lineRule="auto"/>
              <w:jc w:val="center"/>
              <w:rPr>
                <w:rFonts w:cstheme="minorHAnsi"/>
                <w:sz w:val="18"/>
                <w:szCs w:val="20"/>
              </w:rPr>
            </w:pPr>
          </w:p>
        </w:tc>
      </w:tr>
      <w:tr w:rsidR="00AE1326" w:rsidRPr="008627A1" w14:paraId="063034EC" w14:textId="77777777" w:rsidTr="006A1009">
        <w:trPr>
          <w:trHeight w:val="305"/>
        </w:trPr>
        <w:tc>
          <w:tcPr>
            <w:tcW w:w="337" w:type="pct"/>
            <w:shd w:val="clear" w:color="auto" w:fill="auto"/>
            <w:hideMark/>
          </w:tcPr>
          <w:p w14:paraId="7ED157DF" w14:textId="77777777" w:rsidR="002D52BD" w:rsidRPr="008627A1" w:rsidRDefault="002D52BD" w:rsidP="00D8382B">
            <w:pPr>
              <w:spacing w:after="0" w:line="240" w:lineRule="auto"/>
              <w:rPr>
                <w:rFonts w:cstheme="minorHAnsi"/>
                <w:sz w:val="18"/>
              </w:rPr>
            </w:pPr>
            <w:r w:rsidRPr="008627A1">
              <w:rPr>
                <w:rFonts w:cstheme="minorHAnsi"/>
                <w:sz w:val="18"/>
              </w:rPr>
              <w:t>PI-8</w:t>
            </w:r>
          </w:p>
        </w:tc>
        <w:tc>
          <w:tcPr>
            <w:tcW w:w="2308" w:type="pct"/>
            <w:shd w:val="clear" w:color="auto" w:fill="auto"/>
            <w:hideMark/>
          </w:tcPr>
          <w:p w14:paraId="40250970" w14:textId="77777777" w:rsidR="002D52BD" w:rsidRPr="008627A1" w:rsidRDefault="002D52BD" w:rsidP="00D8382B">
            <w:pPr>
              <w:spacing w:after="0" w:line="240" w:lineRule="auto"/>
              <w:rPr>
                <w:rFonts w:cstheme="minorHAnsi"/>
                <w:sz w:val="18"/>
              </w:rPr>
            </w:pPr>
            <w:r w:rsidRPr="008627A1">
              <w:rPr>
                <w:rFonts w:cstheme="minorHAnsi"/>
                <w:sz w:val="18"/>
              </w:rPr>
              <w:t>Performance information for service delivery</w:t>
            </w:r>
          </w:p>
        </w:tc>
        <w:tc>
          <w:tcPr>
            <w:tcW w:w="573" w:type="pct"/>
            <w:shd w:val="clear" w:color="auto" w:fill="auto"/>
            <w:vAlign w:val="center"/>
            <w:hideMark/>
          </w:tcPr>
          <w:p w14:paraId="67E7D83D"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445F9219"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21749F2D" w14:textId="77777777" w:rsidR="002D52BD" w:rsidRPr="008627A1" w:rsidRDefault="002D52BD" w:rsidP="00D8382B">
            <w:pPr>
              <w:spacing w:after="0" w:line="240" w:lineRule="auto"/>
              <w:jc w:val="center"/>
              <w:rPr>
                <w:rFonts w:cstheme="minorHAnsi"/>
                <w:sz w:val="18"/>
              </w:rPr>
            </w:pPr>
          </w:p>
        </w:tc>
        <w:tc>
          <w:tcPr>
            <w:tcW w:w="308" w:type="pct"/>
            <w:shd w:val="clear" w:color="000000" w:fill="FFFFFF"/>
            <w:vAlign w:val="center"/>
          </w:tcPr>
          <w:p w14:paraId="120B4FE0" w14:textId="77777777" w:rsidR="002D52BD" w:rsidRPr="008627A1" w:rsidRDefault="002D52BD" w:rsidP="00D8382B">
            <w:pPr>
              <w:spacing w:after="0" w:line="240" w:lineRule="auto"/>
              <w:jc w:val="center"/>
              <w:rPr>
                <w:rFonts w:cstheme="minorHAnsi"/>
                <w:sz w:val="18"/>
                <w:szCs w:val="20"/>
              </w:rPr>
            </w:pPr>
          </w:p>
        </w:tc>
        <w:tc>
          <w:tcPr>
            <w:tcW w:w="371" w:type="pct"/>
            <w:shd w:val="clear" w:color="000000" w:fill="auto"/>
            <w:vAlign w:val="center"/>
          </w:tcPr>
          <w:p w14:paraId="570405A3"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50592012" w14:textId="77777777" w:rsidR="002D52BD" w:rsidRPr="008627A1" w:rsidRDefault="002D52BD" w:rsidP="00D8382B">
            <w:pPr>
              <w:spacing w:after="0" w:line="240" w:lineRule="auto"/>
              <w:jc w:val="center"/>
              <w:rPr>
                <w:rFonts w:cstheme="minorHAnsi"/>
                <w:sz w:val="18"/>
                <w:szCs w:val="20"/>
              </w:rPr>
            </w:pPr>
          </w:p>
        </w:tc>
      </w:tr>
      <w:tr w:rsidR="00AE1326" w:rsidRPr="008627A1" w14:paraId="626BE283" w14:textId="77777777" w:rsidTr="006A1009">
        <w:trPr>
          <w:trHeight w:val="305"/>
        </w:trPr>
        <w:tc>
          <w:tcPr>
            <w:tcW w:w="337" w:type="pct"/>
            <w:tcBorders>
              <w:bottom w:val="single" w:sz="4" w:space="0" w:color="auto"/>
            </w:tcBorders>
            <w:shd w:val="clear" w:color="auto" w:fill="auto"/>
            <w:hideMark/>
          </w:tcPr>
          <w:p w14:paraId="026B082C" w14:textId="77777777" w:rsidR="002D52BD" w:rsidRPr="008627A1" w:rsidRDefault="002D52BD" w:rsidP="00D8382B">
            <w:pPr>
              <w:spacing w:after="0" w:line="240" w:lineRule="auto"/>
              <w:rPr>
                <w:rFonts w:cstheme="minorHAnsi"/>
                <w:sz w:val="18"/>
              </w:rPr>
            </w:pPr>
            <w:r w:rsidRPr="008627A1">
              <w:rPr>
                <w:rFonts w:cstheme="minorHAnsi"/>
                <w:sz w:val="18"/>
              </w:rPr>
              <w:t>PI-9</w:t>
            </w:r>
          </w:p>
        </w:tc>
        <w:tc>
          <w:tcPr>
            <w:tcW w:w="2308" w:type="pct"/>
            <w:tcBorders>
              <w:bottom w:val="single" w:sz="4" w:space="0" w:color="auto"/>
            </w:tcBorders>
            <w:shd w:val="clear" w:color="auto" w:fill="auto"/>
            <w:hideMark/>
          </w:tcPr>
          <w:p w14:paraId="5F252991" w14:textId="77777777" w:rsidR="002D52BD" w:rsidRPr="008627A1" w:rsidRDefault="002D52BD" w:rsidP="00D8382B">
            <w:pPr>
              <w:spacing w:after="0" w:line="240" w:lineRule="auto"/>
              <w:rPr>
                <w:rFonts w:cstheme="minorHAnsi"/>
                <w:sz w:val="18"/>
              </w:rPr>
            </w:pPr>
            <w:r w:rsidRPr="008627A1">
              <w:rPr>
                <w:rFonts w:cstheme="minorHAnsi"/>
                <w:sz w:val="18"/>
              </w:rPr>
              <w:t>Public access to fiscal information</w:t>
            </w:r>
          </w:p>
        </w:tc>
        <w:tc>
          <w:tcPr>
            <w:tcW w:w="573" w:type="pct"/>
            <w:tcBorders>
              <w:bottom w:val="single" w:sz="4" w:space="0" w:color="auto"/>
            </w:tcBorders>
            <w:shd w:val="clear" w:color="auto" w:fill="auto"/>
            <w:vAlign w:val="center"/>
            <w:hideMark/>
          </w:tcPr>
          <w:p w14:paraId="2FB8989D"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tcBorders>
              <w:bottom w:val="single" w:sz="4" w:space="0" w:color="auto"/>
            </w:tcBorders>
            <w:shd w:val="clear" w:color="auto" w:fill="auto"/>
            <w:vAlign w:val="center"/>
          </w:tcPr>
          <w:p w14:paraId="57C38FF5" w14:textId="77777777" w:rsidR="002D52BD" w:rsidRPr="008627A1" w:rsidRDefault="002D52BD" w:rsidP="00D8382B">
            <w:pPr>
              <w:spacing w:after="0" w:line="240" w:lineRule="auto"/>
              <w:jc w:val="center"/>
              <w:rPr>
                <w:rFonts w:cstheme="minorHAnsi"/>
                <w:sz w:val="18"/>
              </w:rPr>
            </w:pPr>
          </w:p>
        </w:tc>
        <w:tc>
          <w:tcPr>
            <w:tcW w:w="289" w:type="pct"/>
            <w:tcBorders>
              <w:bottom w:val="single" w:sz="4" w:space="0" w:color="auto"/>
            </w:tcBorders>
            <w:shd w:val="clear" w:color="auto" w:fill="E7E6E6"/>
            <w:vAlign w:val="center"/>
          </w:tcPr>
          <w:p w14:paraId="04768A71"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auto" w:fill="E7E6E6"/>
            <w:vAlign w:val="center"/>
          </w:tcPr>
          <w:p w14:paraId="52A9BBC2"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5494EFD8" w14:textId="77777777" w:rsidR="002D52BD" w:rsidRPr="008627A1" w:rsidRDefault="002D52BD" w:rsidP="00D8382B">
            <w:pPr>
              <w:spacing w:after="0" w:line="240" w:lineRule="auto"/>
              <w:jc w:val="center"/>
              <w:rPr>
                <w:rFonts w:cstheme="minorHAnsi"/>
                <w:sz w:val="18"/>
                <w:szCs w:val="20"/>
              </w:rPr>
            </w:pPr>
          </w:p>
        </w:tc>
        <w:tc>
          <w:tcPr>
            <w:tcW w:w="474" w:type="pct"/>
            <w:tcBorders>
              <w:bottom w:val="single" w:sz="4" w:space="0" w:color="auto"/>
            </w:tcBorders>
            <w:shd w:val="clear" w:color="auto" w:fill="auto"/>
            <w:vAlign w:val="center"/>
          </w:tcPr>
          <w:p w14:paraId="70C220A9" w14:textId="77777777" w:rsidR="002D52BD" w:rsidRPr="008627A1" w:rsidRDefault="002D52BD" w:rsidP="00D8382B">
            <w:pPr>
              <w:spacing w:after="0" w:line="240" w:lineRule="auto"/>
              <w:jc w:val="center"/>
              <w:rPr>
                <w:rFonts w:cstheme="minorHAnsi"/>
                <w:sz w:val="18"/>
                <w:szCs w:val="20"/>
              </w:rPr>
            </w:pPr>
          </w:p>
        </w:tc>
      </w:tr>
      <w:tr w:rsidR="00C45C13" w:rsidRPr="008627A1" w14:paraId="0A028141" w14:textId="77777777" w:rsidTr="006A1009">
        <w:trPr>
          <w:trHeight w:val="305"/>
        </w:trPr>
        <w:tc>
          <w:tcPr>
            <w:tcW w:w="5000" w:type="pct"/>
            <w:gridSpan w:val="8"/>
            <w:shd w:val="clear" w:color="auto" w:fill="FAB416"/>
          </w:tcPr>
          <w:p w14:paraId="54E255CD" w14:textId="77777777" w:rsidR="00C45C13" w:rsidRPr="008627A1" w:rsidRDefault="00C45C13" w:rsidP="00D8382B">
            <w:pPr>
              <w:spacing w:after="0" w:line="240" w:lineRule="auto"/>
              <w:rPr>
                <w:rFonts w:cstheme="minorHAnsi"/>
                <w:b/>
                <w:bCs/>
                <w:sz w:val="18"/>
              </w:rPr>
            </w:pPr>
            <w:r w:rsidRPr="008627A1">
              <w:rPr>
                <w:rFonts w:cstheme="minorHAnsi"/>
                <w:b/>
                <w:bCs/>
                <w:sz w:val="18"/>
              </w:rPr>
              <w:t xml:space="preserve">III. Management of assets and liabilities </w:t>
            </w:r>
          </w:p>
        </w:tc>
      </w:tr>
      <w:tr w:rsidR="00AE1326" w:rsidRPr="008627A1" w14:paraId="53EAB33D" w14:textId="77777777" w:rsidTr="006A1009">
        <w:trPr>
          <w:trHeight w:val="305"/>
        </w:trPr>
        <w:tc>
          <w:tcPr>
            <w:tcW w:w="337" w:type="pct"/>
            <w:shd w:val="clear" w:color="auto" w:fill="auto"/>
            <w:hideMark/>
          </w:tcPr>
          <w:p w14:paraId="1D253DAF" w14:textId="77777777" w:rsidR="002D52BD" w:rsidRPr="008627A1" w:rsidRDefault="002D52BD" w:rsidP="00D8382B">
            <w:pPr>
              <w:spacing w:after="0" w:line="240" w:lineRule="auto"/>
              <w:rPr>
                <w:rFonts w:cstheme="minorHAnsi"/>
                <w:sz w:val="18"/>
              </w:rPr>
            </w:pPr>
            <w:r w:rsidRPr="008627A1">
              <w:rPr>
                <w:rFonts w:cstheme="minorHAnsi"/>
                <w:sz w:val="18"/>
              </w:rPr>
              <w:t>PI-10</w:t>
            </w:r>
          </w:p>
        </w:tc>
        <w:tc>
          <w:tcPr>
            <w:tcW w:w="2308" w:type="pct"/>
            <w:shd w:val="clear" w:color="auto" w:fill="auto"/>
          </w:tcPr>
          <w:p w14:paraId="38BC165A" w14:textId="35DEE27C" w:rsidR="002D52BD" w:rsidRPr="008627A1" w:rsidRDefault="00EA3101" w:rsidP="00D8382B">
            <w:pPr>
              <w:spacing w:after="0" w:line="240" w:lineRule="auto"/>
              <w:rPr>
                <w:rFonts w:cstheme="minorHAnsi"/>
                <w:sz w:val="18"/>
              </w:rPr>
            </w:pPr>
            <w:r w:rsidRPr="008627A1">
              <w:rPr>
                <w:rFonts w:cstheme="minorHAnsi"/>
                <w:sz w:val="18"/>
              </w:rPr>
              <w:t>Fiscal risk reporting</w:t>
            </w:r>
          </w:p>
        </w:tc>
        <w:tc>
          <w:tcPr>
            <w:tcW w:w="573" w:type="pct"/>
            <w:shd w:val="clear" w:color="auto" w:fill="auto"/>
            <w:vAlign w:val="center"/>
            <w:hideMark/>
          </w:tcPr>
          <w:p w14:paraId="22B241E1"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2B961DA5"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38FC12AA" w14:textId="77777777" w:rsidR="002D52BD" w:rsidRPr="008627A1" w:rsidRDefault="002D52BD" w:rsidP="00D8382B">
            <w:pPr>
              <w:spacing w:after="0" w:line="240" w:lineRule="auto"/>
              <w:jc w:val="center"/>
              <w:rPr>
                <w:rFonts w:cstheme="minorHAnsi"/>
                <w:sz w:val="18"/>
              </w:rPr>
            </w:pPr>
          </w:p>
        </w:tc>
        <w:tc>
          <w:tcPr>
            <w:tcW w:w="308" w:type="pct"/>
            <w:shd w:val="clear" w:color="000000" w:fill="FFFFFF"/>
            <w:vAlign w:val="center"/>
          </w:tcPr>
          <w:p w14:paraId="3964E7CA"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6F1CF6AA"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452FC022" w14:textId="77777777" w:rsidR="002D52BD" w:rsidRPr="008627A1" w:rsidRDefault="002D52BD" w:rsidP="00D8382B">
            <w:pPr>
              <w:spacing w:after="0" w:line="240" w:lineRule="auto"/>
              <w:jc w:val="center"/>
              <w:rPr>
                <w:rFonts w:cstheme="minorHAnsi"/>
                <w:sz w:val="18"/>
                <w:szCs w:val="20"/>
              </w:rPr>
            </w:pPr>
          </w:p>
        </w:tc>
      </w:tr>
      <w:tr w:rsidR="00AE1326" w:rsidRPr="008627A1" w14:paraId="70DFA051" w14:textId="77777777" w:rsidTr="006A1009">
        <w:trPr>
          <w:trHeight w:val="305"/>
        </w:trPr>
        <w:tc>
          <w:tcPr>
            <w:tcW w:w="337" w:type="pct"/>
            <w:shd w:val="clear" w:color="auto" w:fill="auto"/>
            <w:hideMark/>
          </w:tcPr>
          <w:p w14:paraId="6DEB11A9" w14:textId="77777777" w:rsidR="002D52BD" w:rsidRPr="008627A1" w:rsidRDefault="002D52BD" w:rsidP="00D8382B">
            <w:pPr>
              <w:spacing w:after="0" w:line="240" w:lineRule="auto"/>
              <w:rPr>
                <w:rFonts w:cstheme="minorHAnsi"/>
                <w:sz w:val="18"/>
              </w:rPr>
            </w:pPr>
            <w:r w:rsidRPr="008627A1">
              <w:rPr>
                <w:rFonts w:cstheme="minorHAnsi"/>
                <w:sz w:val="18"/>
              </w:rPr>
              <w:t>PI-11</w:t>
            </w:r>
          </w:p>
        </w:tc>
        <w:tc>
          <w:tcPr>
            <w:tcW w:w="2308" w:type="pct"/>
            <w:shd w:val="clear" w:color="auto" w:fill="auto"/>
          </w:tcPr>
          <w:p w14:paraId="6E116CD0" w14:textId="77777777" w:rsidR="002D52BD" w:rsidRPr="008627A1" w:rsidRDefault="002D52BD" w:rsidP="00D8382B">
            <w:pPr>
              <w:spacing w:after="0" w:line="240" w:lineRule="auto"/>
              <w:rPr>
                <w:rFonts w:cstheme="minorHAnsi"/>
                <w:sz w:val="18"/>
              </w:rPr>
            </w:pPr>
            <w:r w:rsidRPr="008627A1">
              <w:rPr>
                <w:rFonts w:cstheme="minorHAnsi"/>
                <w:sz w:val="18"/>
              </w:rPr>
              <w:t>Public investment management</w:t>
            </w:r>
          </w:p>
        </w:tc>
        <w:tc>
          <w:tcPr>
            <w:tcW w:w="573" w:type="pct"/>
            <w:shd w:val="clear" w:color="auto" w:fill="auto"/>
            <w:vAlign w:val="center"/>
            <w:hideMark/>
          </w:tcPr>
          <w:p w14:paraId="2D886179"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641026D0"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5AADDAD1"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auto" w:fill="auto"/>
            <w:vAlign w:val="center"/>
          </w:tcPr>
          <w:p w14:paraId="5AB07B49" w14:textId="77777777" w:rsidR="002D52BD" w:rsidRPr="008627A1" w:rsidRDefault="002D52BD" w:rsidP="00D8382B">
            <w:pPr>
              <w:spacing w:after="0" w:line="240" w:lineRule="auto"/>
              <w:jc w:val="center"/>
              <w:rPr>
                <w:rFonts w:cstheme="minorHAnsi"/>
                <w:sz w:val="18"/>
                <w:szCs w:val="20"/>
              </w:rPr>
            </w:pPr>
          </w:p>
        </w:tc>
        <w:tc>
          <w:tcPr>
            <w:tcW w:w="371" w:type="pct"/>
            <w:shd w:val="clear" w:color="000000" w:fill="auto"/>
            <w:vAlign w:val="center"/>
          </w:tcPr>
          <w:p w14:paraId="3F7686EC"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4122D8B0" w14:textId="77777777" w:rsidR="002D52BD" w:rsidRPr="008627A1" w:rsidRDefault="002D52BD" w:rsidP="00D8382B">
            <w:pPr>
              <w:spacing w:after="0" w:line="240" w:lineRule="auto"/>
              <w:jc w:val="center"/>
              <w:rPr>
                <w:rFonts w:cstheme="minorHAnsi"/>
                <w:sz w:val="18"/>
                <w:szCs w:val="20"/>
              </w:rPr>
            </w:pPr>
          </w:p>
        </w:tc>
      </w:tr>
      <w:tr w:rsidR="00AE1326" w:rsidRPr="008627A1" w14:paraId="134E7D68" w14:textId="77777777" w:rsidTr="006A1009">
        <w:trPr>
          <w:trHeight w:val="305"/>
        </w:trPr>
        <w:tc>
          <w:tcPr>
            <w:tcW w:w="337" w:type="pct"/>
            <w:shd w:val="clear" w:color="auto" w:fill="auto"/>
            <w:hideMark/>
          </w:tcPr>
          <w:p w14:paraId="4E162F19" w14:textId="77777777" w:rsidR="002D52BD" w:rsidRPr="008627A1" w:rsidRDefault="002D52BD" w:rsidP="00D8382B">
            <w:pPr>
              <w:spacing w:after="0" w:line="240" w:lineRule="auto"/>
              <w:rPr>
                <w:rFonts w:cstheme="minorHAnsi"/>
                <w:sz w:val="18"/>
              </w:rPr>
            </w:pPr>
            <w:r w:rsidRPr="008627A1">
              <w:rPr>
                <w:rFonts w:cstheme="minorHAnsi"/>
                <w:sz w:val="18"/>
              </w:rPr>
              <w:t>PI-12</w:t>
            </w:r>
          </w:p>
        </w:tc>
        <w:tc>
          <w:tcPr>
            <w:tcW w:w="2308" w:type="pct"/>
            <w:shd w:val="clear" w:color="auto" w:fill="auto"/>
          </w:tcPr>
          <w:p w14:paraId="4419ACAC" w14:textId="77777777" w:rsidR="002D52BD" w:rsidRPr="008627A1" w:rsidRDefault="002D52BD" w:rsidP="00D8382B">
            <w:pPr>
              <w:spacing w:after="0" w:line="240" w:lineRule="auto"/>
              <w:rPr>
                <w:rFonts w:cstheme="minorHAnsi"/>
                <w:sz w:val="18"/>
              </w:rPr>
            </w:pPr>
            <w:r w:rsidRPr="008627A1">
              <w:rPr>
                <w:rFonts w:cstheme="minorHAnsi"/>
                <w:sz w:val="18"/>
              </w:rPr>
              <w:t>Public asset management</w:t>
            </w:r>
          </w:p>
        </w:tc>
        <w:tc>
          <w:tcPr>
            <w:tcW w:w="573" w:type="pct"/>
            <w:shd w:val="clear" w:color="auto" w:fill="auto"/>
            <w:vAlign w:val="center"/>
            <w:hideMark/>
          </w:tcPr>
          <w:p w14:paraId="28020D1D"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71BDE813" w14:textId="77777777" w:rsidR="002D52BD" w:rsidRPr="008627A1" w:rsidRDefault="002D52BD" w:rsidP="00D8382B">
            <w:pPr>
              <w:spacing w:after="0" w:line="240" w:lineRule="auto"/>
              <w:jc w:val="center"/>
              <w:rPr>
                <w:rFonts w:cstheme="minorHAnsi"/>
                <w:sz w:val="18"/>
              </w:rPr>
            </w:pPr>
          </w:p>
        </w:tc>
        <w:tc>
          <w:tcPr>
            <w:tcW w:w="289" w:type="pct"/>
            <w:tcBorders>
              <w:bottom w:val="single" w:sz="4" w:space="0" w:color="auto"/>
            </w:tcBorders>
            <w:shd w:val="clear" w:color="auto" w:fill="auto"/>
            <w:vAlign w:val="center"/>
          </w:tcPr>
          <w:p w14:paraId="1D7D193D"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000000" w:fill="FFFFFF"/>
            <w:vAlign w:val="center"/>
          </w:tcPr>
          <w:p w14:paraId="633E0835"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5DCDCB4B"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3AFCE79E" w14:textId="77777777" w:rsidR="002D52BD" w:rsidRPr="008627A1" w:rsidRDefault="002D52BD" w:rsidP="00D8382B">
            <w:pPr>
              <w:spacing w:after="0" w:line="240" w:lineRule="auto"/>
              <w:jc w:val="center"/>
              <w:rPr>
                <w:rFonts w:cstheme="minorHAnsi"/>
                <w:sz w:val="18"/>
                <w:szCs w:val="20"/>
              </w:rPr>
            </w:pPr>
          </w:p>
        </w:tc>
      </w:tr>
      <w:tr w:rsidR="00AE1326" w:rsidRPr="008627A1" w14:paraId="3CD9A780" w14:textId="77777777" w:rsidTr="006A1009">
        <w:trPr>
          <w:trHeight w:val="305"/>
        </w:trPr>
        <w:tc>
          <w:tcPr>
            <w:tcW w:w="337" w:type="pct"/>
            <w:shd w:val="clear" w:color="auto" w:fill="auto"/>
            <w:hideMark/>
          </w:tcPr>
          <w:p w14:paraId="452DAC90" w14:textId="77777777" w:rsidR="002D52BD" w:rsidRPr="008627A1" w:rsidRDefault="002D52BD" w:rsidP="00D8382B">
            <w:pPr>
              <w:spacing w:after="0" w:line="240" w:lineRule="auto"/>
              <w:rPr>
                <w:rFonts w:cstheme="minorHAnsi"/>
                <w:sz w:val="18"/>
              </w:rPr>
            </w:pPr>
            <w:r w:rsidRPr="008627A1">
              <w:rPr>
                <w:rFonts w:cstheme="minorHAnsi"/>
                <w:sz w:val="18"/>
              </w:rPr>
              <w:t>PI-13</w:t>
            </w:r>
          </w:p>
        </w:tc>
        <w:tc>
          <w:tcPr>
            <w:tcW w:w="2308" w:type="pct"/>
            <w:shd w:val="clear" w:color="auto" w:fill="auto"/>
          </w:tcPr>
          <w:p w14:paraId="0441E97B" w14:textId="77777777" w:rsidR="002D52BD" w:rsidRPr="008627A1" w:rsidRDefault="002D52BD" w:rsidP="00D8382B">
            <w:pPr>
              <w:spacing w:after="0" w:line="240" w:lineRule="auto"/>
              <w:rPr>
                <w:rFonts w:cstheme="minorHAnsi"/>
                <w:sz w:val="18"/>
              </w:rPr>
            </w:pPr>
            <w:r w:rsidRPr="008627A1">
              <w:rPr>
                <w:rFonts w:cstheme="minorHAnsi"/>
                <w:sz w:val="18"/>
              </w:rPr>
              <w:t xml:space="preserve">Debt management </w:t>
            </w:r>
          </w:p>
        </w:tc>
        <w:tc>
          <w:tcPr>
            <w:tcW w:w="573" w:type="pct"/>
            <w:shd w:val="clear" w:color="auto" w:fill="auto"/>
            <w:vAlign w:val="center"/>
            <w:hideMark/>
          </w:tcPr>
          <w:p w14:paraId="6FA6CD00"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6D13777A" w14:textId="77777777" w:rsidR="002D52BD" w:rsidRPr="008627A1" w:rsidRDefault="002D52BD" w:rsidP="00D8382B">
            <w:pPr>
              <w:spacing w:after="0" w:line="240" w:lineRule="auto"/>
              <w:jc w:val="center"/>
              <w:rPr>
                <w:rFonts w:cstheme="minorHAnsi"/>
                <w:sz w:val="18"/>
              </w:rPr>
            </w:pPr>
          </w:p>
        </w:tc>
        <w:tc>
          <w:tcPr>
            <w:tcW w:w="289" w:type="pct"/>
            <w:shd w:val="clear" w:color="000000" w:fill="FFFFFF"/>
            <w:vAlign w:val="center"/>
          </w:tcPr>
          <w:p w14:paraId="1EDB748A" w14:textId="77777777" w:rsidR="002D52BD" w:rsidRPr="008627A1" w:rsidRDefault="002D52BD" w:rsidP="00D8382B">
            <w:pPr>
              <w:spacing w:after="0" w:line="240" w:lineRule="auto"/>
              <w:jc w:val="center"/>
              <w:rPr>
                <w:rFonts w:cstheme="minorHAnsi"/>
                <w:sz w:val="18"/>
              </w:rPr>
            </w:pPr>
          </w:p>
        </w:tc>
        <w:tc>
          <w:tcPr>
            <w:tcW w:w="308" w:type="pct"/>
            <w:shd w:val="clear" w:color="000000" w:fill="FFFFFF"/>
            <w:vAlign w:val="center"/>
          </w:tcPr>
          <w:p w14:paraId="6412974A"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3842E4D3"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79513E8D" w14:textId="77777777" w:rsidR="002D52BD" w:rsidRPr="008627A1" w:rsidRDefault="002D52BD" w:rsidP="00D8382B">
            <w:pPr>
              <w:spacing w:after="0" w:line="240" w:lineRule="auto"/>
              <w:jc w:val="center"/>
              <w:rPr>
                <w:rFonts w:cstheme="minorHAnsi"/>
                <w:sz w:val="18"/>
                <w:szCs w:val="20"/>
              </w:rPr>
            </w:pPr>
          </w:p>
        </w:tc>
      </w:tr>
      <w:tr w:rsidR="00C45C13" w:rsidRPr="008627A1" w14:paraId="2F5DF8EF" w14:textId="77777777" w:rsidTr="006A1009">
        <w:trPr>
          <w:trHeight w:val="305"/>
        </w:trPr>
        <w:tc>
          <w:tcPr>
            <w:tcW w:w="5000" w:type="pct"/>
            <w:gridSpan w:val="8"/>
            <w:shd w:val="clear" w:color="auto" w:fill="F16423"/>
          </w:tcPr>
          <w:p w14:paraId="46EDE459" w14:textId="77777777" w:rsidR="00C45C13" w:rsidRPr="008627A1" w:rsidRDefault="00C45C13" w:rsidP="00D8382B">
            <w:pPr>
              <w:spacing w:after="0" w:line="240" w:lineRule="auto"/>
              <w:rPr>
                <w:rFonts w:cstheme="minorHAnsi"/>
                <w:b/>
                <w:bCs/>
                <w:sz w:val="18"/>
              </w:rPr>
            </w:pPr>
            <w:r w:rsidRPr="008627A1">
              <w:rPr>
                <w:rFonts w:cstheme="minorHAnsi"/>
                <w:b/>
                <w:bCs/>
                <w:sz w:val="18"/>
              </w:rPr>
              <w:t>IV. Policy-based fiscal strategy and budgeting</w:t>
            </w:r>
          </w:p>
        </w:tc>
      </w:tr>
      <w:tr w:rsidR="00AE1326" w:rsidRPr="008627A1" w14:paraId="399AAED9" w14:textId="77777777" w:rsidTr="006A1009">
        <w:trPr>
          <w:trHeight w:val="305"/>
        </w:trPr>
        <w:tc>
          <w:tcPr>
            <w:tcW w:w="337" w:type="pct"/>
            <w:shd w:val="clear" w:color="auto" w:fill="auto"/>
            <w:hideMark/>
          </w:tcPr>
          <w:p w14:paraId="4323B10E" w14:textId="77777777" w:rsidR="002D52BD" w:rsidRPr="008627A1" w:rsidRDefault="002D52BD" w:rsidP="00D8382B">
            <w:pPr>
              <w:spacing w:after="0" w:line="240" w:lineRule="auto"/>
              <w:rPr>
                <w:rFonts w:cstheme="minorHAnsi"/>
                <w:sz w:val="18"/>
              </w:rPr>
            </w:pPr>
            <w:r w:rsidRPr="008627A1">
              <w:rPr>
                <w:rFonts w:cstheme="minorHAnsi"/>
                <w:sz w:val="18"/>
              </w:rPr>
              <w:t>PI-14</w:t>
            </w:r>
          </w:p>
        </w:tc>
        <w:tc>
          <w:tcPr>
            <w:tcW w:w="2308" w:type="pct"/>
            <w:shd w:val="clear" w:color="auto" w:fill="auto"/>
            <w:hideMark/>
          </w:tcPr>
          <w:p w14:paraId="4B4C43D2" w14:textId="77777777" w:rsidR="002D52BD" w:rsidRPr="008627A1" w:rsidRDefault="002D52BD" w:rsidP="00D8382B">
            <w:pPr>
              <w:spacing w:after="0" w:line="240" w:lineRule="auto"/>
              <w:rPr>
                <w:rFonts w:cstheme="minorHAnsi"/>
                <w:sz w:val="18"/>
              </w:rPr>
            </w:pPr>
            <w:r w:rsidRPr="008627A1">
              <w:rPr>
                <w:rFonts w:cstheme="minorHAnsi"/>
                <w:sz w:val="18"/>
              </w:rPr>
              <w:t>Macroeconomic and fiscal forecasting</w:t>
            </w:r>
          </w:p>
        </w:tc>
        <w:tc>
          <w:tcPr>
            <w:tcW w:w="573" w:type="pct"/>
            <w:shd w:val="clear" w:color="auto" w:fill="auto"/>
            <w:vAlign w:val="center"/>
            <w:hideMark/>
          </w:tcPr>
          <w:p w14:paraId="47D2B20B"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79053944"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5872EDC6"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4C189960"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66C0C68C" w14:textId="77777777" w:rsidR="002D52BD" w:rsidRPr="008627A1" w:rsidRDefault="002D52BD" w:rsidP="00D8382B">
            <w:pPr>
              <w:spacing w:after="0" w:line="240" w:lineRule="auto"/>
              <w:jc w:val="center"/>
              <w:rPr>
                <w:rFonts w:cstheme="minorHAnsi"/>
                <w:color w:val="8496B0" w:themeColor="text2" w:themeTint="99"/>
                <w:sz w:val="18"/>
                <w:szCs w:val="20"/>
              </w:rPr>
            </w:pPr>
          </w:p>
        </w:tc>
        <w:tc>
          <w:tcPr>
            <w:tcW w:w="474" w:type="pct"/>
            <w:shd w:val="clear" w:color="auto" w:fill="auto"/>
            <w:vAlign w:val="center"/>
          </w:tcPr>
          <w:p w14:paraId="0C8DDE6D" w14:textId="77777777" w:rsidR="002D52BD" w:rsidRPr="008627A1" w:rsidRDefault="002D52BD" w:rsidP="00D8382B">
            <w:pPr>
              <w:spacing w:after="0" w:line="240" w:lineRule="auto"/>
              <w:jc w:val="center"/>
              <w:rPr>
                <w:rFonts w:cstheme="minorHAnsi"/>
                <w:sz w:val="18"/>
                <w:szCs w:val="20"/>
              </w:rPr>
            </w:pPr>
          </w:p>
        </w:tc>
      </w:tr>
      <w:tr w:rsidR="00AE1326" w:rsidRPr="008627A1" w14:paraId="0F474E1E" w14:textId="77777777" w:rsidTr="006A1009">
        <w:trPr>
          <w:trHeight w:val="305"/>
        </w:trPr>
        <w:tc>
          <w:tcPr>
            <w:tcW w:w="337" w:type="pct"/>
            <w:shd w:val="clear" w:color="auto" w:fill="auto"/>
            <w:hideMark/>
          </w:tcPr>
          <w:p w14:paraId="7E329DF5" w14:textId="77777777" w:rsidR="002D52BD" w:rsidRPr="008627A1" w:rsidRDefault="002D52BD" w:rsidP="00D8382B">
            <w:pPr>
              <w:spacing w:after="0" w:line="240" w:lineRule="auto"/>
              <w:rPr>
                <w:rFonts w:cstheme="minorHAnsi"/>
                <w:sz w:val="18"/>
              </w:rPr>
            </w:pPr>
            <w:r w:rsidRPr="008627A1">
              <w:rPr>
                <w:rFonts w:cstheme="minorHAnsi"/>
                <w:sz w:val="18"/>
              </w:rPr>
              <w:t>PI-15</w:t>
            </w:r>
          </w:p>
        </w:tc>
        <w:tc>
          <w:tcPr>
            <w:tcW w:w="2308" w:type="pct"/>
            <w:shd w:val="clear" w:color="auto" w:fill="auto"/>
            <w:hideMark/>
          </w:tcPr>
          <w:p w14:paraId="76E2CC1E" w14:textId="77777777" w:rsidR="002D52BD" w:rsidRPr="008627A1" w:rsidRDefault="002D52BD" w:rsidP="00D8382B">
            <w:pPr>
              <w:spacing w:after="0" w:line="240" w:lineRule="auto"/>
              <w:rPr>
                <w:rFonts w:cstheme="minorHAnsi"/>
                <w:sz w:val="18"/>
              </w:rPr>
            </w:pPr>
            <w:r w:rsidRPr="008627A1">
              <w:rPr>
                <w:rFonts w:cstheme="minorHAnsi"/>
                <w:sz w:val="18"/>
              </w:rPr>
              <w:t>Fiscal strategy</w:t>
            </w:r>
          </w:p>
        </w:tc>
        <w:tc>
          <w:tcPr>
            <w:tcW w:w="573" w:type="pct"/>
            <w:shd w:val="clear" w:color="auto" w:fill="auto"/>
            <w:vAlign w:val="center"/>
            <w:hideMark/>
          </w:tcPr>
          <w:p w14:paraId="75BD8E83"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04111BEC"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1F68E89B"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16B03ACF"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01CCC908" w14:textId="77777777" w:rsidR="002D52BD" w:rsidRPr="008627A1" w:rsidRDefault="002D52BD" w:rsidP="00D8382B">
            <w:pPr>
              <w:spacing w:after="0" w:line="240" w:lineRule="auto"/>
              <w:jc w:val="center"/>
              <w:rPr>
                <w:rFonts w:cstheme="minorHAnsi"/>
                <w:color w:val="8496B0" w:themeColor="text2" w:themeTint="99"/>
                <w:sz w:val="18"/>
                <w:szCs w:val="20"/>
              </w:rPr>
            </w:pPr>
          </w:p>
        </w:tc>
        <w:tc>
          <w:tcPr>
            <w:tcW w:w="474" w:type="pct"/>
            <w:shd w:val="clear" w:color="auto" w:fill="auto"/>
            <w:vAlign w:val="center"/>
          </w:tcPr>
          <w:p w14:paraId="2848E35E" w14:textId="77777777" w:rsidR="002D52BD" w:rsidRPr="008627A1" w:rsidRDefault="002D52BD" w:rsidP="00D8382B">
            <w:pPr>
              <w:spacing w:after="0" w:line="240" w:lineRule="auto"/>
              <w:jc w:val="center"/>
              <w:rPr>
                <w:rFonts w:cstheme="minorHAnsi"/>
                <w:sz w:val="18"/>
                <w:szCs w:val="20"/>
              </w:rPr>
            </w:pPr>
          </w:p>
        </w:tc>
      </w:tr>
      <w:tr w:rsidR="00AE1326" w:rsidRPr="008627A1" w14:paraId="3F1E1C2E" w14:textId="77777777" w:rsidTr="006A1009">
        <w:trPr>
          <w:trHeight w:val="305"/>
        </w:trPr>
        <w:tc>
          <w:tcPr>
            <w:tcW w:w="337" w:type="pct"/>
            <w:shd w:val="clear" w:color="auto" w:fill="auto"/>
          </w:tcPr>
          <w:p w14:paraId="3D8C8B86" w14:textId="77777777" w:rsidR="002D52BD" w:rsidRPr="008627A1" w:rsidRDefault="002D52BD" w:rsidP="00D8382B">
            <w:pPr>
              <w:spacing w:after="0" w:line="240" w:lineRule="auto"/>
              <w:rPr>
                <w:rFonts w:cstheme="minorHAnsi"/>
                <w:sz w:val="18"/>
              </w:rPr>
            </w:pPr>
            <w:r w:rsidRPr="008627A1">
              <w:rPr>
                <w:rFonts w:cstheme="minorHAnsi"/>
                <w:sz w:val="18"/>
              </w:rPr>
              <w:t>PI-16</w:t>
            </w:r>
          </w:p>
        </w:tc>
        <w:tc>
          <w:tcPr>
            <w:tcW w:w="2308" w:type="pct"/>
            <w:shd w:val="clear" w:color="auto" w:fill="auto"/>
          </w:tcPr>
          <w:p w14:paraId="53D1571D" w14:textId="49AF869F" w:rsidR="002D52BD" w:rsidRPr="008627A1" w:rsidRDefault="002D52BD" w:rsidP="00D8382B">
            <w:pPr>
              <w:spacing w:after="0" w:line="240" w:lineRule="auto"/>
              <w:rPr>
                <w:rFonts w:cstheme="minorHAnsi"/>
                <w:sz w:val="18"/>
              </w:rPr>
            </w:pPr>
            <w:r w:rsidRPr="008627A1">
              <w:rPr>
                <w:rFonts w:cstheme="minorHAnsi"/>
                <w:sz w:val="18"/>
              </w:rPr>
              <w:t xml:space="preserve">Medium-term </w:t>
            </w:r>
            <w:r w:rsidR="00C45C13" w:rsidRPr="008627A1">
              <w:rPr>
                <w:rFonts w:cstheme="minorHAnsi"/>
                <w:sz w:val="18"/>
              </w:rPr>
              <w:t>p</w:t>
            </w:r>
            <w:r w:rsidRPr="008627A1">
              <w:rPr>
                <w:rFonts w:cstheme="minorHAnsi"/>
                <w:sz w:val="18"/>
              </w:rPr>
              <w:t xml:space="preserve">erspective in expenditure </w:t>
            </w:r>
            <w:r w:rsidR="00C45C13" w:rsidRPr="008627A1">
              <w:rPr>
                <w:rFonts w:cstheme="minorHAnsi"/>
                <w:sz w:val="18"/>
              </w:rPr>
              <w:t>b</w:t>
            </w:r>
            <w:r w:rsidRPr="008627A1">
              <w:rPr>
                <w:rFonts w:cstheme="minorHAnsi"/>
                <w:sz w:val="18"/>
              </w:rPr>
              <w:t>udgeting</w:t>
            </w:r>
          </w:p>
        </w:tc>
        <w:tc>
          <w:tcPr>
            <w:tcW w:w="573" w:type="pct"/>
            <w:shd w:val="clear" w:color="auto" w:fill="auto"/>
            <w:vAlign w:val="center"/>
          </w:tcPr>
          <w:p w14:paraId="2107DFA9"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461C0DFE"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3D519A92"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7EA3AFF2"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auto"/>
            <w:vAlign w:val="center"/>
          </w:tcPr>
          <w:p w14:paraId="68A1E01B"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251F5C21" w14:textId="77777777" w:rsidR="002D52BD" w:rsidRPr="008627A1" w:rsidRDefault="002D52BD" w:rsidP="00D8382B">
            <w:pPr>
              <w:spacing w:after="0" w:line="240" w:lineRule="auto"/>
              <w:jc w:val="center"/>
              <w:rPr>
                <w:rFonts w:cstheme="minorHAnsi"/>
                <w:sz w:val="18"/>
                <w:szCs w:val="20"/>
              </w:rPr>
            </w:pPr>
          </w:p>
        </w:tc>
      </w:tr>
      <w:tr w:rsidR="00AE1326" w:rsidRPr="008627A1" w14:paraId="20506E39" w14:textId="77777777" w:rsidTr="006A1009">
        <w:trPr>
          <w:trHeight w:val="305"/>
        </w:trPr>
        <w:tc>
          <w:tcPr>
            <w:tcW w:w="337" w:type="pct"/>
            <w:shd w:val="clear" w:color="auto" w:fill="auto"/>
          </w:tcPr>
          <w:p w14:paraId="012BE16A" w14:textId="77777777" w:rsidR="002D52BD" w:rsidRPr="008627A1" w:rsidRDefault="002D52BD" w:rsidP="00D8382B">
            <w:pPr>
              <w:spacing w:after="0" w:line="240" w:lineRule="auto"/>
              <w:rPr>
                <w:rFonts w:cstheme="minorHAnsi"/>
                <w:sz w:val="18"/>
              </w:rPr>
            </w:pPr>
            <w:r w:rsidRPr="008627A1">
              <w:rPr>
                <w:rFonts w:cstheme="minorHAnsi"/>
                <w:sz w:val="18"/>
              </w:rPr>
              <w:t>PI-17</w:t>
            </w:r>
          </w:p>
        </w:tc>
        <w:tc>
          <w:tcPr>
            <w:tcW w:w="2308" w:type="pct"/>
            <w:shd w:val="clear" w:color="auto" w:fill="auto"/>
          </w:tcPr>
          <w:p w14:paraId="0B7344AD" w14:textId="77777777" w:rsidR="002D52BD" w:rsidRPr="008627A1" w:rsidRDefault="002D52BD" w:rsidP="00D8382B">
            <w:pPr>
              <w:spacing w:after="0" w:line="240" w:lineRule="auto"/>
              <w:rPr>
                <w:rFonts w:cstheme="minorHAnsi"/>
                <w:sz w:val="18"/>
              </w:rPr>
            </w:pPr>
            <w:r w:rsidRPr="008627A1">
              <w:rPr>
                <w:rFonts w:cstheme="minorHAnsi"/>
                <w:sz w:val="18"/>
              </w:rPr>
              <w:t>Budget preparation process</w:t>
            </w:r>
          </w:p>
        </w:tc>
        <w:tc>
          <w:tcPr>
            <w:tcW w:w="573" w:type="pct"/>
            <w:shd w:val="clear" w:color="auto" w:fill="auto"/>
            <w:vAlign w:val="center"/>
          </w:tcPr>
          <w:p w14:paraId="601E57EB"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071FCB1F"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69C01FE7"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0A94D13D"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0A2BCF5B"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4DBE8064" w14:textId="77777777" w:rsidR="002D52BD" w:rsidRPr="008627A1" w:rsidRDefault="002D52BD" w:rsidP="00D8382B">
            <w:pPr>
              <w:spacing w:after="0" w:line="240" w:lineRule="auto"/>
              <w:jc w:val="center"/>
              <w:rPr>
                <w:rFonts w:cstheme="minorHAnsi"/>
                <w:sz w:val="18"/>
                <w:szCs w:val="20"/>
              </w:rPr>
            </w:pPr>
          </w:p>
        </w:tc>
      </w:tr>
      <w:tr w:rsidR="00AE1326" w:rsidRPr="008627A1" w14:paraId="4E9C972F" w14:textId="77777777" w:rsidTr="006A1009">
        <w:trPr>
          <w:trHeight w:val="305"/>
        </w:trPr>
        <w:tc>
          <w:tcPr>
            <w:tcW w:w="337" w:type="pct"/>
            <w:shd w:val="clear" w:color="auto" w:fill="auto"/>
          </w:tcPr>
          <w:p w14:paraId="48A137C7" w14:textId="77777777" w:rsidR="002D52BD" w:rsidRPr="008627A1" w:rsidRDefault="002D52BD" w:rsidP="00D8382B">
            <w:pPr>
              <w:spacing w:after="0" w:line="240" w:lineRule="auto"/>
              <w:rPr>
                <w:rFonts w:cstheme="minorHAnsi"/>
                <w:sz w:val="18"/>
              </w:rPr>
            </w:pPr>
            <w:r w:rsidRPr="008627A1">
              <w:rPr>
                <w:rFonts w:cstheme="minorHAnsi"/>
                <w:sz w:val="18"/>
              </w:rPr>
              <w:t>PI-18</w:t>
            </w:r>
          </w:p>
        </w:tc>
        <w:tc>
          <w:tcPr>
            <w:tcW w:w="2308" w:type="pct"/>
            <w:shd w:val="clear" w:color="auto" w:fill="auto"/>
          </w:tcPr>
          <w:p w14:paraId="6BE5BA89" w14:textId="77777777" w:rsidR="002D52BD" w:rsidRPr="008627A1" w:rsidRDefault="002D52BD" w:rsidP="00D8382B">
            <w:pPr>
              <w:spacing w:after="0" w:line="240" w:lineRule="auto"/>
              <w:rPr>
                <w:rFonts w:cstheme="minorHAnsi"/>
                <w:sz w:val="18"/>
              </w:rPr>
            </w:pPr>
            <w:r w:rsidRPr="008627A1">
              <w:rPr>
                <w:rFonts w:cstheme="minorHAnsi"/>
                <w:sz w:val="18"/>
              </w:rPr>
              <w:t>Legislative scrutiny of budgets</w:t>
            </w:r>
          </w:p>
        </w:tc>
        <w:tc>
          <w:tcPr>
            <w:tcW w:w="573" w:type="pct"/>
            <w:shd w:val="clear" w:color="auto" w:fill="auto"/>
            <w:vAlign w:val="center"/>
          </w:tcPr>
          <w:p w14:paraId="67321387"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07240254"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0B7A13A8"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6550BDEA"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auto"/>
            <w:vAlign w:val="center"/>
          </w:tcPr>
          <w:p w14:paraId="6592A873"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465539F0" w14:textId="77777777" w:rsidR="002D52BD" w:rsidRPr="008627A1" w:rsidRDefault="002D52BD" w:rsidP="00D8382B">
            <w:pPr>
              <w:spacing w:after="0" w:line="240" w:lineRule="auto"/>
              <w:jc w:val="center"/>
              <w:rPr>
                <w:rFonts w:cstheme="minorHAnsi"/>
                <w:sz w:val="18"/>
                <w:szCs w:val="20"/>
              </w:rPr>
            </w:pPr>
          </w:p>
        </w:tc>
      </w:tr>
      <w:tr w:rsidR="00C45C13" w:rsidRPr="008627A1" w14:paraId="66FA102B" w14:textId="77777777" w:rsidTr="006A1009">
        <w:trPr>
          <w:trHeight w:val="305"/>
        </w:trPr>
        <w:tc>
          <w:tcPr>
            <w:tcW w:w="5000" w:type="pct"/>
            <w:gridSpan w:val="8"/>
            <w:shd w:val="clear" w:color="auto" w:fill="84C346"/>
          </w:tcPr>
          <w:p w14:paraId="64E2AC54" w14:textId="77777777" w:rsidR="00C45C13" w:rsidRPr="008627A1" w:rsidRDefault="00C45C13" w:rsidP="00D8382B">
            <w:pPr>
              <w:spacing w:after="0" w:line="240" w:lineRule="auto"/>
              <w:rPr>
                <w:rFonts w:cstheme="minorHAnsi"/>
                <w:b/>
                <w:bCs/>
                <w:sz w:val="18"/>
              </w:rPr>
            </w:pPr>
            <w:r w:rsidRPr="008627A1">
              <w:rPr>
                <w:rFonts w:cstheme="minorHAnsi"/>
                <w:b/>
                <w:bCs/>
                <w:sz w:val="18"/>
              </w:rPr>
              <w:t>V. Predictability and control in budget execution</w:t>
            </w:r>
          </w:p>
        </w:tc>
      </w:tr>
      <w:tr w:rsidR="00AE1326" w:rsidRPr="008627A1" w14:paraId="7E0D905A" w14:textId="77777777" w:rsidTr="006A1009">
        <w:trPr>
          <w:trHeight w:val="305"/>
        </w:trPr>
        <w:tc>
          <w:tcPr>
            <w:tcW w:w="337" w:type="pct"/>
            <w:shd w:val="clear" w:color="auto" w:fill="auto"/>
            <w:hideMark/>
          </w:tcPr>
          <w:p w14:paraId="224B32EA" w14:textId="77777777" w:rsidR="002D52BD" w:rsidRPr="008627A1" w:rsidRDefault="002D52BD" w:rsidP="00D8382B">
            <w:pPr>
              <w:spacing w:after="0" w:line="240" w:lineRule="auto"/>
              <w:rPr>
                <w:rFonts w:cstheme="minorHAnsi"/>
                <w:sz w:val="18"/>
              </w:rPr>
            </w:pPr>
            <w:r w:rsidRPr="008627A1">
              <w:rPr>
                <w:rFonts w:cstheme="minorHAnsi"/>
                <w:sz w:val="18"/>
              </w:rPr>
              <w:t>PI-19</w:t>
            </w:r>
          </w:p>
        </w:tc>
        <w:tc>
          <w:tcPr>
            <w:tcW w:w="2308" w:type="pct"/>
            <w:shd w:val="clear" w:color="auto" w:fill="auto"/>
            <w:hideMark/>
          </w:tcPr>
          <w:p w14:paraId="39ED0710" w14:textId="77777777" w:rsidR="002D52BD" w:rsidRPr="008627A1" w:rsidRDefault="002D52BD" w:rsidP="00D8382B">
            <w:pPr>
              <w:spacing w:after="0" w:line="240" w:lineRule="auto"/>
              <w:rPr>
                <w:rFonts w:cstheme="minorHAnsi"/>
                <w:sz w:val="18"/>
              </w:rPr>
            </w:pPr>
            <w:r w:rsidRPr="008627A1">
              <w:rPr>
                <w:rFonts w:cstheme="minorHAnsi"/>
                <w:sz w:val="18"/>
              </w:rPr>
              <w:t>Revenue administration</w:t>
            </w:r>
          </w:p>
        </w:tc>
        <w:tc>
          <w:tcPr>
            <w:tcW w:w="573" w:type="pct"/>
            <w:shd w:val="clear" w:color="auto" w:fill="auto"/>
            <w:vAlign w:val="center"/>
            <w:hideMark/>
          </w:tcPr>
          <w:p w14:paraId="5534B24D"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61A9045E"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2C198688"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6A4AD6F6" w14:textId="77777777" w:rsidR="002D52BD" w:rsidRPr="008627A1" w:rsidRDefault="002D52BD" w:rsidP="00D8382B">
            <w:pPr>
              <w:spacing w:after="0" w:line="240" w:lineRule="auto"/>
              <w:jc w:val="center"/>
              <w:rPr>
                <w:rFonts w:cstheme="minorHAnsi"/>
                <w:sz w:val="18"/>
                <w:szCs w:val="20"/>
              </w:rPr>
            </w:pPr>
          </w:p>
        </w:tc>
        <w:tc>
          <w:tcPr>
            <w:tcW w:w="371" w:type="pct"/>
            <w:shd w:val="clear" w:color="000000" w:fill="auto"/>
            <w:vAlign w:val="center"/>
          </w:tcPr>
          <w:p w14:paraId="5425871D"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3EBD4504" w14:textId="77777777" w:rsidR="002D52BD" w:rsidRPr="008627A1" w:rsidRDefault="002D52BD" w:rsidP="00D8382B">
            <w:pPr>
              <w:spacing w:after="0" w:line="240" w:lineRule="auto"/>
              <w:jc w:val="center"/>
              <w:rPr>
                <w:rFonts w:cstheme="minorHAnsi"/>
                <w:sz w:val="18"/>
                <w:szCs w:val="20"/>
              </w:rPr>
            </w:pPr>
          </w:p>
        </w:tc>
      </w:tr>
      <w:tr w:rsidR="00AE1326" w:rsidRPr="008627A1" w14:paraId="3AA99248" w14:textId="77777777" w:rsidTr="006A1009">
        <w:trPr>
          <w:trHeight w:val="305"/>
        </w:trPr>
        <w:tc>
          <w:tcPr>
            <w:tcW w:w="337" w:type="pct"/>
            <w:shd w:val="clear" w:color="auto" w:fill="auto"/>
            <w:hideMark/>
          </w:tcPr>
          <w:p w14:paraId="6967CE18" w14:textId="77777777" w:rsidR="002D52BD" w:rsidRPr="008627A1" w:rsidRDefault="002D52BD" w:rsidP="00D8382B">
            <w:pPr>
              <w:spacing w:after="0" w:line="240" w:lineRule="auto"/>
              <w:rPr>
                <w:rFonts w:cstheme="minorHAnsi"/>
                <w:sz w:val="18"/>
              </w:rPr>
            </w:pPr>
            <w:r w:rsidRPr="008627A1">
              <w:rPr>
                <w:rFonts w:cstheme="minorHAnsi"/>
                <w:sz w:val="18"/>
              </w:rPr>
              <w:t>PI-20</w:t>
            </w:r>
          </w:p>
        </w:tc>
        <w:tc>
          <w:tcPr>
            <w:tcW w:w="2308" w:type="pct"/>
            <w:shd w:val="clear" w:color="auto" w:fill="auto"/>
            <w:hideMark/>
          </w:tcPr>
          <w:p w14:paraId="4E5A633B" w14:textId="77777777" w:rsidR="002D52BD" w:rsidRPr="008627A1" w:rsidRDefault="002D52BD" w:rsidP="00D8382B">
            <w:pPr>
              <w:spacing w:after="0" w:line="240" w:lineRule="auto"/>
              <w:rPr>
                <w:rFonts w:cstheme="minorHAnsi"/>
                <w:sz w:val="18"/>
              </w:rPr>
            </w:pPr>
            <w:r w:rsidRPr="008627A1">
              <w:rPr>
                <w:rFonts w:cstheme="minorHAnsi"/>
                <w:sz w:val="18"/>
              </w:rPr>
              <w:t>Accounting for revenue</w:t>
            </w:r>
          </w:p>
        </w:tc>
        <w:tc>
          <w:tcPr>
            <w:tcW w:w="573" w:type="pct"/>
            <w:shd w:val="clear" w:color="auto" w:fill="auto"/>
            <w:vAlign w:val="center"/>
            <w:hideMark/>
          </w:tcPr>
          <w:p w14:paraId="7C9DB994"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49E5593A"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7E9CE6A6"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644973AD"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70E799F9"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000AD567" w14:textId="77777777" w:rsidR="002D52BD" w:rsidRPr="008627A1" w:rsidRDefault="002D52BD" w:rsidP="00D8382B">
            <w:pPr>
              <w:spacing w:after="0" w:line="240" w:lineRule="auto"/>
              <w:jc w:val="center"/>
              <w:rPr>
                <w:rFonts w:cstheme="minorHAnsi"/>
                <w:sz w:val="18"/>
                <w:szCs w:val="20"/>
              </w:rPr>
            </w:pPr>
          </w:p>
        </w:tc>
      </w:tr>
      <w:tr w:rsidR="00AE1326" w:rsidRPr="008627A1" w14:paraId="4EC8FEC6" w14:textId="77777777" w:rsidTr="006A1009">
        <w:trPr>
          <w:trHeight w:val="305"/>
        </w:trPr>
        <w:tc>
          <w:tcPr>
            <w:tcW w:w="337" w:type="pct"/>
            <w:shd w:val="clear" w:color="auto" w:fill="auto"/>
            <w:hideMark/>
          </w:tcPr>
          <w:p w14:paraId="165DA109" w14:textId="77777777" w:rsidR="002D52BD" w:rsidRPr="008627A1" w:rsidRDefault="002D52BD" w:rsidP="00D8382B">
            <w:pPr>
              <w:spacing w:after="0" w:line="240" w:lineRule="auto"/>
              <w:rPr>
                <w:rFonts w:cstheme="minorHAnsi"/>
                <w:sz w:val="18"/>
              </w:rPr>
            </w:pPr>
            <w:r w:rsidRPr="008627A1">
              <w:rPr>
                <w:rFonts w:cstheme="minorHAnsi"/>
                <w:sz w:val="18"/>
              </w:rPr>
              <w:t>PI-21</w:t>
            </w:r>
          </w:p>
        </w:tc>
        <w:tc>
          <w:tcPr>
            <w:tcW w:w="2308" w:type="pct"/>
            <w:shd w:val="clear" w:color="auto" w:fill="auto"/>
            <w:hideMark/>
          </w:tcPr>
          <w:p w14:paraId="20F7A552" w14:textId="77777777" w:rsidR="002D52BD" w:rsidRPr="008627A1" w:rsidRDefault="002D52BD" w:rsidP="00D8382B">
            <w:pPr>
              <w:spacing w:after="0" w:line="240" w:lineRule="auto"/>
              <w:rPr>
                <w:rFonts w:cstheme="minorHAnsi"/>
                <w:sz w:val="18"/>
              </w:rPr>
            </w:pPr>
            <w:r w:rsidRPr="008627A1">
              <w:rPr>
                <w:rFonts w:cstheme="minorHAnsi"/>
                <w:sz w:val="18"/>
              </w:rPr>
              <w:t>Predictability of in-year resource allocation</w:t>
            </w:r>
          </w:p>
        </w:tc>
        <w:tc>
          <w:tcPr>
            <w:tcW w:w="573" w:type="pct"/>
            <w:shd w:val="clear" w:color="auto" w:fill="auto"/>
            <w:vAlign w:val="center"/>
            <w:hideMark/>
          </w:tcPr>
          <w:p w14:paraId="578E0677"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7E9AEE99"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18C06EF4"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auto" w:fill="auto"/>
            <w:vAlign w:val="center"/>
          </w:tcPr>
          <w:p w14:paraId="296D346C"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000000" w:fill="FFFFFF"/>
            <w:vAlign w:val="center"/>
          </w:tcPr>
          <w:p w14:paraId="5D80EC66"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35F9E4BD" w14:textId="77777777" w:rsidR="002D52BD" w:rsidRPr="008627A1" w:rsidRDefault="002D52BD" w:rsidP="00D8382B">
            <w:pPr>
              <w:spacing w:after="0" w:line="240" w:lineRule="auto"/>
              <w:jc w:val="center"/>
              <w:rPr>
                <w:rFonts w:cstheme="minorHAnsi"/>
                <w:sz w:val="18"/>
                <w:szCs w:val="20"/>
              </w:rPr>
            </w:pPr>
          </w:p>
        </w:tc>
      </w:tr>
      <w:tr w:rsidR="00AE1326" w:rsidRPr="008627A1" w14:paraId="2B50343E" w14:textId="77777777" w:rsidTr="006A1009">
        <w:trPr>
          <w:trHeight w:val="305"/>
        </w:trPr>
        <w:tc>
          <w:tcPr>
            <w:tcW w:w="337" w:type="pct"/>
            <w:shd w:val="clear" w:color="auto" w:fill="auto"/>
          </w:tcPr>
          <w:p w14:paraId="0FE2E326" w14:textId="77777777" w:rsidR="002D52BD" w:rsidRPr="008627A1" w:rsidRDefault="002D52BD" w:rsidP="00D8382B">
            <w:pPr>
              <w:spacing w:after="0" w:line="240" w:lineRule="auto"/>
              <w:rPr>
                <w:rFonts w:cstheme="minorHAnsi"/>
                <w:sz w:val="18"/>
              </w:rPr>
            </w:pPr>
            <w:r w:rsidRPr="008627A1">
              <w:rPr>
                <w:rFonts w:cstheme="minorHAnsi"/>
                <w:sz w:val="18"/>
              </w:rPr>
              <w:t>PI-22</w:t>
            </w:r>
          </w:p>
        </w:tc>
        <w:tc>
          <w:tcPr>
            <w:tcW w:w="2308" w:type="pct"/>
            <w:shd w:val="clear" w:color="auto" w:fill="auto"/>
          </w:tcPr>
          <w:p w14:paraId="0E30EDE4" w14:textId="77777777" w:rsidR="002D52BD" w:rsidRPr="008627A1" w:rsidRDefault="002D52BD" w:rsidP="00D8382B">
            <w:pPr>
              <w:spacing w:after="0" w:line="240" w:lineRule="auto"/>
              <w:rPr>
                <w:rFonts w:cstheme="minorHAnsi"/>
                <w:sz w:val="18"/>
              </w:rPr>
            </w:pPr>
            <w:r w:rsidRPr="008627A1">
              <w:rPr>
                <w:rFonts w:cstheme="minorHAnsi"/>
                <w:sz w:val="18"/>
              </w:rPr>
              <w:t>Expenditure arrears</w:t>
            </w:r>
          </w:p>
        </w:tc>
        <w:tc>
          <w:tcPr>
            <w:tcW w:w="573" w:type="pct"/>
            <w:shd w:val="clear" w:color="auto" w:fill="auto"/>
            <w:vAlign w:val="center"/>
          </w:tcPr>
          <w:p w14:paraId="06230971"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092DDDB7"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3F9F68A8" w14:textId="77777777" w:rsidR="002D52BD" w:rsidRPr="008627A1" w:rsidRDefault="002D52BD" w:rsidP="00D8382B">
            <w:pPr>
              <w:spacing w:after="0" w:line="240" w:lineRule="auto"/>
              <w:jc w:val="center"/>
              <w:rPr>
                <w:rFonts w:cstheme="minorHAnsi"/>
                <w:sz w:val="18"/>
              </w:rPr>
            </w:pPr>
          </w:p>
        </w:tc>
        <w:tc>
          <w:tcPr>
            <w:tcW w:w="308" w:type="pct"/>
            <w:shd w:val="clear" w:color="auto" w:fill="E7E6E6"/>
            <w:vAlign w:val="center"/>
          </w:tcPr>
          <w:p w14:paraId="617ED131"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592C2EAC"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0F076F94" w14:textId="77777777" w:rsidR="002D52BD" w:rsidRPr="008627A1" w:rsidRDefault="002D52BD" w:rsidP="00D8382B">
            <w:pPr>
              <w:spacing w:after="0" w:line="240" w:lineRule="auto"/>
              <w:jc w:val="center"/>
              <w:rPr>
                <w:rFonts w:cstheme="minorHAnsi"/>
                <w:sz w:val="18"/>
                <w:szCs w:val="20"/>
              </w:rPr>
            </w:pPr>
          </w:p>
        </w:tc>
      </w:tr>
      <w:tr w:rsidR="00AE1326" w:rsidRPr="008627A1" w14:paraId="2E76A6F3" w14:textId="77777777" w:rsidTr="006A1009">
        <w:trPr>
          <w:trHeight w:val="305"/>
        </w:trPr>
        <w:tc>
          <w:tcPr>
            <w:tcW w:w="337" w:type="pct"/>
            <w:shd w:val="clear" w:color="auto" w:fill="auto"/>
            <w:hideMark/>
          </w:tcPr>
          <w:p w14:paraId="3EF10032" w14:textId="77777777" w:rsidR="002D52BD" w:rsidRPr="008627A1" w:rsidRDefault="002D52BD" w:rsidP="00D8382B">
            <w:pPr>
              <w:spacing w:after="0" w:line="240" w:lineRule="auto"/>
              <w:rPr>
                <w:rFonts w:cstheme="minorHAnsi"/>
                <w:sz w:val="18"/>
              </w:rPr>
            </w:pPr>
            <w:r w:rsidRPr="008627A1">
              <w:rPr>
                <w:rFonts w:cstheme="minorHAnsi"/>
                <w:sz w:val="18"/>
              </w:rPr>
              <w:t>PI-23</w:t>
            </w:r>
          </w:p>
        </w:tc>
        <w:tc>
          <w:tcPr>
            <w:tcW w:w="2308" w:type="pct"/>
            <w:shd w:val="clear" w:color="auto" w:fill="auto"/>
            <w:hideMark/>
          </w:tcPr>
          <w:p w14:paraId="3EA1578E" w14:textId="77777777" w:rsidR="002D52BD" w:rsidRPr="008627A1" w:rsidRDefault="002D52BD" w:rsidP="00D8382B">
            <w:pPr>
              <w:spacing w:after="0" w:line="240" w:lineRule="auto"/>
              <w:rPr>
                <w:rFonts w:cstheme="minorHAnsi"/>
                <w:sz w:val="18"/>
              </w:rPr>
            </w:pPr>
            <w:r w:rsidRPr="008627A1">
              <w:rPr>
                <w:rFonts w:cstheme="minorHAnsi"/>
                <w:sz w:val="18"/>
              </w:rPr>
              <w:t>Payroll controls</w:t>
            </w:r>
          </w:p>
        </w:tc>
        <w:tc>
          <w:tcPr>
            <w:tcW w:w="573" w:type="pct"/>
            <w:shd w:val="clear" w:color="auto" w:fill="auto"/>
            <w:vAlign w:val="center"/>
            <w:hideMark/>
          </w:tcPr>
          <w:p w14:paraId="4EA8B0CF"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3893E751"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1D1DDA68"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1D50824D"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000000" w:fill="FFFFFF"/>
            <w:vAlign w:val="center"/>
          </w:tcPr>
          <w:p w14:paraId="34A3987E"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031DEF6C" w14:textId="77777777" w:rsidR="002D52BD" w:rsidRPr="008627A1" w:rsidRDefault="002D52BD" w:rsidP="00D8382B">
            <w:pPr>
              <w:spacing w:after="0" w:line="240" w:lineRule="auto"/>
              <w:jc w:val="center"/>
              <w:rPr>
                <w:rFonts w:cstheme="minorHAnsi"/>
                <w:sz w:val="18"/>
                <w:szCs w:val="20"/>
              </w:rPr>
            </w:pPr>
          </w:p>
        </w:tc>
      </w:tr>
      <w:tr w:rsidR="00AE1326" w:rsidRPr="008627A1" w14:paraId="62F32447" w14:textId="77777777" w:rsidTr="006A1009">
        <w:trPr>
          <w:trHeight w:val="305"/>
        </w:trPr>
        <w:tc>
          <w:tcPr>
            <w:tcW w:w="337" w:type="pct"/>
            <w:shd w:val="clear" w:color="auto" w:fill="auto"/>
            <w:hideMark/>
          </w:tcPr>
          <w:p w14:paraId="18EF9245" w14:textId="77777777" w:rsidR="002D52BD" w:rsidRPr="008627A1" w:rsidRDefault="002D52BD" w:rsidP="00D8382B">
            <w:pPr>
              <w:spacing w:after="0" w:line="240" w:lineRule="auto"/>
              <w:rPr>
                <w:rFonts w:cstheme="minorHAnsi"/>
                <w:sz w:val="18"/>
              </w:rPr>
            </w:pPr>
            <w:r w:rsidRPr="008627A1">
              <w:rPr>
                <w:rFonts w:cstheme="minorHAnsi"/>
                <w:sz w:val="18"/>
              </w:rPr>
              <w:t>PI-24</w:t>
            </w:r>
          </w:p>
        </w:tc>
        <w:tc>
          <w:tcPr>
            <w:tcW w:w="2308" w:type="pct"/>
            <w:shd w:val="clear" w:color="auto" w:fill="auto"/>
            <w:hideMark/>
          </w:tcPr>
          <w:p w14:paraId="39CB3151" w14:textId="77777777" w:rsidR="002D52BD" w:rsidRPr="008627A1" w:rsidRDefault="002D52BD" w:rsidP="00D8382B">
            <w:pPr>
              <w:spacing w:after="0" w:line="240" w:lineRule="auto"/>
              <w:rPr>
                <w:rFonts w:cstheme="minorHAnsi"/>
                <w:sz w:val="18"/>
              </w:rPr>
            </w:pPr>
            <w:r w:rsidRPr="008627A1">
              <w:rPr>
                <w:rFonts w:cstheme="minorHAnsi"/>
                <w:sz w:val="18"/>
              </w:rPr>
              <w:t>Procurement management</w:t>
            </w:r>
          </w:p>
        </w:tc>
        <w:tc>
          <w:tcPr>
            <w:tcW w:w="573" w:type="pct"/>
            <w:shd w:val="clear" w:color="auto" w:fill="auto"/>
            <w:vAlign w:val="center"/>
            <w:hideMark/>
          </w:tcPr>
          <w:p w14:paraId="432FB882"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18C62307"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043A882E"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54870EDF"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000000" w:fill="FFFFFF"/>
            <w:vAlign w:val="center"/>
          </w:tcPr>
          <w:p w14:paraId="5C5269C3"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60B03521" w14:textId="77777777" w:rsidR="002D52BD" w:rsidRPr="008627A1" w:rsidRDefault="002D52BD" w:rsidP="00D8382B">
            <w:pPr>
              <w:spacing w:after="0" w:line="240" w:lineRule="auto"/>
              <w:jc w:val="center"/>
              <w:rPr>
                <w:rFonts w:cstheme="minorHAnsi"/>
                <w:sz w:val="18"/>
                <w:szCs w:val="20"/>
              </w:rPr>
            </w:pPr>
          </w:p>
        </w:tc>
      </w:tr>
      <w:tr w:rsidR="00AE1326" w:rsidRPr="008627A1" w14:paraId="7FB50C11" w14:textId="77777777" w:rsidTr="006A1009">
        <w:trPr>
          <w:trHeight w:val="305"/>
        </w:trPr>
        <w:tc>
          <w:tcPr>
            <w:tcW w:w="337" w:type="pct"/>
            <w:shd w:val="clear" w:color="auto" w:fill="auto"/>
            <w:hideMark/>
          </w:tcPr>
          <w:p w14:paraId="24C3AA36" w14:textId="77777777" w:rsidR="002D52BD" w:rsidRPr="008627A1" w:rsidRDefault="002D52BD" w:rsidP="00D8382B">
            <w:pPr>
              <w:spacing w:after="0" w:line="240" w:lineRule="auto"/>
              <w:rPr>
                <w:rFonts w:cstheme="minorHAnsi"/>
                <w:sz w:val="18"/>
              </w:rPr>
            </w:pPr>
            <w:r w:rsidRPr="008627A1">
              <w:rPr>
                <w:rFonts w:cstheme="minorHAnsi"/>
                <w:sz w:val="18"/>
              </w:rPr>
              <w:t>PI-25</w:t>
            </w:r>
          </w:p>
        </w:tc>
        <w:tc>
          <w:tcPr>
            <w:tcW w:w="2308" w:type="pct"/>
            <w:shd w:val="clear" w:color="auto" w:fill="auto"/>
          </w:tcPr>
          <w:p w14:paraId="01659B1C" w14:textId="77777777" w:rsidR="002D52BD" w:rsidRPr="008627A1" w:rsidRDefault="002D52BD" w:rsidP="00D8382B">
            <w:pPr>
              <w:spacing w:after="0" w:line="240" w:lineRule="auto"/>
              <w:rPr>
                <w:rFonts w:cstheme="minorHAnsi"/>
                <w:sz w:val="18"/>
              </w:rPr>
            </w:pPr>
            <w:r w:rsidRPr="008627A1">
              <w:rPr>
                <w:rFonts w:cstheme="minorHAnsi"/>
                <w:sz w:val="18"/>
              </w:rPr>
              <w:t>Internal controls on non-salary expenditure</w:t>
            </w:r>
          </w:p>
        </w:tc>
        <w:tc>
          <w:tcPr>
            <w:tcW w:w="573" w:type="pct"/>
            <w:shd w:val="clear" w:color="auto" w:fill="auto"/>
            <w:vAlign w:val="center"/>
            <w:hideMark/>
          </w:tcPr>
          <w:p w14:paraId="31FC2B35"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32126646"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06EA5E7E"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6837B571"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3C3891F2"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6143C3A2" w14:textId="77777777" w:rsidR="002D52BD" w:rsidRPr="008627A1" w:rsidRDefault="002D52BD" w:rsidP="00D8382B">
            <w:pPr>
              <w:spacing w:after="0" w:line="240" w:lineRule="auto"/>
              <w:jc w:val="center"/>
              <w:rPr>
                <w:rFonts w:cstheme="minorHAnsi"/>
                <w:sz w:val="18"/>
                <w:szCs w:val="20"/>
              </w:rPr>
            </w:pPr>
          </w:p>
        </w:tc>
      </w:tr>
      <w:tr w:rsidR="00AE1326" w:rsidRPr="008627A1" w14:paraId="66A54287" w14:textId="77777777" w:rsidTr="006A1009">
        <w:trPr>
          <w:trHeight w:val="305"/>
        </w:trPr>
        <w:tc>
          <w:tcPr>
            <w:tcW w:w="337" w:type="pct"/>
            <w:shd w:val="clear" w:color="auto" w:fill="auto"/>
            <w:hideMark/>
          </w:tcPr>
          <w:p w14:paraId="5F9CEFCB" w14:textId="77777777" w:rsidR="002D52BD" w:rsidRPr="008627A1" w:rsidRDefault="002D52BD" w:rsidP="00D8382B">
            <w:pPr>
              <w:spacing w:after="0" w:line="240" w:lineRule="auto"/>
              <w:rPr>
                <w:rFonts w:cstheme="minorHAnsi"/>
                <w:sz w:val="18"/>
              </w:rPr>
            </w:pPr>
            <w:r w:rsidRPr="008627A1">
              <w:rPr>
                <w:rFonts w:cstheme="minorHAnsi"/>
                <w:sz w:val="18"/>
              </w:rPr>
              <w:t>PI-26</w:t>
            </w:r>
          </w:p>
        </w:tc>
        <w:tc>
          <w:tcPr>
            <w:tcW w:w="2308" w:type="pct"/>
            <w:shd w:val="clear" w:color="auto" w:fill="auto"/>
          </w:tcPr>
          <w:p w14:paraId="22A83642" w14:textId="77777777" w:rsidR="002D52BD" w:rsidRPr="008627A1" w:rsidRDefault="002D52BD" w:rsidP="00D8382B">
            <w:pPr>
              <w:spacing w:after="0" w:line="240" w:lineRule="auto"/>
              <w:rPr>
                <w:rFonts w:cstheme="minorHAnsi"/>
                <w:sz w:val="18"/>
              </w:rPr>
            </w:pPr>
            <w:r w:rsidRPr="008627A1">
              <w:rPr>
                <w:rFonts w:cstheme="minorHAnsi"/>
                <w:sz w:val="18"/>
              </w:rPr>
              <w:t>Internal audit</w:t>
            </w:r>
          </w:p>
        </w:tc>
        <w:tc>
          <w:tcPr>
            <w:tcW w:w="573" w:type="pct"/>
            <w:shd w:val="clear" w:color="auto" w:fill="auto"/>
            <w:vAlign w:val="center"/>
            <w:hideMark/>
          </w:tcPr>
          <w:p w14:paraId="2A3650F4"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00CC655B"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3C58F6D3"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3C01E148"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auto"/>
            <w:vAlign w:val="center"/>
          </w:tcPr>
          <w:p w14:paraId="2F2C6A4A"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55F65845" w14:textId="77777777" w:rsidR="002D52BD" w:rsidRPr="008627A1" w:rsidRDefault="002D52BD" w:rsidP="00D8382B">
            <w:pPr>
              <w:spacing w:after="0" w:line="240" w:lineRule="auto"/>
              <w:jc w:val="center"/>
              <w:rPr>
                <w:rFonts w:cstheme="minorHAnsi"/>
                <w:sz w:val="18"/>
                <w:szCs w:val="20"/>
              </w:rPr>
            </w:pPr>
          </w:p>
        </w:tc>
      </w:tr>
      <w:tr w:rsidR="00C45C13" w:rsidRPr="008627A1" w14:paraId="5E876D8D" w14:textId="77777777" w:rsidTr="006A1009">
        <w:trPr>
          <w:trHeight w:val="305"/>
        </w:trPr>
        <w:tc>
          <w:tcPr>
            <w:tcW w:w="5000" w:type="pct"/>
            <w:gridSpan w:val="8"/>
            <w:shd w:val="clear" w:color="auto" w:fill="C2D840"/>
          </w:tcPr>
          <w:p w14:paraId="3BDE69A3" w14:textId="77777777" w:rsidR="00C45C13" w:rsidRPr="008627A1" w:rsidRDefault="00C45C13" w:rsidP="00D8382B">
            <w:pPr>
              <w:spacing w:after="0" w:line="240" w:lineRule="auto"/>
              <w:rPr>
                <w:rFonts w:cstheme="minorHAnsi"/>
                <w:b/>
                <w:bCs/>
                <w:sz w:val="18"/>
              </w:rPr>
            </w:pPr>
            <w:r w:rsidRPr="008627A1">
              <w:rPr>
                <w:rFonts w:cstheme="minorHAnsi"/>
                <w:b/>
                <w:bCs/>
                <w:sz w:val="18"/>
              </w:rPr>
              <w:t>VI. Accounting and reporting</w:t>
            </w:r>
          </w:p>
        </w:tc>
      </w:tr>
      <w:tr w:rsidR="00AE1326" w:rsidRPr="008627A1" w14:paraId="3BDA0C52" w14:textId="77777777" w:rsidTr="006A1009">
        <w:trPr>
          <w:trHeight w:val="305"/>
        </w:trPr>
        <w:tc>
          <w:tcPr>
            <w:tcW w:w="337" w:type="pct"/>
            <w:shd w:val="clear" w:color="auto" w:fill="auto"/>
            <w:hideMark/>
          </w:tcPr>
          <w:p w14:paraId="0C82A42D" w14:textId="77777777" w:rsidR="002D52BD" w:rsidRPr="008627A1" w:rsidRDefault="002D52BD" w:rsidP="00D8382B">
            <w:pPr>
              <w:spacing w:after="0" w:line="240" w:lineRule="auto"/>
              <w:rPr>
                <w:rFonts w:cstheme="minorHAnsi"/>
                <w:sz w:val="18"/>
              </w:rPr>
            </w:pPr>
            <w:r w:rsidRPr="008627A1">
              <w:rPr>
                <w:rFonts w:cstheme="minorHAnsi"/>
                <w:sz w:val="18"/>
              </w:rPr>
              <w:t>PI-27</w:t>
            </w:r>
          </w:p>
        </w:tc>
        <w:tc>
          <w:tcPr>
            <w:tcW w:w="2308" w:type="pct"/>
            <w:shd w:val="clear" w:color="auto" w:fill="auto"/>
            <w:hideMark/>
          </w:tcPr>
          <w:p w14:paraId="0AE0FFAF" w14:textId="77777777" w:rsidR="002D52BD" w:rsidRPr="008627A1" w:rsidRDefault="002D52BD" w:rsidP="00D8382B">
            <w:pPr>
              <w:spacing w:after="0" w:line="240" w:lineRule="auto"/>
              <w:rPr>
                <w:rFonts w:cstheme="minorHAnsi"/>
                <w:sz w:val="18"/>
              </w:rPr>
            </w:pPr>
            <w:r w:rsidRPr="008627A1">
              <w:rPr>
                <w:rFonts w:cstheme="minorHAnsi"/>
                <w:sz w:val="18"/>
              </w:rPr>
              <w:t>Financial data integrity</w:t>
            </w:r>
          </w:p>
        </w:tc>
        <w:tc>
          <w:tcPr>
            <w:tcW w:w="573" w:type="pct"/>
            <w:shd w:val="clear" w:color="auto" w:fill="auto"/>
            <w:vAlign w:val="center"/>
            <w:hideMark/>
          </w:tcPr>
          <w:p w14:paraId="74BD8BED"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26ADFB82" w14:textId="77777777" w:rsidR="002D52BD" w:rsidRPr="008627A1" w:rsidRDefault="002D52BD" w:rsidP="00D8382B">
            <w:pPr>
              <w:spacing w:after="0" w:line="240" w:lineRule="auto"/>
              <w:jc w:val="center"/>
              <w:rPr>
                <w:rFonts w:cstheme="minorHAnsi"/>
                <w:sz w:val="18"/>
              </w:rPr>
            </w:pPr>
          </w:p>
        </w:tc>
        <w:tc>
          <w:tcPr>
            <w:tcW w:w="289" w:type="pct"/>
            <w:tcBorders>
              <w:bottom w:val="single" w:sz="4" w:space="0" w:color="auto"/>
            </w:tcBorders>
            <w:shd w:val="clear" w:color="auto" w:fill="auto"/>
            <w:vAlign w:val="center"/>
          </w:tcPr>
          <w:p w14:paraId="7B96802A"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000000" w:fill="FFFFFF"/>
            <w:vAlign w:val="center"/>
          </w:tcPr>
          <w:p w14:paraId="57BFD892" w14:textId="77777777" w:rsidR="002D52BD" w:rsidRPr="008627A1" w:rsidRDefault="002D52BD" w:rsidP="00D8382B">
            <w:pPr>
              <w:spacing w:after="0" w:line="240" w:lineRule="auto"/>
              <w:jc w:val="center"/>
              <w:rPr>
                <w:rFonts w:cstheme="minorHAnsi"/>
                <w:sz w:val="18"/>
                <w:szCs w:val="20"/>
              </w:rPr>
            </w:pPr>
          </w:p>
        </w:tc>
        <w:tc>
          <w:tcPr>
            <w:tcW w:w="371" w:type="pct"/>
            <w:shd w:val="clear" w:color="000000" w:fill="FFFFFF"/>
            <w:vAlign w:val="center"/>
          </w:tcPr>
          <w:p w14:paraId="75E4490E"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51D38D21" w14:textId="77777777" w:rsidR="002D52BD" w:rsidRPr="008627A1" w:rsidRDefault="002D52BD" w:rsidP="00D8382B">
            <w:pPr>
              <w:spacing w:after="0" w:line="240" w:lineRule="auto"/>
              <w:jc w:val="center"/>
              <w:rPr>
                <w:rFonts w:cstheme="minorHAnsi"/>
                <w:sz w:val="18"/>
                <w:szCs w:val="20"/>
              </w:rPr>
            </w:pPr>
          </w:p>
        </w:tc>
      </w:tr>
      <w:tr w:rsidR="00AE1326" w:rsidRPr="008627A1" w14:paraId="64686FBB" w14:textId="77777777" w:rsidTr="006A1009">
        <w:trPr>
          <w:trHeight w:val="305"/>
        </w:trPr>
        <w:tc>
          <w:tcPr>
            <w:tcW w:w="337" w:type="pct"/>
            <w:shd w:val="clear" w:color="auto" w:fill="auto"/>
            <w:hideMark/>
          </w:tcPr>
          <w:p w14:paraId="37177DC1" w14:textId="77777777" w:rsidR="002D52BD" w:rsidRPr="008627A1" w:rsidRDefault="002D52BD" w:rsidP="00D8382B">
            <w:pPr>
              <w:spacing w:after="0" w:line="240" w:lineRule="auto"/>
              <w:rPr>
                <w:rFonts w:cstheme="minorHAnsi"/>
                <w:sz w:val="18"/>
              </w:rPr>
            </w:pPr>
            <w:r w:rsidRPr="008627A1">
              <w:rPr>
                <w:rFonts w:cstheme="minorHAnsi"/>
                <w:sz w:val="18"/>
              </w:rPr>
              <w:t>PI-28</w:t>
            </w:r>
          </w:p>
        </w:tc>
        <w:tc>
          <w:tcPr>
            <w:tcW w:w="2308" w:type="pct"/>
            <w:shd w:val="clear" w:color="auto" w:fill="auto"/>
            <w:hideMark/>
          </w:tcPr>
          <w:p w14:paraId="1B403865" w14:textId="77777777" w:rsidR="002D52BD" w:rsidRPr="008627A1" w:rsidRDefault="002D52BD" w:rsidP="00D8382B">
            <w:pPr>
              <w:spacing w:after="0" w:line="240" w:lineRule="auto"/>
              <w:rPr>
                <w:rFonts w:cstheme="minorHAnsi"/>
                <w:sz w:val="18"/>
              </w:rPr>
            </w:pPr>
            <w:r w:rsidRPr="008627A1">
              <w:rPr>
                <w:rFonts w:cstheme="minorHAnsi"/>
                <w:sz w:val="18"/>
              </w:rPr>
              <w:t>In-year budget reports</w:t>
            </w:r>
          </w:p>
        </w:tc>
        <w:tc>
          <w:tcPr>
            <w:tcW w:w="573" w:type="pct"/>
            <w:shd w:val="clear" w:color="auto" w:fill="auto"/>
            <w:vAlign w:val="center"/>
            <w:hideMark/>
          </w:tcPr>
          <w:p w14:paraId="09C04805"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3097ACAD" w14:textId="77777777" w:rsidR="002D52BD" w:rsidRPr="008627A1" w:rsidRDefault="002D52BD" w:rsidP="00D8382B">
            <w:pPr>
              <w:spacing w:after="0" w:line="240" w:lineRule="auto"/>
              <w:jc w:val="center"/>
              <w:rPr>
                <w:rFonts w:cstheme="minorHAnsi"/>
                <w:sz w:val="18"/>
              </w:rPr>
            </w:pPr>
          </w:p>
        </w:tc>
        <w:tc>
          <w:tcPr>
            <w:tcW w:w="289" w:type="pct"/>
            <w:shd w:val="clear" w:color="000000" w:fill="auto"/>
            <w:vAlign w:val="center"/>
          </w:tcPr>
          <w:p w14:paraId="45C83FEA" w14:textId="77777777" w:rsidR="002D52BD" w:rsidRPr="008627A1" w:rsidRDefault="002D52BD" w:rsidP="00D8382B">
            <w:pPr>
              <w:spacing w:after="0" w:line="240" w:lineRule="auto"/>
              <w:jc w:val="center"/>
              <w:rPr>
                <w:rFonts w:cstheme="minorHAnsi"/>
                <w:sz w:val="18"/>
              </w:rPr>
            </w:pPr>
          </w:p>
        </w:tc>
        <w:tc>
          <w:tcPr>
            <w:tcW w:w="308" w:type="pct"/>
            <w:shd w:val="clear" w:color="000000" w:fill="auto"/>
            <w:vAlign w:val="center"/>
          </w:tcPr>
          <w:p w14:paraId="2E48D065"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3A6F8B1C"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64387189" w14:textId="77777777" w:rsidR="002D52BD" w:rsidRPr="008627A1" w:rsidRDefault="002D52BD" w:rsidP="00D8382B">
            <w:pPr>
              <w:spacing w:after="0" w:line="240" w:lineRule="auto"/>
              <w:jc w:val="center"/>
              <w:rPr>
                <w:rFonts w:cstheme="minorHAnsi"/>
                <w:sz w:val="18"/>
                <w:szCs w:val="20"/>
              </w:rPr>
            </w:pPr>
          </w:p>
        </w:tc>
      </w:tr>
      <w:tr w:rsidR="00AE1326" w:rsidRPr="008627A1" w14:paraId="425DF1FB" w14:textId="77777777" w:rsidTr="006A1009">
        <w:trPr>
          <w:trHeight w:val="305"/>
        </w:trPr>
        <w:tc>
          <w:tcPr>
            <w:tcW w:w="337" w:type="pct"/>
            <w:shd w:val="clear" w:color="auto" w:fill="auto"/>
            <w:hideMark/>
          </w:tcPr>
          <w:p w14:paraId="15934668" w14:textId="77777777" w:rsidR="002D52BD" w:rsidRPr="008627A1" w:rsidRDefault="002D52BD" w:rsidP="00D8382B">
            <w:pPr>
              <w:spacing w:after="0" w:line="240" w:lineRule="auto"/>
              <w:rPr>
                <w:rFonts w:cstheme="minorHAnsi"/>
                <w:sz w:val="18"/>
              </w:rPr>
            </w:pPr>
            <w:r w:rsidRPr="008627A1">
              <w:rPr>
                <w:rFonts w:cstheme="minorHAnsi"/>
                <w:sz w:val="18"/>
              </w:rPr>
              <w:t>PI-29</w:t>
            </w:r>
          </w:p>
        </w:tc>
        <w:tc>
          <w:tcPr>
            <w:tcW w:w="2308" w:type="pct"/>
            <w:shd w:val="clear" w:color="auto" w:fill="auto"/>
            <w:hideMark/>
          </w:tcPr>
          <w:p w14:paraId="4E00C5B8" w14:textId="77777777" w:rsidR="002D52BD" w:rsidRPr="008627A1" w:rsidRDefault="002D52BD" w:rsidP="00D8382B">
            <w:pPr>
              <w:spacing w:after="0" w:line="240" w:lineRule="auto"/>
              <w:rPr>
                <w:rFonts w:cstheme="minorHAnsi"/>
                <w:sz w:val="18"/>
              </w:rPr>
            </w:pPr>
            <w:r w:rsidRPr="008627A1">
              <w:rPr>
                <w:rFonts w:cstheme="minorHAnsi"/>
                <w:sz w:val="18"/>
              </w:rPr>
              <w:t>Annual financial reports</w:t>
            </w:r>
          </w:p>
        </w:tc>
        <w:tc>
          <w:tcPr>
            <w:tcW w:w="573" w:type="pct"/>
            <w:shd w:val="clear" w:color="auto" w:fill="auto"/>
            <w:vAlign w:val="center"/>
            <w:hideMark/>
          </w:tcPr>
          <w:p w14:paraId="0EADF7B1"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4303FE98"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0B4AD707"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5127D7CC"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008E860E"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76B96B80" w14:textId="77777777" w:rsidR="002D52BD" w:rsidRPr="008627A1" w:rsidRDefault="002D52BD" w:rsidP="00D8382B">
            <w:pPr>
              <w:spacing w:after="0" w:line="240" w:lineRule="auto"/>
              <w:jc w:val="center"/>
              <w:rPr>
                <w:rFonts w:cstheme="minorHAnsi"/>
                <w:sz w:val="18"/>
                <w:szCs w:val="20"/>
              </w:rPr>
            </w:pPr>
          </w:p>
        </w:tc>
      </w:tr>
      <w:tr w:rsidR="00C45C13" w:rsidRPr="008627A1" w14:paraId="586A5225" w14:textId="77777777" w:rsidTr="006A1009">
        <w:trPr>
          <w:trHeight w:val="305"/>
        </w:trPr>
        <w:tc>
          <w:tcPr>
            <w:tcW w:w="5000" w:type="pct"/>
            <w:gridSpan w:val="8"/>
            <w:shd w:val="clear" w:color="auto" w:fill="B34384"/>
          </w:tcPr>
          <w:p w14:paraId="3F0FB39D" w14:textId="77777777" w:rsidR="00C45C13" w:rsidRPr="008627A1" w:rsidRDefault="00C45C13" w:rsidP="00D8382B">
            <w:pPr>
              <w:spacing w:after="0" w:line="240" w:lineRule="auto"/>
              <w:rPr>
                <w:rFonts w:cstheme="minorHAnsi"/>
                <w:b/>
                <w:bCs/>
                <w:sz w:val="18"/>
              </w:rPr>
            </w:pPr>
            <w:r w:rsidRPr="008627A1">
              <w:rPr>
                <w:rFonts w:cstheme="minorHAnsi"/>
                <w:b/>
                <w:bCs/>
                <w:sz w:val="18"/>
              </w:rPr>
              <w:t>VII. External scrutiny and audit</w:t>
            </w:r>
          </w:p>
        </w:tc>
      </w:tr>
      <w:tr w:rsidR="00AE1326" w:rsidRPr="008627A1" w14:paraId="7A04A775" w14:textId="77777777" w:rsidTr="006A1009">
        <w:trPr>
          <w:trHeight w:val="305"/>
        </w:trPr>
        <w:tc>
          <w:tcPr>
            <w:tcW w:w="337" w:type="pct"/>
            <w:shd w:val="clear" w:color="auto" w:fill="auto"/>
            <w:hideMark/>
          </w:tcPr>
          <w:p w14:paraId="01DE338E" w14:textId="77777777" w:rsidR="002D52BD" w:rsidRPr="008627A1" w:rsidRDefault="002D52BD" w:rsidP="00D8382B">
            <w:pPr>
              <w:spacing w:after="0" w:line="240" w:lineRule="auto"/>
              <w:rPr>
                <w:rFonts w:cstheme="minorHAnsi"/>
                <w:sz w:val="18"/>
              </w:rPr>
            </w:pPr>
            <w:r w:rsidRPr="008627A1">
              <w:rPr>
                <w:rFonts w:cstheme="minorHAnsi"/>
                <w:sz w:val="18"/>
              </w:rPr>
              <w:t>PI-30</w:t>
            </w:r>
          </w:p>
        </w:tc>
        <w:tc>
          <w:tcPr>
            <w:tcW w:w="2308" w:type="pct"/>
            <w:shd w:val="clear" w:color="auto" w:fill="auto"/>
            <w:hideMark/>
          </w:tcPr>
          <w:p w14:paraId="446C8775" w14:textId="77777777" w:rsidR="002D52BD" w:rsidRPr="008627A1" w:rsidRDefault="002D52BD" w:rsidP="00D8382B">
            <w:pPr>
              <w:spacing w:after="0" w:line="240" w:lineRule="auto"/>
              <w:rPr>
                <w:rFonts w:cstheme="minorHAnsi"/>
                <w:sz w:val="18"/>
              </w:rPr>
            </w:pPr>
            <w:r w:rsidRPr="008627A1">
              <w:rPr>
                <w:rFonts w:cstheme="minorHAnsi"/>
                <w:sz w:val="18"/>
              </w:rPr>
              <w:t xml:space="preserve">External audit </w:t>
            </w:r>
          </w:p>
        </w:tc>
        <w:tc>
          <w:tcPr>
            <w:tcW w:w="573" w:type="pct"/>
            <w:shd w:val="clear" w:color="auto" w:fill="auto"/>
            <w:vAlign w:val="center"/>
            <w:hideMark/>
          </w:tcPr>
          <w:p w14:paraId="1295682E"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08CA5A92"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56014CCF"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0AEC7CC4" w14:textId="77777777" w:rsidR="002D52BD" w:rsidRPr="008627A1" w:rsidRDefault="002D52BD" w:rsidP="00D8382B">
            <w:pPr>
              <w:spacing w:after="0" w:line="240" w:lineRule="auto"/>
              <w:jc w:val="center"/>
              <w:rPr>
                <w:rFonts w:cstheme="minorHAnsi"/>
                <w:sz w:val="18"/>
                <w:szCs w:val="20"/>
              </w:rPr>
            </w:pPr>
          </w:p>
        </w:tc>
        <w:tc>
          <w:tcPr>
            <w:tcW w:w="371" w:type="pct"/>
            <w:shd w:val="clear" w:color="000000" w:fill="FFFFFF"/>
            <w:vAlign w:val="center"/>
          </w:tcPr>
          <w:p w14:paraId="2D7B1D55"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67210D35" w14:textId="77777777" w:rsidR="002D52BD" w:rsidRPr="008627A1" w:rsidRDefault="002D52BD" w:rsidP="00D8382B">
            <w:pPr>
              <w:spacing w:after="0" w:line="240" w:lineRule="auto"/>
              <w:jc w:val="center"/>
              <w:rPr>
                <w:rFonts w:cstheme="minorHAnsi"/>
                <w:sz w:val="18"/>
                <w:szCs w:val="20"/>
              </w:rPr>
            </w:pPr>
          </w:p>
        </w:tc>
      </w:tr>
      <w:tr w:rsidR="00AE1326" w:rsidRPr="008627A1" w14:paraId="3B2F2E60" w14:textId="77777777" w:rsidTr="006A1009">
        <w:trPr>
          <w:trHeight w:val="305"/>
        </w:trPr>
        <w:tc>
          <w:tcPr>
            <w:tcW w:w="337" w:type="pct"/>
            <w:shd w:val="clear" w:color="auto" w:fill="auto"/>
            <w:hideMark/>
          </w:tcPr>
          <w:p w14:paraId="1F99215A" w14:textId="77777777" w:rsidR="002D52BD" w:rsidRPr="008627A1" w:rsidRDefault="002D52BD" w:rsidP="00D8382B">
            <w:pPr>
              <w:spacing w:after="0" w:line="240" w:lineRule="auto"/>
              <w:rPr>
                <w:rFonts w:cstheme="minorHAnsi"/>
                <w:sz w:val="18"/>
              </w:rPr>
            </w:pPr>
            <w:r w:rsidRPr="008627A1">
              <w:rPr>
                <w:rFonts w:cstheme="minorHAnsi"/>
                <w:sz w:val="18"/>
              </w:rPr>
              <w:t>PI-31</w:t>
            </w:r>
          </w:p>
        </w:tc>
        <w:tc>
          <w:tcPr>
            <w:tcW w:w="2308" w:type="pct"/>
            <w:shd w:val="clear" w:color="auto" w:fill="auto"/>
            <w:hideMark/>
          </w:tcPr>
          <w:p w14:paraId="50A13842" w14:textId="77777777" w:rsidR="002D52BD" w:rsidRPr="008627A1" w:rsidRDefault="002D52BD" w:rsidP="00D8382B">
            <w:pPr>
              <w:spacing w:after="0" w:line="240" w:lineRule="auto"/>
              <w:rPr>
                <w:rFonts w:cstheme="minorHAnsi"/>
                <w:sz w:val="18"/>
              </w:rPr>
            </w:pPr>
            <w:r w:rsidRPr="008627A1">
              <w:rPr>
                <w:rFonts w:cstheme="minorHAnsi"/>
                <w:sz w:val="18"/>
              </w:rPr>
              <w:t>Legislative scrutiny of audit reports</w:t>
            </w:r>
          </w:p>
        </w:tc>
        <w:tc>
          <w:tcPr>
            <w:tcW w:w="573" w:type="pct"/>
            <w:shd w:val="clear" w:color="auto" w:fill="auto"/>
            <w:vAlign w:val="center"/>
            <w:hideMark/>
          </w:tcPr>
          <w:p w14:paraId="53F82F84"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7343B83C"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07FFDB79"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7D93663A" w14:textId="77777777" w:rsidR="002D52BD" w:rsidRPr="008627A1" w:rsidRDefault="002D52BD" w:rsidP="00D8382B">
            <w:pPr>
              <w:spacing w:after="0" w:line="240" w:lineRule="auto"/>
              <w:jc w:val="center"/>
              <w:rPr>
                <w:rFonts w:cstheme="minorHAnsi"/>
                <w:sz w:val="18"/>
                <w:szCs w:val="20"/>
              </w:rPr>
            </w:pPr>
          </w:p>
        </w:tc>
        <w:tc>
          <w:tcPr>
            <w:tcW w:w="371" w:type="pct"/>
            <w:shd w:val="clear" w:color="000000" w:fill="FFFFFF"/>
            <w:vAlign w:val="center"/>
          </w:tcPr>
          <w:p w14:paraId="1AC5C4E5"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301F488E" w14:textId="77777777" w:rsidR="002D52BD" w:rsidRPr="008627A1" w:rsidRDefault="002D52BD" w:rsidP="00D8382B">
            <w:pPr>
              <w:spacing w:after="0" w:line="240" w:lineRule="auto"/>
              <w:jc w:val="center"/>
              <w:rPr>
                <w:rFonts w:cstheme="minorHAnsi"/>
                <w:sz w:val="18"/>
                <w:szCs w:val="20"/>
              </w:rPr>
            </w:pPr>
          </w:p>
        </w:tc>
      </w:tr>
    </w:tbl>
    <w:p w14:paraId="69ADC681" w14:textId="77777777" w:rsidR="00AE1326" w:rsidRPr="008627A1" w:rsidRDefault="00AE1326" w:rsidP="00B63FF9">
      <w:pPr>
        <w:pStyle w:val="ListParagraph"/>
        <w:widowControl w:val="0"/>
        <w:numPr>
          <w:ilvl w:val="0"/>
          <w:numId w:val="28"/>
        </w:numPr>
        <w:spacing w:after="0" w:line="240" w:lineRule="auto"/>
        <w:ind w:right="24"/>
        <w:rPr>
          <w:rFonts w:cstheme="minorHAnsi"/>
          <w:b/>
          <w:color w:val="002060"/>
          <w:spacing w:val="-1"/>
          <w:sz w:val="44"/>
        </w:rPr>
      </w:pPr>
      <w:r w:rsidRPr="008627A1">
        <w:rPr>
          <w:rFonts w:cstheme="minorHAnsi"/>
          <w:b/>
          <w:color w:val="002060"/>
          <w:spacing w:val="-1"/>
          <w:sz w:val="44"/>
        </w:rPr>
        <w:lastRenderedPageBreak/>
        <w:t>Introduction</w:t>
      </w:r>
    </w:p>
    <w:p w14:paraId="4AA52CBD" w14:textId="2BC15072" w:rsidR="00AE1326" w:rsidRPr="008627A1" w:rsidRDefault="00AE1326" w:rsidP="00D8382B">
      <w:pPr>
        <w:spacing w:after="0" w:line="240" w:lineRule="auto"/>
        <w:rPr>
          <w:rFonts w:cstheme="minorHAnsi"/>
        </w:rPr>
      </w:pPr>
    </w:p>
    <w:p w14:paraId="620219E0" w14:textId="77777777" w:rsidR="00EE2E1A" w:rsidRPr="00302C20" w:rsidRDefault="00EE2E1A" w:rsidP="00D8382B">
      <w:pPr>
        <w:spacing w:after="0" w:line="240" w:lineRule="auto"/>
        <w:jc w:val="both"/>
        <w:rPr>
          <w:rFonts w:cstheme="minorHAnsi"/>
          <w:i/>
        </w:rPr>
      </w:pPr>
      <w:r w:rsidRPr="00302C20">
        <w:rPr>
          <w:rFonts w:cstheme="minorHAnsi"/>
          <w:i/>
        </w:rPr>
        <w:t>The introduction explains the context and purpose of the PFM assessment, the process by which the PEFA report was prepared, and the methodology used in undertaking the assessment.</w:t>
      </w:r>
    </w:p>
    <w:p w14:paraId="3237DDE9" w14:textId="77777777" w:rsidR="00EE2E1A" w:rsidRPr="00302C20" w:rsidRDefault="00EE2E1A" w:rsidP="00D8382B">
      <w:pPr>
        <w:spacing w:after="0" w:line="240" w:lineRule="auto"/>
        <w:rPr>
          <w:rFonts w:cstheme="minorHAnsi"/>
          <w:i/>
        </w:rPr>
      </w:pPr>
    </w:p>
    <w:p w14:paraId="3DB21B63" w14:textId="77777777" w:rsidR="00AE1326" w:rsidRPr="00302C20" w:rsidRDefault="00AE1326" w:rsidP="00D8382B">
      <w:pPr>
        <w:spacing w:after="0" w:line="240" w:lineRule="auto"/>
        <w:jc w:val="both"/>
        <w:rPr>
          <w:rFonts w:cstheme="minorHAnsi"/>
          <w:i/>
        </w:rPr>
      </w:pPr>
      <w:r w:rsidRPr="00302C20">
        <w:rPr>
          <w:rFonts w:cstheme="minorHAnsi"/>
          <w:i/>
        </w:rPr>
        <w:t xml:space="preserve">The indicative length of this section is three to five pages. </w:t>
      </w:r>
    </w:p>
    <w:p w14:paraId="74D17ECD" w14:textId="77777777" w:rsidR="00AE1326" w:rsidRPr="008627A1" w:rsidRDefault="00AE1326" w:rsidP="00D8382B">
      <w:pPr>
        <w:spacing w:after="0" w:line="240" w:lineRule="auto"/>
        <w:jc w:val="both"/>
        <w:rPr>
          <w:rFonts w:cstheme="minorHAnsi"/>
        </w:rPr>
      </w:pPr>
    </w:p>
    <w:p w14:paraId="23FA7683" w14:textId="77777777" w:rsidR="00AE1326" w:rsidRPr="008627A1" w:rsidRDefault="00AE1326" w:rsidP="00B63FF9">
      <w:pPr>
        <w:pStyle w:val="Naslov2"/>
        <w:numPr>
          <w:ilvl w:val="1"/>
          <w:numId w:val="28"/>
        </w:numPr>
        <w:spacing w:after="0" w:line="240" w:lineRule="auto"/>
        <w:jc w:val="both"/>
        <w:rPr>
          <w:rFonts w:cstheme="minorHAnsi"/>
          <w:b/>
          <w:color w:val="002060"/>
        </w:rPr>
      </w:pPr>
      <w:r w:rsidRPr="008627A1">
        <w:rPr>
          <w:rFonts w:cstheme="minorHAnsi"/>
          <w:b/>
          <w:color w:val="002060"/>
        </w:rPr>
        <w:t xml:space="preserve"> Rationale and purpose</w:t>
      </w:r>
    </w:p>
    <w:p w14:paraId="5AA132C4" w14:textId="43409EF8" w:rsidR="00AE1326" w:rsidRPr="008627A1" w:rsidRDefault="00AE1326" w:rsidP="00D8382B">
      <w:pPr>
        <w:spacing w:after="0" w:line="240" w:lineRule="auto"/>
        <w:jc w:val="both"/>
        <w:rPr>
          <w:rFonts w:cstheme="minorHAnsi"/>
        </w:rPr>
      </w:pPr>
    </w:p>
    <w:p w14:paraId="7B92EBE8" w14:textId="77777777" w:rsidR="00EE2E1A" w:rsidRPr="00302C20" w:rsidRDefault="00EE2E1A" w:rsidP="00D8382B">
      <w:pPr>
        <w:spacing w:after="0" w:line="240" w:lineRule="auto"/>
        <w:jc w:val="both"/>
        <w:rPr>
          <w:rFonts w:cstheme="minorHAnsi"/>
          <w:i/>
        </w:rPr>
      </w:pPr>
      <w:r w:rsidRPr="00302C20">
        <w:rPr>
          <w:rFonts w:cstheme="minorHAnsi"/>
          <w:i/>
        </w:rPr>
        <w:t>This section describes the objective of the PEFA assessment and important background information, including why it has been undertaken at this time, reference to any previous PEFA assessment(s), and its relevance to on-going reform activities.</w:t>
      </w:r>
    </w:p>
    <w:p w14:paraId="211F7314" w14:textId="77777777" w:rsidR="00EE2E1A" w:rsidRPr="008627A1" w:rsidRDefault="00EE2E1A" w:rsidP="00D8382B">
      <w:pPr>
        <w:spacing w:after="0" w:line="240" w:lineRule="auto"/>
        <w:jc w:val="both"/>
        <w:rPr>
          <w:rFonts w:cstheme="minorHAnsi"/>
        </w:rPr>
      </w:pPr>
    </w:p>
    <w:p w14:paraId="7525655D" w14:textId="77777777" w:rsidR="00AE1326" w:rsidRPr="008627A1" w:rsidRDefault="00AE1326" w:rsidP="00D8382B">
      <w:pPr>
        <w:spacing w:after="0" w:line="240" w:lineRule="auto"/>
        <w:rPr>
          <w:rFonts w:cstheme="minorHAnsi"/>
        </w:rPr>
      </w:pPr>
    </w:p>
    <w:p w14:paraId="36AE8AA9" w14:textId="77777777" w:rsidR="00AE1326" w:rsidRPr="008627A1" w:rsidRDefault="00AE1326" w:rsidP="00B63FF9">
      <w:pPr>
        <w:pStyle w:val="Naslov2"/>
        <w:numPr>
          <w:ilvl w:val="1"/>
          <w:numId w:val="28"/>
        </w:numPr>
        <w:spacing w:after="0" w:line="240" w:lineRule="auto"/>
        <w:jc w:val="both"/>
        <w:rPr>
          <w:rFonts w:cstheme="minorHAnsi"/>
          <w:b/>
          <w:color w:val="002060"/>
        </w:rPr>
      </w:pPr>
      <w:r w:rsidRPr="008627A1">
        <w:rPr>
          <w:rFonts w:cstheme="minorHAnsi"/>
          <w:b/>
          <w:color w:val="002060"/>
        </w:rPr>
        <w:t xml:space="preserve"> Assessment management and quality assurance</w:t>
      </w:r>
    </w:p>
    <w:p w14:paraId="610A4232" w14:textId="3E2AEEB0" w:rsidR="00AE1326" w:rsidRPr="008627A1" w:rsidRDefault="00AE1326" w:rsidP="00D8382B">
      <w:pPr>
        <w:pStyle w:val="Naslov2"/>
        <w:numPr>
          <w:ilvl w:val="0"/>
          <w:numId w:val="0"/>
        </w:numPr>
        <w:spacing w:after="0" w:line="240" w:lineRule="auto"/>
        <w:jc w:val="both"/>
        <w:rPr>
          <w:rFonts w:cstheme="minorHAnsi"/>
          <w:b/>
        </w:rPr>
      </w:pPr>
    </w:p>
    <w:p w14:paraId="248951B6" w14:textId="77777777" w:rsidR="00DA10AE" w:rsidRPr="00302C20" w:rsidRDefault="00DA10AE" w:rsidP="00D8382B">
      <w:pPr>
        <w:spacing w:after="0" w:line="240" w:lineRule="auto"/>
        <w:jc w:val="both"/>
        <w:rPr>
          <w:rFonts w:cstheme="minorHAnsi"/>
          <w:i/>
        </w:rPr>
      </w:pPr>
      <w:r w:rsidRPr="00302C20">
        <w:rPr>
          <w:rFonts w:cstheme="minorHAnsi"/>
          <w:i/>
        </w:rPr>
        <w:t xml:space="preserve">This section describes the process of preparing the report, including: </w:t>
      </w:r>
    </w:p>
    <w:p w14:paraId="4310828B" w14:textId="77777777" w:rsidR="00DA10AE" w:rsidRPr="00302C20" w:rsidRDefault="00DA10AE" w:rsidP="00B63FF9">
      <w:pPr>
        <w:numPr>
          <w:ilvl w:val="0"/>
          <w:numId w:val="16"/>
        </w:numPr>
        <w:spacing w:after="0" w:line="240" w:lineRule="auto"/>
        <w:contextualSpacing/>
        <w:jc w:val="both"/>
        <w:rPr>
          <w:rFonts w:cstheme="minorHAnsi"/>
          <w:i/>
        </w:rPr>
      </w:pPr>
      <w:r w:rsidRPr="00302C20">
        <w:rPr>
          <w:rFonts w:cstheme="minorHAnsi"/>
          <w:i/>
        </w:rPr>
        <w:t xml:space="preserve">The organization(s) that initiated, commissioned and funded the assessment; or any other funding arrangements; </w:t>
      </w:r>
    </w:p>
    <w:p w14:paraId="6B6CD6A6" w14:textId="77777777" w:rsidR="00DA10AE" w:rsidRPr="00302C20" w:rsidRDefault="00DA10AE" w:rsidP="00B63FF9">
      <w:pPr>
        <w:numPr>
          <w:ilvl w:val="0"/>
          <w:numId w:val="16"/>
        </w:numPr>
        <w:spacing w:after="0" w:line="240" w:lineRule="auto"/>
        <w:contextualSpacing/>
        <w:jc w:val="both"/>
        <w:rPr>
          <w:rFonts w:cstheme="minorHAnsi"/>
          <w:i/>
        </w:rPr>
      </w:pPr>
      <w:r w:rsidRPr="00302C20">
        <w:rPr>
          <w:rFonts w:cstheme="minorHAnsi"/>
          <w:i/>
        </w:rPr>
        <w:t>The extent to which government institutions and government officials were involved in the preparation of the report;</w:t>
      </w:r>
    </w:p>
    <w:p w14:paraId="49739B6F" w14:textId="77777777" w:rsidR="00DA10AE" w:rsidRPr="00302C20" w:rsidRDefault="00DA10AE" w:rsidP="00B63FF9">
      <w:pPr>
        <w:numPr>
          <w:ilvl w:val="0"/>
          <w:numId w:val="16"/>
        </w:numPr>
        <w:spacing w:after="0" w:line="240" w:lineRule="auto"/>
        <w:contextualSpacing/>
        <w:jc w:val="both"/>
        <w:rPr>
          <w:rFonts w:cstheme="minorHAnsi"/>
          <w:i/>
        </w:rPr>
      </w:pPr>
      <w:r w:rsidRPr="00302C20">
        <w:rPr>
          <w:rFonts w:cstheme="minorHAnsi"/>
          <w:i/>
        </w:rPr>
        <w:t>The roles and contributions of any other stakeholders in the assessment, e.g., oversight agencies such as Supreme Audit Institutions (SAI), legislature, development partners, and non-state actors such as civil society organizations, chamber of commerce, etc.</w:t>
      </w:r>
    </w:p>
    <w:p w14:paraId="731ED859" w14:textId="77777777" w:rsidR="00DA10AE" w:rsidRPr="00302C20" w:rsidRDefault="00DA10AE" w:rsidP="00D8382B">
      <w:pPr>
        <w:spacing w:after="0" w:line="240" w:lineRule="auto"/>
        <w:rPr>
          <w:rFonts w:cstheme="minorHAnsi"/>
          <w:i/>
        </w:rPr>
      </w:pPr>
    </w:p>
    <w:p w14:paraId="015EC52C" w14:textId="08AFA07B" w:rsidR="00DA10AE" w:rsidRPr="00302C20" w:rsidRDefault="00DA10AE" w:rsidP="00D8382B">
      <w:pPr>
        <w:spacing w:after="0" w:line="240" w:lineRule="auto"/>
        <w:jc w:val="both"/>
        <w:rPr>
          <w:rFonts w:cstheme="minorHAnsi"/>
          <w:i/>
        </w:rPr>
      </w:pPr>
      <w:r w:rsidRPr="00302C20">
        <w:rPr>
          <w:rFonts w:cstheme="minorHAnsi"/>
          <w:i/>
        </w:rPr>
        <w:t xml:space="preserve">The section includes information on the assessment management and quality assurance arrangements established for planning and managing the PEFA assessment as presented in the box below. Additionally, the section should </w:t>
      </w:r>
      <w:r w:rsidR="000D2476" w:rsidRPr="00302C20">
        <w:rPr>
          <w:rFonts w:cstheme="minorHAnsi"/>
          <w:i/>
        </w:rPr>
        <w:t>refer</w:t>
      </w:r>
      <w:r w:rsidRPr="00302C20">
        <w:rPr>
          <w:rFonts w:cstheme="minorHAnsi"/>
          <w:i/>
        </w:rPr>
        <w:t xml:space="preserve"> to the </w:t>
      </w:r>
      <w:hyperlink r:id="rId12" w:history="1">
        <w:r w:rsidRPr="00302C20">
          <w:rPr>
            <w:rStyle w:val="Hyperlink"/>
            <w:rFonts w:cstheme="minorHAnsi"/>
            <w:i/>
          </w:rPr>
          <w:t>PEFA CHECK</w:t>
        </w:r>
      </w:hyperlink>
      <w:r w:rsidRPr="00302C20">
        <w:rPr>
          <w:rFonts w:cstheme="minorHAnsi"/>
          <w:i/>
        </w:rPr>
        <w:t xml:space="preserve"> requirements (</w:t>
      </w:r>
      <w:hyperlink r:id="rId13" w:history="1">
        <w:r w:rsidRPr="00302C20">
          <w:rPr>
            <w:rFonts w:cstheme="minorHAnsi"/>
            <w:i/>
            <w:u w:val="single"/>
          </w:rPr>
          <w:t>www.pefa.org</w:t>
        </w:r>
      </w:hyperlink>
      <w:r w:rsidRPr="00302C20">
        <w:rPr>
          <w:rFonts w:cstheme="minorHAnsi"/>
          <w:i/>
        </w:rPr>
        <w:t xml:space="preserve">) and any other information relevant to the quality assurance process. </w:t>
      </w:r>
    </w:p>
    <w:tbl>
      <w:tblPr>
        <w:tblStyle w:val="TableGrid"/>
        <w:tblW w:w="0" w:type="auto"/>
        <w:tblInd w:w="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70"/>
      </w:tblGrid>
      <w:tr w:rsidR="00AE1326" w:rsidRPr="008627A1" w14:paraId="49D21793" w14:textId="77777777" w:rsidTr="00AE1326">
        <w:tc>
          <w:tcPr>
            <w:tcW w:w="9270" w:type="dxa"/>
          </w:tcPr>
          <w:p w14:paraId="79541601" w14:textId="77777777" w:rsidR="00AE1326" w:rsidRPr="008627A1" w:rsidRDefault="00AE1326" w:rsidP="00D8382B">
            <w:pPr>
              <w:jc w:val="both"/>
              <w:rPr>
                <w:rFonts w:cstheme="minorHAnsi"/>
                <w:b/>
                <w:sz w:val="20"/>
              </w:rPr>
            </w:pPr>
            <w:r w:rsidRPr="008627A1">
              <w:rPr>
                <w:rFonts w:cstheme="minorHAnsi"/>
                <w:b/>
                <w:sz w:val="20"/>
              </w:rPr>
              <w:t>BOX 1.1: Assessment management and quality assurance arrangements</w:t>
            </w:r>
          </w:p>
          <w:p w14:paraId="29DD247E" w14:textId="77777777" w:rsidR="00AE1326" w:rsidRPr="008627A1" w:rsidRDefault="00AE1326" w:rsidP="00D8382B">
            <w:pPr>
              <w:jc w:val="both"/>
              <w:rPr>
                <w:rFonts w:cstheme="minorHAnsi"/>
                <w:sz w:val="20"/>
              </w:rPr>
            </w:pPr>
          </w:p>
          <w:p w14:paraId="23CDC0A1" w14:textId="77777777" w:rsidR="00AE1326" w:rsidRPr="008627A1" w:rsidRDefault="00AE1326" w:rsidP="00D8382B">
            <w:pPr>
              <w:jc w:val="both"/>
              <w:rPr>
                <w:rFonts w:cstheme="minorHAnsi"/>
                <w:b/>
                <w:sz w:val="20"/>
              </w:rPr>
            </w:pPr>
            <w:r w:rsidRPr="008627A1">
              <w:rPr>
                <w:rFonts w:cstheme="minorHAnsi"/>
                <w:b/>
                <w:sz w:val="20"/>
              </w:rPr>
              <w:t>PEFA assessment management organization</w:t>
            </w:r>
          </w:p>
          <w:p w14:paraId="2763A593" w14:textId="77777777" w:rsidR="00AE1326" w:rsidRPr="008627A1" w:rsidRDefault="00AE1326" w:rsidP="00B63FF9">
            <w:pPr>
              <w:numPr>
                <w:ilvl w:val="0"/>
                <w:numId w:val="12"/>
              </w:numPr>
              <w:contextualSpacing/>
              <w:jc w:val="both"/>
              <w:rPr>
                <w:rFonts w:cstheme="minorHAnsi"/>
                <w:sz w:val="20"/>
              </w:rPr>
            </w:pPr>
            <w:r w:rsidRPr="008627A1">
              <w:rPr>
                <w:rFonts w:cstheme="minorHAnsi"/>
                <w:sz w:val="20"/>
              </w:rPr>
              <w:t>Oversight Team — Chair &amp; Members: [names &amp; organizations]</w:t>
            </w:r>
          </w:p>
          <w:p w14:paraId="34D3BE03" w14:textId="77777777" w:rsidR="00AE1326" w:rsidRPr="008627A1" w:rsidRDefault="00AE1326" w:rsidP="00B63FF9">
            <w:pPr>
              <w:numPr>
                <w:ilvl w:val="0"/>
                <w:numId w:val="12"/>
              </w:numPr>
              <w:contextualSpacing/>
              <w:jc w:val="both"/>
              <w:rPr>
                <w:rFonts w:cstheme="minorHAnsi"/>
                <w:sz w:val="20"/>
              </w:rPr>
            </w:pPr>
            <w:r w:rsidRPr="008627A1">
              <w:rPr>
                <w:rFonts w:cstheme="minorHAnsi"/>
                <w:sz w:val="20"/>
              </w:rPr>
              <w:t>Assessment Manager: [name and organization]</w:t>
            </w:r>
          </w:p>
          <w:p w14:paraId="3A2D491D" w14:textId="77777777" w:rsidR="00AE1326" w:rsidRPr="008627A1" w:rsidRDefault="00AE1326" w:rsidP="00B63FF9">
            <w:pPr>
              <w:numPr>
                <w:ilvl w:val="0"/>
                <w:numId w:val="12"/>
              </w:numPr>
              <w:contextualSpacing/>
              <w:jc w:val="both"/>
              <w:rPr>
                <w:rFonts w:cstheme="minorHAnsi"/>
                <w:sz w:val="20"/>
              </w:rPr>
            </w:pPr>
            <w:r w:rsidRPr="008627A1">
              <w:rPr>
                <w:rFonts w:cstheme="minorHAnsi"/>
                <w:sz w:val="20"/>
              </w:rPr>
              <w:t>Assessment Team Leader and Team Members: [name and organization for each]</w:t>
            </w:r>
          </w:p>
          <w:p w14:paraId="765AB712" w14:textId="77777777" w:rsidR="00AE1326" w:rsidRPr="008627A1" w:rsidRDefault="00AE1326" w:rsidP="00D8382B">
            <w:pPr>
              <w:jc w:val="both"/>
              <w:rPr>
                <w:rFonts w:cstheme="minorHAnsi"/>
                <w:sz w:val="20"/>
              </w:rPr>
            </w:pPr>
          </w:p>
          <w:p w14:paraId="112E3011" w14:textId="77777777" w:rsidR="00AE1326" w:rsidRPr="008627A1" w:rsidRDefault="00AE1326" w:rsidP="00D8382B">
            <w:pPr>
              <w:jc w:val="both"/>
              <w:rPr>
                <w:rFonts w:cstheme="minorHAnsi"/>
                <w:b/>
                <w:sz w:val="20"/>
              </w:rPr>
            </w:pPr>
            <w:r w:rsidRPr="008627A1">
              <w:rPr>
                <w:rFonts w:cstheme="minorHAnsi"/>
                <w:b/>
                <w:sz w:val="20"/>
              </w:rPr>
              <w:t>Review of concept note and/or terms of reference</w:t>
            </w:r>
          </w:p>
          <w:p w14:paraId="33F6BFD6" w14:textId="77777777" w:rsidR="00AE1326" w:rsidRPr="008627A1" w:rsidRDefault="00AE1326" w:rsidP="00B63FF9">
            <w:pPr>
              <w:numPr>
                <w:ilvl w:val="0"/>
                <w:numId w:val="13"/>
              </w:numPr>
              <w:contextualSpacing/>
              <w:jc w:val="both"/>
              <w:rPr>
                <w:rFonts w:cstheme="minorHAnsi"/>
                <w:sz w:val="20"/>
              </w:rPr>
            </w:pPr>
            <w:r w:rsidRPr="008627A1">
              <w:rPr>
                <w:rFonts w:cstheme="minorHAnsi"/>
                <w:sz w:val="20"/>
              </w:rPr>
              <w:t>Date of reviewed draft concept note and/or terms of reference:</w:t>
            </w:r>
          </w:p>
          <w:p w14:paraId="1C2A4F68" w14:textId="77777777" w:rsidR="00AE1326" w:rsidRPr="008627A1" w:rsidRDefault="00AE1326" w:rsidP="00B63FF9">
            <w:pPr>
              <w:numPr>
                <w:ilvl w:val="0"/>
                <w:numId w:val="13"/>
              </w:numPr>
              <w:contextualSpacing/>
              <w:jc w:val="both"/>
              <w:rPr>
                <w:rFonts w:cstheme="minorHAnsi"/>
                <w:sz w:val="20"/>
              </w:rPr>
            </w:pPr>
            <w:r w:rsidRPr="008627A1">
              <w:rPr>
                <w:rFonts w:cstheme="minorHAnsi"/>
                <w:sz w:val="20"/>
              </w:rPr>
              <w:t>Invited reviewers: [name and organization for each one, or as group e.g. the Oversight Team]</w:t>
            </w:r>
          </w:p>
          <w:p w14:paraId="1E351A61" w14:textId="77777777" w:rsidR="00AE1326" w:rsidRPr="008627A1" w:rsidRDefault="00AE1326" w:rsidP="00B63FF9">
            <w:pPr>
              <w:numPr>
                <w:ilvl w:val="0"/>
                <w:numId w:val="13"/>
              </w:numPr>
              <w:contextualSpacing/>
              <w:jc w:val="both"/>
              <w:rPr>
                <w:rFonts w:cstheme="minorHAnsi"/>
                <w:sz w:val="20"/>
              </w:rPr>
            </w:pPr>
            <w:r w:rsidRPr="008627A1">
              <w:rPr>
                <w:rFonts w:cstheme="minorHAnsi"/>
                <w:sz w:val="20"/>
              </w:rPr>
              <w:t>Reviewers who provided comments: [name and organization for each one, in particular the PEFA Secretariat and date(s) of its review(s) or as group e.g. the Oversight Team]</w:t>
            </w:r>
          </w:p>
          <w:p w14:paraId="7641CDA8" w14:textId="77777777" w:rsidR="00AE1326" w:rsidRPr="008627A1" w:rsidRDefault="00AE1326" w:rsidP="00B63FF9">
            <w:pPr>
              <w:numPr>
                <w:ilvl w:val="0"/>
                <w:numId w:val="13"/>
              </w:numPr>
              <w:contextualSpacing/>
              <w:jc w:val="both"/>
              <w:rPr>
                <w:rFonts w:cstheme="minorHAnsi"/>
                <w:sz w:val="20"/>
              </w:rPr>
            </w:pPr>
            <w:r w:rsidRPr="008627A1">
              <w:rPr>
                <w:rFonts w:cstheme="minorHAnsi"/>
                <w:sz w:val="20"/>
              </w:rPr>
              <w:t>Date(s) of final concept note and/or terms of reference:</w:t>
            </w:r>
          </w:p>
          <w:p w14:paraId="557B9EBD" w14:textId="77777777" w:rsidR="00AE1326" w:rsidRPr="008627A1" w:rsidRDefault="00AE1326" w:rsidP="00D8382B">
            <w:pPr>
              <w:jc w:val="both"/>
              <w:rPr>
                <w:rFonts w:cstheme="minorHAnsi"/>
                <w:sz w:val="20"/>
              </w:rPr>
            </w:pPr>
          </w:p>
          <w:p w14:paraId="0285AA7B" w14:textId="77777777" w:rsidR="00AE1326" w:rsidRPr="008627A1" w:rsidRDefault="00AE1326" w:rsidP="00D8382B">
            <w:pPr>
              <w:jc w:val="both"/>
              <w:rPr>
                <w:rFonts w:cstheme="minorHAnsi"/>
                <w:b/>
                <w:sz w:val="20"/>
              </w:rPr>
            </w:pPr>
            <w:r w:rsidRPr="008627A1">
              <w:rPr>
                <w:rFonts w:cstheme="minorHAnsi"/>
                <w:b/>
                <w:sz w:val="20"/>
              </w:rPr>
              <w:t>Review of the assessment report</w:t>
            </w:r>
          </w:p>
          <w:p w14:paraId="5CE9E0C9" w14:textId="77777777" w:rsidR="00AE1326" w:rsidRPr="008627A1" w:rsidRDefault="00AE1326" w:rsidP="00B63FF9">
            <w:pPr>
              <w:numPr>
                <w:ilvl w:val="0"/>
                <w:numId w:val="14"/>
              </w:numPr>
              <w:contextualSpacing/>
              <w:jc w:val="both"/>
              <w:rPr>
                <w:rFonts w:cstheme="minorHAnsi"/>
                <w:sz w:val="20"/>
              </w:rPr>
            </w:pPr>
            <w:r w:rsidRPr="008627A1">
              <w:rPr>
                <w:rFonts w:cstheme="minorHAnsi"/>
                <w:sz w:val="20"/>
              </w:rPr>
              <w:t>Date(s) of reviewed draft report(s):</w:t>
            </w:r>
          </w:p>
          <w:p w14:paraId="13617064" w14:textId="77777777" w:rsidR="00AE1326" w:rsidRPr="008627A1" w:rsidRDefault="00AE1326" w:rsidP="00B63FF9">
            <w:pPr>
              <w:numPr>
                <w:ilvl w:val="0"/>
                <w:numId w:val="14"/>
              </w:numPr>
              <w:contextualSpacing/>
              <w:jc w:val="both"/>
              <w:rPr>
                <w:rFonts w:cstheme="minorHAnsi"/>
                <w:sz w:val="20"/>
              </w:rPr>
            </w:pPr>
            <w:r w:rsidRPr="008627A1">
              <w:rPr>
                <w:rFonts w:cstheme="minorHAnsi"/>
                <w:sz w:val="20"/>
              </w:rPr>
              <w:t>Invited reviewers: [name and organization for each one, in particular the PEFA Secretariat and date(s) of its review(s) or as group e.g. the Oversight Team]</w:t>
            </w:r>
          </w:p>
          <w:p w14:paraId="1C216FFE" w14:textId="77777777" w:rsidR="00AE1326" w:rsidRPr="008627A1" w:rsidRDefault="00AE1326" w:rsidP="00B63FF9">
            <w:pPr>
              <w:numPr>
                <w:ilvl w:val="0"/>
                <w:numId w:val="14"/>
              </w:numPr>
              <w:contextualSpacing/>
              <w:jc w:val="both"/>
              <w:rPr>
                <w:rFonts w:cstheme="minorHAnsi"/>
                <w:sz w:val="20"/>
              </w:rPr>
            </w:pPr>
            <w:r w:rsidRPr="008627A1">
              <w:rPr>
                <w:rFonts w:cstheme="minorHAnsi"/>
                <w:sz w:val="20"/>
              </w:rPr>
              <w:t>Reviewers who provided comments: [name and organization for each one]</w:t>
            </w:r>
          </w:p>
        </w:tc>
      </w:tr>
    </w:tbl>
    <w:p w14:paraId="1BDF3400" w14:textId="77777777" w:rsidR="00AE1326" w:rsidRPr="008627A1" w:rsidRDefault="00AE1326" w:rsidP="00D8382B">
      <w:pPr>
        <w:pStyle w:val="Naslov2"/>
        <w:numPr>
          <w:ilvl w:val="0"/>
          <w:numId w:val="0"/>
        </w:numPr>
        <w:spacing w:after="0" w:line="240" w:lineRule="auto"/>
        <w:rPr>
          <w:rFonts w:cstheme="minorHAnsi"/>
          <w:color w:val="002060"/>
        </w:rPr>
      </w:pPr>
    </w:p>
    <w:p w14:paraId="5CDAB66B" w14:textId="77777777" w:rsidR="00AE1326" w:rsidRPr="008627A1" w:rsidRDefault="00AE1326" w:rsidP="00B63FF9">
      <w:pPr>
        <w:pStyle w:val="Naslov2"/>
        <w:numPr>
          <w:ilvl w:val="1"/>
          <w:numId w:val="28"/>
        </w:numPr>
        <w:spacing w:after="0" w:line="240" w:lineRule="auto"/>
        <w:jc w:val="both"/>
        <w:rPr>
          <w:rFonts w:cstheme="minorHAnsi"/>
          <w:b/>
          <w:color w:val="002060"/>
        </w:rPr>
      </w:pPr>
      <w:r w:rsidRPr="008627A1">
        <w:rPr>
          <w:rFonts w:cstheme="minorHAnsi"/>
          <w:b/>
          <w:color w:val="002060"/>
        </w:rPr>
        <w:t xml:space="preserve"> Assessment methodology</w:t>
      </w:r>
    </w:p>
    <w:p w14:paraId="4D951F94" w14:textId="77777777" w:rsidR="00AE1326" w:rsidRPr="008627A1" w:rsidRDefault="00AE1326" w:rsidP="00D8382B">
      <w:pPr>
        <w:spacing w:after="0" w:line="240" w:lineRule="auto"/>
        <w:rPr>
          <w:rFonts w:cstheme="minorHAnsi"/>
        </w:rPr>
      </w:pPr>
    </w:p>
    <w:p w14:paraId="53AC8CE7" w14:textId="77777777" w:rsidR="00DC3C4A" w:rsidRPr="00302C20" w:rsidRDefault="00DC3C4A" w:rsidP="00D8382B">
      <w:pPr>
        <w:spacing w:after="0" w:line="240" w:lineRule="auto"/>
        <w:jc w:val="both"/>
        <w:rPr>
          <w:rFonts w:cstheme="minorHAnsi"/>
          <w:i/>
        </w:rPr>
      </w:pPr>
      <w:r w:rsidRPr="00302C20">
        <w:rPr>
          <w:rFonts w:cstheme="minorHAnsi"/>
          <w:i/>
        </w:rPr>
        <w:t>This section describes the methodological choices made for the assessment. Four main topics are covered:</w:t>
      </w:r>
    </w:p>
    <w:p w14:paraId="1DA6624C" w14:textId="77777777" w:rsidR="00DC3C4A" w:rsidRPr="00302C20" w:rsidRDefault="00DC3C4A" w:rsidP="00D8382B">
      <w:pPr>
        <w:spacing w:after="0" w:line="240" w:lineRule="auto"/>
        <w:jc w:val="both"/>
        <w:rPr>
          <w:rFonts w:cstheme="minorHAnsi"/>
        </w:rPr>
      </w:pPr>
    </w:p>
    <w:p w14:paraId="1315B210" w14:textId="77777777" w:rsidR="00DC3C4A" w:rsidRPr="00302C20" w:rsidRDefault="00DC3C4A" w:rsidP="00B63FF9">
      <w:pPr>
        <w:numPr>
          <w:ilvl w:val="0"/>
          <w:numId w:val="15"/>
        </w:numPr>
        <w:spacing w:after="0" w:line="240" w:lineRule="auto"/>
        <w:contextualSpacing/>
        <w:jc w:val="both"/>
        <w:rPr>
          <w:rFonts w:cstheme="minorHAnsi"/>
        </w:rPr>
      </w:pPr>
      <w:r w:rsidRPr="00302C20">
        <w:rPr>
          <w:rFonts w:cstheme="minorHAnsi"/>
          <w:b/>
        </w:rPr>
        <w:t>Scope and coverage of the assessment</w:t>
      </w:r>
    </w:p>
    <w:p w14:paraId="425CC8FC" w14:textId="500C6710" w:rsidR="00DC3C4A" w:rsidRPr="00302C20" w:rsidRDefault="00DC3C4A" w:rsidP="00D8382B">
      <w:pPr>
        <w:spacing w:after="0" w:line="240" w:lineRule="auto"/>
        <w:ind w:left="720"/>
        <w:contextualSpacing/>
        <w:jc w:val="both"/>
        <w:rPr>
          <w:rFonts w:cstheme="minorHAnsi"/>
          <w:i/>
        </w:rPr>
      </w:pPr>
      <w:r w:rsidRPr="00302C20">
        <w:rPr>
          <w:rFonts w:cstheme="minorHAnsi"/>
          <w:i/>
        </w:rPr>
        <w:t xml:space="preserve">The scope refers to the tier of government covered, which is typically a central government or one subnational government. The report further specifies the coverage of the assessment by explaining which institutional units (such budgetary and extrabudgetary units) and operations are </w:t>
      </w:r>
      <w:r w:rsidR="000D2476" w:rsidRPr="00302C20">
        <w:rPr>
          <w:rFonts w:cstheme="minorHAnsi"/>
          <w:i/>
        </w:rPr>
        <w:t>covered,</w:t>
      </w:r>
      <w:r w:rsidRPr="00302C20">
        <w:rPr>
          <w:rFonts w:cstheme="minorHAnsi"/>
          <w:i/>
        </w:rPr>
        <w:t xml:space="preserve"> and which are not. Setting the boundaries of the government being assessed concerns both the boundaries with other tiers of government and the boundaries with other parts of the general government sector, for example, institutional units outside central government such as public corporations. Any deviations from the coverage of central government or a subnational government specified in the coverage for each indicator must be explained and justified. In particular, the coverage of social security funds, sovereign wealth funds, and structured financing instruments such as PPPs shall be specified. Definition of the assessment coverage shall be consistent with the description of institutional units and fiscal operations, as provided in subsections 2.3 and 2.4 of the report.</w:t>
      </w:r>
    </w:p>
    <w:p w14:paraId="7C9735B9" w14:textId="77777777" w:rsidR="00DC3C4A" w:rsidRPr="008627A1" w:rsidRDefault="00DC3C4A" w:rsidP="00D8382B">
      <w:pPr>
        <w:spacing w:after="0" w:line="240" w:lineRule="auto"/>
        <w:rPr>
          <w:rFonts w:cstheme="minorHAnsi"/>
          <w:highlight w:val="cyan"/>
        </w:rPr>
      </w:pPr>
    </w:p>
    <w:p w14:paraId="4FF4F3AA" w14:textId="77777777" w:rsidR="00DC3C4A" w:rsidRPr="00302C20" w:rsidRDefault="00DC3C4A" w:rsidP="00B63FF9">
      <w:pPr>
        <w:numPr>
          <w:ilvl w:val="0"/>
          <w:numId w:val="15"/>
        </w:numPr>
        <w:spacing w:after="0" w:line="240" w:lineRule="auto"/>
        <w:contextualSpacing/>
        <w:jc w:val="both"/>
        <w:rPr>
          <w:rFonts w:cstheme="minorHAnsi"/>
        </w:rPr>
      </w:pPr>
      <w:r w:rsidRPr="00302C20">
        <w:rPr>
          <w:rFonts w:cstheme="minorHAnsi"/>
          <w:b/>
        </w:rPr>
        <w:t>When performance is assessed</w:t>
      </w:r>
    </w:p>
    <w:p w14:paraId="0334AB89" w14:textId="600DC293" w:rsidR="00DC3C4A" w:rsidRPr="00302C20" w:rsidRDefault="00DC3C4A" w:rsidP="002B1EC1">
      <w:pPr>
        <w:spacing w:after="0" w:line="240" w:lineRule="auto"/>
        <w:ind w:left="720"/>
        <w:contextualSpacing/>
        <w:jc w:val="both"/>
        <w:rPr>
          <w:rFonts w:cstheme="minorHAnsi"/>
          <w:i/>
        </w:rPr>
      </w:pPr>
      <w:r w:rsidRPr="00302C20">
        <w:rPr>
          <w:rFonts w:cstheme="minorHAnsi"/>
          <w:i/>
        </w:rPr>
        <w:t xml:space="preserve">Description of the timeline for the assessment with the data cut-off date for measurement is to be clearly defined. The cut-off date is the last date for which data included in the assessment was considered. This is crucial for identifying the “last completed fiscal year” as well as for the “last three completed years” referred to in many dimensions, and the critical date for consideration of circumstances applying “at the time of the assessment”, which is relevant to some dimensions. In addition, useful information received up to the date the report goes for final formatting and issue should be mentioned in footnotes and clearly state that this late information has not affected the score. </w:t>
      </w:r>
      <w:r w:rsidR="002B1EC1" w:rsidRPr="00302C20">
        <w:rPr>
          <w:rFonts w:cstheme="minorHAnsi"/>
          <w:i/>
        </w:rPr>
        <w:t xml:space="preserve"> </w:t>
      </w:r>
    </w:p>
    <w:p w14:paraId="16A55407" w14:textId="7B4D13EE" w:rsidR="00DC3C4A" w:rsidRPr="008627A1" w:rsidRDefault="00DC3C4A" w:rsidP="00D8382B">
      <w:pPr>
        <w:spacing w:after="0" w:line="240" w:lineRule="auto"/>
        <w:jc w:val="both"/>
        <w:rPr>
          <w:rFonts w:cstheme="minorHAnsi"/>
          <w:highlight w:val="cyan"/>
        </w:rPr>
      </w:pPr>
    </w:p>
    <w:p w14:paraId="5F955F4B" w14:textId="188119BF" w:rsidR="00DC3C4A" w:rsidRPr="00302C20" w:rsidRDefault="00DC3C4A" w:rsidP="00B63FF9">
      <w:pPr>
        <w:numPr>
          <w:ilvl w:val="0"/>
          <w:numId w:val="15"/>
        </w:numPr>
        <w:spacing w:after="0" w:line="240" w:lineRule="auto"/>
        <w:contextualSpacing/>
        <w:jc w:val="both"/>
        <w:rPr>
          <w:rFonts w:cstheme="minorHAnsi"/>
        </w:rPr>
      </w:pPr>
      <w:r w:rsidRPr="00302C20">
        <w:rPr>
          <w:rFonts w:cstheme="minorHAnsi"/>
          <w:b/>
        </w:rPr>
        <w:t>Sources of information</w:t>
      </w:r>
    </w:p>
    <w:p w14:paraId="0075AD6C" w14:textId="7AEAFBF7" w:rsidR="00DC3C4A" w:rsidRPr="00302C20" w:rsidRDefault="00DC3C4A" w:rsidP="00D8382B">
      <w:pPr>
        <w:spacing w:after="0" w:line="240" w:lineRule="auto"/>
        <w:ind w:left="720"/>
        <w:contextualSpacing/>
        <w:jc w:val="both"/>
        <w:rPr>
          <w:rFonts w:cstheme="minorHAnsi"/>
          <w:i/>
        </w:rPr>
      </w:pPr>
      <w:r w:rsidRPr="00302C20">
        <w:rPr>
          <w:rFonts w:cstheme="minorHAnsi"/>
          <w:i/>
        </w:rPr>
        <w:t>The assessment team will need to collect information from officials from central finance agencies as well as from a variety of budgetary units and other institutional units. In order to obtain a fair representation of institutions within the resource constraints on the assessment team, the units from which information is to be collected need to be selected on an indicator by indicator basis. The basis for selecting government units from which information is collected is often specified in the guidance for individual indicators. The government units selected for an indicator should be described in the report within the narrative for each indicator, together with the method used for selecting a sample, where relevant.</w:t>
      </w:r>
    </w:p>
    <w:p w14:paraId="3D8AAE4C" w14:textId="23D12659" w:rsidR="00DC3C4A" w:rsidRPr="008627A1" w:rsidRDefault="00DC3C4A" w:rsidP="00D8382B">
      <w:pPr>
        <w:spacing w:after="0" w:line="240" w:lineRule="auto"/>
        <w:ind w:left="720"/>
        <w:contextualSpacing/>
        <w:jc w:val="both"/>
        <w:rPr>
          <w:rFonts w:cstheme="minorHAnsi"/>
          <w:highlight w:val="cyan"/>
        </w:rPr>
      </w:pPr>
    </w:p>
    <w:p w14:paraId="0C4D7DF1" w14:textId="501F4108" w:rsidR="00DC3C4A" w:rsidRPr="008627A1" w:rsidRDefault="00DC3C4A" w:rsidP="002B1EC1">
      <w:pPr>
        <w:spacing w:after="0" w:line="240" w:lineRule="auto"/>
        <w:ind w:left="720"/>
        <w:contextualSpacing/>
        <w:jc w:val="both"/>
        <w:rPr>
          <w:rFonts w:cstheme="minorHAnsi"/>
          <w:highlight w:val="cyan"/>
        </w:rPr>
      </w:pPr>
      <w:r w:rsidRPr="001B6199">
        <w:rPr>
          <w:rFonts w:cstheme="minorHAnsi"/>
          <w:i/>
        </w:rPr>
        <w:t>Other sources of information used for the assessment are described in this section of the report. This would include documents obtained from, and interviews with, representatives of other levels of government, public corporations, private sector, nongovernmental organizations, and external finance institutions and development partners. These latter sources will be particularly useful for corroborating evidence provided by government units. A full list of people interviewed and a full list of sources of information shall be provided in Annex 3 of the report. It is recommended that the sources of information are listed by indicator. See examples of presentation for Annex 3 A: List of related survey and analytical work; Annex 3 B: List of people who have been interviewed and provided information for the PFM performance; and Annex 3: C: Sources of Information by indicator.</w:t>
      </w:r>
      <w:r w:rsidRPr="008627A1">
        <w:rPr>
          <w:rFonts w:cstheme="minorHAnsi"/>
          <w:highlight w:val="cyan"/>
        </w:rPr>
        <w:t xml:space="preserve"> </w:t>
      </w:r>
    </w:p>
    <w:p w14:paraId="13E54DD0" w14:textId="77777777" w:rsidR="00DC3C4A" w:rsidRPr="008627A1" w:rsidRDefault="00DC3C4A" w:rsidP="00D8382B">
      <w:pPr>
        <w:spacing w:after="0" w:line="240" w:lineRule="auto"/>
        <w:jc w:val="both"/>
        <w:rPr>
          <w:rFonts w:cstheme="minorHAnsi"/>
          <w:highlight w:val="cyan"/>
        </w:rPr>
      </w:pPr>
    </w:p>
    <w:p w14:paraId="5EE6CE12" w14:textId="77777777" w:rsidR="00DC3C4A" w:rsidRPr="001B6199" w:rsidRDefault="00DC3C4A" w:rsidP="00B63FF9">
      <w:pPr>
        <w:numPr>
          <w:ilvl w:val="0"/>
          <w:numId w:val="15"/>
        </w:numPr>
        <w:spacing w:after="0" w:line="240" w:lineRule="auto"/>
        <w:contextualSpacing/>
        <w:jc w:val="both"/>
        <w:rPr>
          <w:rFonts w:cstheme="minorHAnsi"/>
          <w:b/>
        </w:rPr>
      </w:pPr>
      <w:r w:rsidRPr="001B6199">
        <w:rPr>
          <w:rFonts w:cstheme="minorHAnsi"/>
          <w:b/>
        </w:rPr>
        <w:t>Other methodological issues for the preparation of the report</w:t>
      </w:r>
    </w:p>
    <w:p w14:paraId="577C7A81" w14:textId="77777777" w:rsidR="00DC3C4A" w:rsidRPr="001B6199" w:rsidRDefault="00DC3C4A" w:rsidP="00D8382B">
      <w:pPr>
        <w:spacing w:after="0" w:line="240" w:lineRule="auto"/>
        <w:ind w:left="720"/>
        <w:contextualSpacing/>
        <w:jc w:val="both"/>
        <w:rPr>
          <w:rFonts w:cstheme="minorHAnsi"/>
          <w:i/>
        </w:rPr>
      </w:pPr>
      <w:r w:rsidRPr="001B6199">
        <w:rPr>
          <w:rFonts w:cstheme="minorHAnsi"/>
          <w:i/>
        </w:rPr>
        <w:t xml:space="preserve">This includes information such as any departure from use of the entire indicator set, and whether the assessment is a stand-alone assessment or is combined with any other analytical work. The treatment of indicators or dimensions that are not applicable or not used is discussed in part 2, section 2.1.2 of the PEFA 2016 Framework document (page 7). The report should provide a clear justification of why a specific dimension or an indicator is considered not applicable or why it was not used. In the latter, the indicator not to be used would normally have been identified, explained and agreed at the Concept Note (CN)/Terms of Reference (ToR) stage.    </w:t>
      </w:r>
    </w:p>
    <w:p w14:paraId="6CE96281" w14:textId="77777777" w:rsidR="00AE1326" w:rsidRPr="008627A1" w:rsidRDefault="00AE1326" w:rsidP="00D8382B">
      <w:pPr>
        <w:spacing w:after="0" w:line="240" w:lineRule="auto"/>
        <w:rPr>
          <w:rFonts w:cstheme="minorHAnsi"/>
        </w:rPr>
      </w:pPr>
    </w:p>
    <w:p w14:paraId="5074E4BA" w14:textId="77777777" w:rsidR="00AE1326" w:rsidRPr="008627A1" w:rsidRDefault="00AE1326" w:rsidP="00D8382B">
      <w:pPr>
        <w:spacing w:after="0" w:line="240" w:lineRule="auto"/>
        <w:rPr>
          <w:rFonts w:cstheme="minorHAnsi"/>
        </w:rPr>
      </w:pPr>
      <w:r w:rsidRPr="008627A1">
        <w:rPr>
          <w:rFonts w:cstheme="minorHAnsi"/>
        </w:rPr>
        <w:br w:type="page"/>
      </w:r>
    </w:p>
    <w:p w14:paraId="16E0992F" w14:textId="77777777" w:rsidR="00AE1326" w:rsidRPr="008627A1" w:rsidRDefault="00AE1326" w:rsidP="00B63FF9">
      <w:pPr>
        <w:pStyle w:val="ListParagraph"/>
        <w:widowControl w:val="0"/>
        <w:numPr>
          <w:ilvl w:val="0"/>
          <w:numId w:val="28"/>
        </w:numPr>
        <w:spacing w:after="0" w:line="240" w:lineRule="auto"/>
        <w:ind w:right="24"/>
        <w:rPr>
          <w:rFonts w:cstheme="minorHAnsi"/>
          <w:b/>
          <w:color w:val="002060"/>
          <w:spacing w:val="-1"/>
          <w:sz w:val="44"/>
        </w:rPr>
      </w:pPr>
      <w:r w:rsidRPr="008627A1">
        <w:rPr>
          <w:rFonts w:cstheme="minorHAnsi"/>
          <w:b/>
          <w:color w:val="002060"/>
          <w:spacing w:val="-1"/>
          <w:sz w:val="44"/>
        </w:rPr>
        <w:lastRenderedPageBreak/>
        <w:t xml:space="preserve"> Country background information</w:t>
      </w:r>
    </w:p>
    <w:p w14:paraId="41615CD7" w14:textId="1FED0FC5" w:rsidR="00AE1326" w:rsidRPr="008627A1" w:rsidRDefault="00AE1326" w:rsidP="00D8382B">
      <w:pPr>
        <w:pStyle w:val="Naslov1"/>
        <w:spacing w:after="0" w:line="240" w:lineRule="auto"/>
        <w:jc w:val="both"/>
        <w:rPr>
          <w:rFonts w:cstheme="minorHAnsi"/>
        </w:rPr>
      </w:pPr>
    </w:p>
    <w:p w14:paraId="1B72FB34" w14:textId="77777777" w:rsidR="00153F43" w:rsidRPr="001B6199" w:rsidRDefault="00153F43" w:rsidP="00D8382B">
      <w:pPr>
        <w:spacing w:after="0" w:line="240" w:lineRule="auto"/>
        <w:jc w:val="both"/>
        <w:rPr>
          <w:rFonts w:cstheme="minorHAnsi"/>
          <w:i/>
        </w:rPr>
      </w:pPr>
      <w:r w:rsidRPr="001B6199">
        <w:rPr>
          <w:rFonts w:cstheme="minorHAnsi"/>
          <w:i/>
        </w:rPr>
        <w:t xml:space="preserve">The objective of this section is to provide information on the country being assessed, to allow sufficient understanding of the wider context to PFM reforms as well as the core characteristics of PFM in the country.  </w:t>
      </w:r>
    </w:p>
    <w:p w14:paraId="6482C9A3" w14:textId="77777777" w:rsidR="00153F43" w:rsidRPr="001B6199" w:rsidRDefault="00153F43" w:rsidP="00D8382B">
      <w:pPr>
        <w:pStyle w:val="Naslov1"/>
        <w:spacing w:after="0" w:line="240" w:lineRule="auto"/>
        <w:jc w:val="both"/>
        <w:rPr>
          <w:rFonts w:cstheme="minorHAnsi"/>
          <w:b w:val="0"/>
          <w:i/>
        </w:rPr>
      </w:pPr>
    </w:p>
    <w:p w14:paraId="4F3389DC" w14:textId="77777777" w:rsidR="00AE1326" w:rsidRPr="001B6199" w:rsidRDefault="00AE1326" w:rsidP="00D8382B">
      <w:pPr>
        <w:spacing w:after="0" w:line="240" w:lineRule="auto"/>
        <w:jc w:val="both"/>
        <w:rPr>
          <w:rFonts w:cstheme="minorHAnsi"/>
          <w:i/>
        </w:rPr>
      </w:pPr>
      <w:r w:rsidRPr="001B6199">
        <w:rPr>
          <w:rFonts w:cstheme="minorHAnsi"/>
          <w:i/>
        </w:rPr>
        <w:t xml:space="preserve">The indicative length of this section is six to ten pages. </w:t>
      </w:r>
    </w:p>
    <w:p w14:paraId="073C8A07" w14:textId="77777777" w:rsidR="00AE1326" w:rsidRPr="008627A1" w:rsidRDefault="00AE1326" w:rsidP="00D8382B">
      <w:pPr>
        <w:spacing w:after="0" w:line="240" w:lineRule="auto"/>
        <w:jc w:val="both"/>
        <w:rPr>
          <w:rFonts w:cstheme="minorHAnsi"/>
        </w:rPr>
      </w:pPr>
    </w:p>
    <w:p w14:paraId="3887DE7F" w14:textId="77777777" w:rsidR="00AE1326" w:rsidRPr="008627A1" w:rsidRDefault="00AE1326" w:rsidP="00D8382B">
      <w:pPr>
        <w:spacing w:after="0" w:line="240" w:lineRule="auto"/>
        <w:rPr>
          <w:rFonts w:cstheme="minorHAnsi"/>
          <w:b/>
          <w:vanish/>
          <w:color w:val="002060"/>
          <w:sz w:val="28"/>
        </w:rPr>
      </w:pPr>
    </w:p>
    <w:p w14:paraId="4F6F9191" w14:textId="77777777" w:rsidR="00AE1326" w:rsidRPr="008627A1" w:rsidRDefault="00AE1326" w:rsidP="00B63FF9">
      <w:pPr>
        <w:pStyle w:val="Naslov2"/>
        <w:numPr>
          <w:ilvl w:val="1"/>
          <w:numId w:val="28"/>
        </w:numPr>
        <w:spacing w:after="0" w:line="240" w:lineRule="auto"/>
        <w:jc w:val="both"/>
        <w:rPr>
          <w:rFonts w:cstheme="minorHAnsi"/>
          <w:b/>
          <w:color w:val="002060"/>
        </w:rPr>
      </w:pPr>
      <w:r w:rsidRPr="008627A1">
        <w:rPr>
          <w:rFonts w:cstheme="minorHAnsi"/>
          <w:b/>
          <w:color w:val="002060"/>
        </w:rPr>
        <w:t xml:space="preserve"> Country economic situation </w:t>
      </w:r>
    </w:p>
    <w:p w14:paraId="063042F1" w14:textId="77777777" w:rsidR="00AE1326" w:rsidRPr="008627A1" w:rsidRDefault="00AE1326" w:rsidP="00D8382B">
      <w:pPr>
        <w:spacing w:after="0" w:line="240" w:lineRule="auto"/>
        <w:rPr>
          <w:rFonts w:cstheme="minorHAnsi"/>
        </w:rPr>
      </w:pPr>
    </w:p>
    <w:p w14:paraId="33DA8E84" w14:textId="77777777" w:rsidR="0044533A" w:rsidRPr="001B6199" w:rsidRDefault="0044533A" w:rsidP="00B63FF9">
      <w:pPr>
        <w:pStyle w:val="ListParagraph"/>
        <w:numPr>
          <w:ilvl w:val="0"/>
          <w:numId w:val="18"/>
        </w:numPr>
        <w:spacing w:after="0" w:line="240" w:lineRule="auto"/>
        <w:jc w:val="both"/>
        <w:rPr>
          <w:rFonts w:cstheme="minorHAnsi"/>
        </w:rPr>
      </w:pPr>
      <w:r w:rsidRPr="001B6199">
        <w:rPr>
          <w:rFonts w:cstheme="minorHAnsi"/>
          <w:b/>
        </w:rPr>
        <w:t>Country context</w:t>
      </w:r>
    </w:p>
    <w:p w14:paraId="629A33AB" w14:textId="77777777" w:rsidR="0044533A" w:rsidRPr="001B6199" w:rsidRDefault="0044533A" w:rsidP="00D8382B">
      <w:pPr>
        <w:spacing w:after="0" w:line="240" w:lineRule="auto"/>
        <w:ind w:left="720"/>
        <w:contextualSpacing/>
        <w:jc w:val="both"/>
        <w:rPr>
          <w:rFonts w:cstheme="minorHAnsi"/>
          <w:i/>
        </w:rPr>
      </w:pPr>
      <w:r w:rsidRPr="001B6199">
        <w:rPr>
          <w:rFonts w:cstheme="minorHAnsi"/>
          <w:i/>
        </w:rPr>
        <w:t>The report presents information on the population, income level, percentage of population living below the poverty line, growth rate, inflation, economic structure and main challenges for growth and development. This should include information on any significant dependence of the economy and government revenue on specific sources, including extraction of natural resources or financial support from external finance agencies and development partners.</w:t>
      </w:r>
    </w:p>
    <w:p w14:paraId="50BD1F88" w14:textId="77777777" w:rsidR="0044533A" w:rsidRPr="001B6199" w:rsidRDefault="0044533A" w:rsidP="00D8382B">
      <w:pPr>
        <w:spacing w:after="0" w:line="240" w:lineRule="auto"/>
        <w:ind w:left="360"/>
        <w:contextualSpacing/>
        <w:jc w:val="both"/>
        <w:rPr>
          <w:rFonts w:cstheme="minorHAnsi"/>
        </w:rPr>
      </w:pPr>
    </w:p>
    <w:p w14:paraId="026F7A47" w14:textId="77777777" w:rsidR="0044533A" w:rsidRPr="001B6199" w:rsidRDefault="0044533A" w:rsidP="00B63FF9">
      <w:pPr>
        <w:pStyle w:val="ListParagraph"/>
        <w:numPr>
          <w:ilvl w:val="0"/>
          <w:numId w:val="19"/>
        </w:numPr>
        <w:spacing w:after="0" w:line="240" w:lineRule="auto"/>
        <w:jc w:val="both"/>
        <w:rPr>
          <w:rFonts w:cstheme="minorHAnsi"/>
        </w:rPr>
      </w:pPr>
      <w:r w:rsidRPr="001B6199">
        <w:rPr>
          <w:rFonts w:cstheme="minorHAnsi"/>
          <w:b/>
        </w:rPr>
        <w:t>The government’s main economic challenges and government-wide reforms</w:t>
      </w:r>
    </w:p>
    <w:p w14:paraId="09B2AF6B" w14:textId="77777777" w:rsidR="0044533A" w:rsidRPr="001B6199" w:rsidRDefault="0044533A" w:rsidP="00D8382B">
      <w:pPr>
        <w:spacing w:after="0" w:line="240" w:lineRule="auto"/>
        <w:ind w:left="720"/>
        <w:contextualSpacing/>
        <w:jc w:val="both"/>
        <w:rPr>
          <w:rFonts w:cstheme="minorHAnsi"/>
          <w:i/>
        </w:rPr>
      </w:pPr>
      <w:r w:rsidRPr="001B6199">
        <w:rPr>
          <w:rFonts w:cstheme="minorHAnsi"/>
          <w:i/>
        </w:rPr>
        <w:t>The report focuses on the issues that represent major fiscal risks and are likely to influence the objectives of fiscal and PFM reform.</w:t>
      </w:r>
    </w:p>
    <w:p w14:paraId="27004323" w14:textId="77777777" w:rsidR="0044533A" w:rsidRPr="001B6199" w:rsidRDefault="0044533A" w:rsidP="00D8382B">
      <w:pPr>
        <w:spacing w:after="0" w:line="240" w:lineRule="auto"/>
        <w:contextualSpacing/>
        <w:jc w:val="both"/>
        <w:rPr>
          <w:rFonts w:cstheme="minorHAnsi"/>
        </w:rPr>
      </w:pPr>
    </w:p>
    <w:p w14:paraId="501C6714" w14:textId="77777777" w:rsidR="0044533A" w:rsidRPr="001B6199" w:rsidRDefault="0044533A" w:rsidP="00B63FF9">
      <w:pPr>
        <w:pStyle w:val="ListParagraph"/>
        <w:numPr>
          <w:ilvl w:val="0"/>
          <w:numId w:val="20"/>
        </w:numPr>
        <w:spacing w:after="0" w:line="240" w:lineRule="auto"/>
        <w:jc w:val="both"/>
        <w:rPr>
          <w:rFonts w:cstheme="minorHAnsi"/>
        </w:rPr>
      </w:pPr>
      <w:r w:rsidRPr="001B6199">
        <w:rPr>
          <w:rFonts w:cstheme="minorHAnsi"/>
          <w:b/>
        </w:rPr>
        <w:t>Key selected economic indicators</w:t>
      </w:r>
      <w:r w:rsidRPr="001B6199">
        <w:rPr>
          <w:rFonts w:cstheme="minorHAnsi"/>
        </w:rPr>
        <w:t xml:space="preserve">  </w:t>
      </w:r>
    </w:p>
    <w:p w14:paraId="6CAB3EE5" w14:textId="77777777" w:rsidR="0044533A" w:rsidRPr="001B6199" w:rsidRDefault="0044533A" w:rsidP="00D8382B">
      <w:pPr>
        <w:spacing w:after="0" w:line="240" w:lineRule="auto"/>
        <w:ind w:left="720"/>
        <w:contextualSpacing/>
        <w:jc w:val="both"/>
        <w:rPr>
          <w:rFonts w:cstheme="minorHAnsi"/>
          <w:i/>
        </w:rPr>
      </w:pPr>
      <w:r w:rsidRPr="001B6199">
        <w:rPr>
          <w:rFonts w:cstheme="minorHAnsi"/>
          <w:i/>
        </w:rPr>
        <w:t>The report presents key selected indicators for the past three years (see illustration of key indicators in table 2.1).</w:t>
      </w:r>
    </w:p>
    <w:p w14:paraId="0484D42C" w14:textId="50CAF0E9" w:rsidR="00AE1326" w:rsidRPr="008627A1" w:rsidRDefault="00AE1326" w:rsidP="00D8382B">
      <w:pPr>
        <w:spacing w:after="0" w:line="240" w:lineRule="auto"/>
        <w:rPr>
          <w:rFonts w:cstheme="minorHAnsi"/>
        </w:rPr>
      </w:pPr>
    </w:p>
    <w:p w14:paraId="1488F8AF" w14:textId="77777777" w:rsidR="0044533A" w:rsidRPr="008627A1" w:rsidRDefault="0044533A" w:rsidP="00D8382B">
      <w:pPr>
        <w:spacing w:after="0" w:line="240" w:lineRule="auto"/>
        <w:rPr>
          <w:rFonts w:cstheme="minorHAnsi"/>
        </w:rPr>
      </w:pPr>
    </w:p>
    <w:p w14:paraId="76CC4D6F" w14:textId="77777777" w:rsidR="00AE1326" w:rsidRPr="008627A1" w:rsidRDefault="00AE1326" w:rsidP="00D8382B">
      <w:pPr>
        <w:spacing w:after="0" w:line="240" w:lineRule="auto"/>
        <w:rPr>
          <w:rFonts w:cstheme="minorHAnsi"/>
          <w:b/>
        </w:rPr>
      </w:pPr>
      <w:r w:rsidRPr="008627A1">
        <w:rPr>
          <w:rFonts w:cstheme="minorHAnsi"/>
          <w:b/>
        </w:rPr>
        <w:t>TABLE 2.1: Selected economic indicators</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6565"/>
        <w:gridCol w:w="928"/>
        <w:gridCol w:w="928"/>
        <w:gridCol w:w="929"/>
      </w:tblGrid>
      <w:tr w:rsidR="00AE1326" w:rsidRPr="008627A1" w14:paraId="3B936F0D" w14:textId="77777777" w:rsidTr="008419D6">
        <w:tc>
          <w:tcPr>
            <w:tcW w:w="6565" w:type="dxa"/>
            <w:shd w:val="clear" w:color="auto" w:fill="D0CECE" w:themeFill="background2" w:themeFillShade="E6"/>
          </w:tcPr>
          <w:p w14:paraId="16C39709" w14:textId="77777777" w:rsidR="00AE1326" w:rsidRPr="008627A1" w:rsidRDefault="00AE1326" w:rsidP="00D8382B">
            <w:pPr>
              <w:rPr>
                <w:rFonts w:cstheme="minorHAnsi"/>
                <w:b/>
                <w:sz w:val="20"/>
              </w:rPr>
            </w:pPr>
          </w:p>
        </w:tc>
        <w:tc>
          <w:tcPr>
            <w:tcW w:w="928" w:type="dxa"/>
            <w:shd w:val="clear" w:color="auto" w:fill="D0CECE" w:themeFill="background2" w:themeFillShade="E6"/>
          </w:tcPr>
          <w:p w14:paraId="6885E38C" w14:textId="77777777" w:rsidR="00AE1326" w:rsidRPr="008627A1" w:rsidRDefault="00AE1326" w:rsidP="00D8382B">
            <w:pPr>
              <w:jc w:val="center"/>
              <w:rPr>
                <w:rFonts w:cstheme="minorHAnsi"/>
                <w:b/>
                <w:sz w:val="20"/>
              </w:rPr>
            </w:pPr>
            <w:r w:rsidRPr="008627A1">
              <w:rPr>
                <w:rFonts w:cstheme="minorHAnsi"/>
                <w:b/>
                <w:sz w:val="20"/>
              </w:rPr>
              <w:t>FY T-2</w:t>
            </w:r>
          </w:p>
        </w:tc>
        <w:tc>
          <w:tcPr>
            <w:tcW w:w="928" w:type="dxa"/>
            <w:shd w:val="clear" w:color="auto" w:fill="D0CECE" w:themeFill="background2" w:themeFillShade="E6"/>
          </w:tcPr>
          <w:p w14:paraId="7377634C" w14:textId="77777777" w:rsidR="00AE1326" w:rsidRPr="008627A1" w:rsidRDefault="00AE1326" w:rsidP="00D8382B">
            <w:pPr>
              <w:jc w:val="center"/>
              <w:rPr>
                <w:rFonts w:cstheme="minorHAnsi"/>
                <w:b/>
                <w:sz w:val="20"/>
              </w:rPr>
            </w:pPr>
            <w:r w:rsidRPr="008627A1">
              <w:rPr>
                <w:rFonts w:cstheme="minorHAnsi"/>
                <w:b/>
                <w:sz w:val="20"/>
              </w:rPr>
              <w:t>FY T-1</w:t>
            </w:r>
          </w:p>
        </w:tc>
        <w:tc>
          <w:tcPr>
            <w:tcW w:w="929" w:type="dxa"/>
            <w:shd w:val="clear" w:color="auto" w:fill="D0CECE" w:themeFill="background2" w:themeFillShade="E6"/>
          </w:tcPr>
          <w:p w14:paraId="46295AF6" w14:textId="77777777" w:rsidR="00AE1326" w:rsidRPr="008627A1" w:rsidRDefault="00AE1326" w:rsidP="00D8382B">
            <w:pPr>
              <w:jc w:val="center"/>
              <w:rPr>
                <w:rFonts w:cstheme="minorHAnsi"/>
                <w:b/>
                <w:sz w:val="20"/>
              </w:rPr>
            </w:pPr>
            <w:r w:rsidRPr="008627A1">
              <w:rPr>
                <w:rFonts w:cstheme="minorHAnsi"/>
                <w:b/>
                <w:sz w:val="20"/>
              </w:rPr>
              <w:t>FY T</w:t>
            </w:r>
          </w:p>
        </w:tc>
      </w:tr>
      <w:tr w:rsidR="00AE1326" w:rsidRPr="008627A1" w14:paraId="00585B56" w14:textId="77777777" w:rsidTr="008419D6">
        <w:tc>
          <w:tcPr>
            <w:tcW w:w="6565" w:type="dxa"/>
          </w:tcPr>
          <w:p w14:paraId="22181DD7" w14:textId="77777777" w:rsidR="00AE1326" w:rsidRPr="008627A1" w:rsidRDefault="00AE1326" w:rsidP="00D8382B">
            <w:pPr>
              <w:rPr>
                <w:rFonts w:cstheme="minorHAnsi"/>
                <w:sz w:val="20"/>
              </w:rPr>
            </w:pPr>
            <w:r w:rsidRPr="008627A1">
              <w:rPr>
                <w:rFonts w:cstheme="minorHAnsi"/>
                <w:sz w:val="20"/>
              </w:rPr>
              <w:t>GDP</w:t>
            </w:r>
          </w:p>
          <w:p w14:paraId="123D8BF6" w14:textId="77777777" w:rsidR="00AE1326" w:rsidRPr="008627A1" w:rsidRDefault="00AE1326" w:rsidP="00D8382B">
            <w:pPr>
              <w:rPr>
                <w:rFonts w:cstheme="minorHAnsi"/>
                <w:sz w:val="20"/>
              </w:rPr>
            </w:pPr>
            <w:r w:rsidRPr="008627A1">
              <w:rPr>
                <w:rFonts w:cstheme="minorHAnsi"/>
                <w:sz w:val="20"/>
              </w:rPr>
              <w:t xml:space="preserve">GDP per capita (currency units) </w:t>
            </w:r>
          </w:p>
          <w:p w14:paraId="5E2F2173" w14:textId="77777777" w:rsidR="00AE1326" w:rsidRPr="008627A1" w:rsidRDefault="00AE1326" w:rsidP="00D8382B">
            <w:pPr>
              <w:rPr>
                <w:rFonts w:cstheme="minorHAnsi"/>
                <w:sz w:val="20"/>
              </w:rPr>
            </w:pPr>
            <w:r w:rsidRPr="008627A1">
              <w:rPr>
                <w:rFonts w:cstheme="minorHAnsi"/>
                <w:sz w:val="20"/>
              </w:rPr>
              <w:t>Real GDP growth (%)</w:t>
            </w:r>
          </w:p>
          <w:p w14:paraId="512324C0" w14:textId="77777777" w:rsidR="00AE1326" w:rsidRPr="008627A1" w:rsidRDefault="00AE1326" w:rsidP="00D8382B">
            <w:pPr>
              <w:rPr>
                <w:rFonts w:cstheme="minorHAnsi"/>
                <w:sz w:val="20"/>
              </w:rPr>
            </w:pPr>
            <w:r w:rsidRPr="008627A1">
              <w:rPr>
                <w:rFonts w:cstheme="minorHAnsi"/>
                <w:sz w:val="20"/>
              </w:rPr>
              <w:t xml:space="preserve">CPI (annual average change) (%) </w:t>
            </w:r>
          </w:p>
          <w:p w14:paraId="4C45A9C6" w14:textId="77777777" w:rsidR="00AE1326" w:rsidRPr="008627A1" w:rsidRDefault="00AE1326" w:rsidP="00D8382B">
            <w:pPr>
              <w:rPr>
                <w:rFonts w:cstheme="minorHAnsi"/>
                <w:sz w:val="20"/>
              </w:rPr>
            </w:pPr>
            <w:r w:rsidRPr="008627A1">
              <w:rPr>
                <w:rFonts w:cstheme="minorHAnsi"/>
                <w:sz w:val="20"/>
              </w:rPr>
              <w:t>Gross government debt (% of GDP)</w:t>
            </w:r>
          </w:p>
          <w:p w14:paraId="278EEA79" w14:textId="77777777" w:rsidR="00AE1326" w:rsidRPr="008627A1" w:rsidRDefault="00AE1326" w:rsidP="00D8382B">
            <w:pPr>
              <w:rPr>
                <w:rFonts w:cstheme="minorHAnsi"/>
                <w:sz w:val="20"/>
              </w:rPr>
            </w:pPr>
          </w:p>
          <w:p w14:paraId="30C5D9C2" w14:textId="77777777" w:rsidR="00AE1326" w:rsidRPr="008627A1" w:rsidRDefault="00AE1326" w:rsidP="00D8382B">
            <w:pPr>
              <w:rPr>
                <w:rFonts w:cstheme="minorHAnsi"/>
                <w:sz w:val="20"/>
              </w:rPr>
            </w:pPr>
            <w:r w:rsidRPr="008627A1">
              <w:rPr>
                <w:rFonts w:cstheme="minorHAnsi"/>
                <w:sz w:val="20"/>
              </w:rPr>
              <w:t>External terms of trade (annual percentage change)</w:t>
            </w:r>
          </w:p>
          <w:p w14:paraId="313FAAFD" w14:textId="77777777" w:rsidR="00AE1326" w:rsidRPr="008627A1" w:rsidRDefault="00AE1326" w:rsidP="00D8382B">
            <w:pPr>
              <w:rPr>
                <w:rFonts w:cstheme="minorHAnsi"/>
                <w:sz w:val="20"/>
              </w:rPr>
            </w:pPr>
            <w:r w:rsidRPr="008627A1">
              <w:rPr>
                <w:rFonts w:cstheme="minorHAnsi"/>
                <w:sz w:val="20"/>
              </w:rPr>
              <w:t>Current account balance (% of GDP)</w:t>
            </w:r>
          </w:p>
          <w:p w14:paraId="728F78A2" w14:textId="77777777" w:rsidR="00AE1326" w:rsidRPr="008627A1" w:rsidRDefault="00AE1326" w:rsidP="00D8382B">
            <w:pPr>
              <w:rPr>
                <w:rFonts w:cstheme="minorHAnsi"/>
                <w:sz w:val="20"/>
              </w:rPr>
            </w:pPr>
            <w:r w:rsidRPr="008627A1">
              <w:rPr>
                <w:rFonts w:cstheme="minorHAnsi"/>
                <w:sz w:val="20"/>
              </w:rPr>
              <w:t>Total external debt (% of GDP)</w:t>
            </w:r>
          </w:p>
          <w:p w14:paraId="0513DF0F" w14:textId="77777777" w:rsidR="00AE1326" w:rsidRPr="008627A1" w:rsidRDefault="00AE1326" w:rsidP="00D8382B">
            <w:pPr>
              <w:rPr>
                <w:rFonts w:cstheme="minorHAnsi"/>
                <w:b/>
                <w:sz w:val="20"/>
              </w:rPr>
            </w:pPr>
            <w:r w:rsidRPr="008627A1">
              <w:rPr>
                <w:rFonts w:cstheme="minorHAnsi"/>
                <w:sz w:val="20"/>
              </w:rPr>
              <w:t>Gross official reserves (months of import value)</w:t>
            </w:r>
          </w:p>
        </w:tc>
        <w:tc>
          <w:tcPr>
            <w:tcW w:w="928" w:type="dxa"/>
          </w:tcPr>
          <w:p w14:paraId="6660EDD5" w14:textId="77777777" w:rsidR="00AE1326" w:rsidRPr="008627A1" w:rsidRDefault="00AE1326" w:rsidP="00D8382B">
            <w:pPr>
              <w:rPr>
                <w:rFonts w:cstheme="minorHAnsi"/>
                <w:b/>
                <w:sz w:val="20"/>
              </w:rPr>
            </w:pPr>
          </w:p>
        </w:tc>
        <w:tc>
          <w:tcPr>
            <w:tcW w:w="928" w:type="dxa"/>
          </w:tcPr>
          <w:p w14:paraId="2F90E4BD" w14:textId="77777777" w:rsidR="00AE1326" w:rsidRPr="008627A1" w:rsidRDefault="00AE1326" w:rsidP="00D8382B">
            <w:pPr>
              <w:rPr>
                <w:rFonts w:cstheme="minorHAnsi"/>
                <w:b/>
                <w:sz w:val="20"/>
              </w:rPr>
            </w:pPr>
          </w:p>
        </w:tc>
        <w:tc>
          <w:tcPr>
            <w:tcW w:w="929" w:type="dxa"/>
          </w:tcPr>
          <w:p w14:paraId="64A3F0C3" w14:textId="77777777" w:rsidR="00AE1326" w:rsidRPr="008627A1" w:rsidRDefault="00AE1326" w:rsidP="00D8382B">
            <w:pPr>
              <w:rPr>
                <w:rFonts w:cstheme="minorHAnsi"/>
                <w:b/>
                <w:sz w:val="20"/>
              </w:rPr>
            </w:pPr>
          </w:p>
        </w:tc>
      </w:tr>
    </w:tbl>
    <w:p w14:paraId="58B49455" w14:textId="77777777" w:rsidR="00AE1326" w:rsidRPr="008627A1" w:rsidRDefault="00AE1326" w:rsidP="00D8382B">
      <w:pPr>
        <w:spacing w:after="0" w:line="240" w:lineRule="auto"/>
        <w:rPr>
          <w:rFonts w:cstheme="minorHAnsi"/>
          <w:sz w:val="20"/>
        </w:rPr>
      </w:pPr>
      <w:r w:rsidRPr="008627A1">
        <w:rPr>
          <w:rFonts w:cstheme="minorHAnsi"/>
          <w:sz w:val="20"/>
        </w:rPr>
        <w:t>Key indicators are illustrative only—others may be relevant to the country situation</w:t>
      </w:r>
    </w:p>
    <w:p w14:paraId="22AB7386" w14:textId="77777777" w:rsidR="00AE1326" w:rsidRPr="008627A1" w:rsidRDefault="00AE1326" w:rsidP="00D8382B">
      <w:pPr>
        <w:spacing w:after="0" w:line="240" w:lineRule="auto"/>
        <w:rPr>
          <w:rFonts w:cstheme="minorHAnsi"/>
        </w:rPr>
      </w:pPr>
    </w:p>
    <w:p w14:paraId="267B9A19" w14:textId="77777777" w:rsidR="00AE1326" w:rsidRPr="008627A1" w:rsidRDefault="00AE1326" w:rsidP="00D8382B">
      <w:pPr>
        <w:spacing w:after="0" w:line="240" w:lineRule="auto"/>
        <w:rPr>
          <w:rFonts w:cstheme="minorHAnsi"/>
          <w:color w:val="002060"/>
        </w:rPr>
      </w:pPr>
    </w:p>
    <w:p w14:paraId="6ED37052" w14:textId="77777777" w:rsidR="00AE1326" w:rsidRPr="008627A1" w:rsidRDefault="00AE1326" w:rsidP="00B63FF9">
      <w:pPr>
        <w:pStyle w:val="Naslov2"/>
        <w:numPr>
          <w:ilvl w:val="1"/>
          <w:numId w:val="28"/>
        </w:numPr>
        <w:spacing w:after="0" w:line="240" w:lineRule="auto"/>
        <w:jc w:val="both"/>
        <w:rPr>
          <w:rFonts w:cstheme="minorHAnsi"/>
          <w:b/>
          <w:color w:val="002060"/>
        </w:rPr>
      </w:pPr>
      <w:r w:rsidRPr="008627A1">
        <w:rPr>
          <w:rFonts w:cstheme="minorHAnsi"/>
          <w:b/>
          <w:color w:val="002060"/>
        </w:rPr>
        <w:t xml:space="preserve"> Fiscal and budgetary trends</w:t>
      </w:r>
    </w:p>
    <w:p w14:paraId="4088DF51" w14:textId="11B30458" w:rsidR="00AE1326" w:rsidRPr="008627A1" w:rsidRDefault="00AE1326" w:rsidP="00D8382B">
      <w:pPr>
        <w:spacing w:after="0" w:line="240" w:lineRule="auto"/>
        <w:rPr>
          <w:rFonts w:cstheme="minorHAnsi"/>
        </w:rPr>
      </w:pPr>
    </w:p>
    <w:p w14:paraId="029BCBA3" w14:textId="77777777" w:rsidR="007B4BAE" w:rsidRPr="001B6199" w:rsidRDefault="007B4BAE" w:rsidP="00D8382B">
      <w:pPr>
        <w:spacing w:after="0" w:line="240" w:lineRule="auto"/>
        <w:rPr>
          <w:rFonts w:cstheme="minorHAnsi"/>
          <w:i/>
        </w:rPr>
      </w:pPr>
      <w:r w:rsidRPr="001B6199">
        <w:rPr>
          <w:rFonts w:cstheme="minorHAnsi"/>
          <w:i/>
        </w:rPr>
        <w:t>The information for this subsection is drawn from existing recent fiscal and expenditure policy analysis or other recent relevant studies.</w:t>
      </w:r>
    </w:p>
    <w:p w14:paraId="2DDFCC36" w14:textId="77777777" w:rsidR="007B4BAE" w:rsidRPr="008627A1" w:rsidRDefault="007B4BAE" w:rsidP="00D8382B">
      <w:pPr>
        <w:spacing w:after="0" w:line="240" w:lineRule="auto"/>
        <w:rPr>
          <w:rFonts w:cstheme="minorHAnsi"/>
          <w:highlight w:val="cyan"/>
        </w:rPr>
      </w:pPr>
    </w:p>
    <w:p w14:paraId="7DA9FC99" w14:textId="77777777" w:rsidR="007B4BAE" w:rsidRPr="008627A1" w:rsidRDefault="007B4BAE" w:rsidP="00D8382B">
      <w:pPr>
        <w:spacing w:after="0" w:line="240" w:lineRule="auto"/>
        <w:rPr>
          <w:rFonts w:cstheme="minorHAnsi"/>
          <w:highlight w:val="cyan"/>
        </w:rPr>
      </w:pPr>
    </w:p>
    <w:p w14:paraId="7D4C6746" w14:textId="77777777" w:rsidR="007B4BAE" w:rsidRPr="001B6199" w:rsidRDefault="007B4BAE" w:rsidP="00B63FF9">
      <w:pPr>
        <w:pStyle w:val="ListParagraph"/>
        <w:numPr>
          <w:ilvl w:val="0"/>
          <w:numId w:val="21"/>
        </w:numPr>
        <w:spacing w:after="0" w:line="240" w:lineRule="auto"/>
        <w:jc w:val="both"/>
        <w:rPr>
          <w:rFonts w:cstheme="minorHAnsi"/>
        </w:rPr>
      </w:pPr>
      <w:r w:rsidRPr="001B6199">
        <w:rPr>
          <w:rFonts w:cstheme="minorHAnsi"/>
          <w:b/>
        </w:rPr>
        <w:t>Fiscal performance</w:t>
      </w:r>
    </w:p>
    <w:p w14:paraId="7722E5A2" w14:textId="77777777" w:rsidR="007B4BAE" w:rsidRPr="001B6199" w:rsidRDefault="007B4BAE" w:rsidP="00D8382B">
      <w:pPr>
        <w:spacing w:after="0" w:line="240" w:lineRule="auto"/>
        <w:ind w:left="720"/>
        <w:contextualSpacing/>
        <w:jc w:val="both"/>
        <w:rPr>
          <w:rFonts w:cstheme="minorHAnsi"/>
          <w:i/>
        </w:rPr>
      </w:pPr>
      <w:r w:rsidRPr="001B6199">
        <w:rPr>
          <w:rFonts w:cstheme="minorHAnsi"/>
          <w:i/>
        </w:rPr>
        <w:lastRenderedPageBreak/>
        <w:t>The report includes a short comment on the main trends in aggregate fiscal discipline for the last three years, based on the information provided by table 2.2. It also integrates other relevant information, for example on the debt stock, included in table 2.1. Information on stated aggregate fiscal objectives and targets, as well as any legislated fiscal rules, may be provided in this section or cross-referenced to PI-15 in Section 3 of the PEFA report.</w:t>
      </w:r>
    </w:p>
    <w:p w14:paraId="1BBA6190" w14:textId="77777777" w:rsidR="007B4BAE" w:rsidRPr="008627A1" w:rsidRDefault="007B4BAE" w:rsidP="00D8382B">
      <w:pPr>
        <w:spacing w:after="0" w:line="240" w:lineRule="auto"/>
        <w:rPr>
          <w:rFonts w:cstheme="minorHAnsi"/>
        </w:rPr>
      </w:pPr>
    </w:p>
    <w:p w14:paraId="5DEC050F" w14:textId="77777777" w:rsidR="00AE1326" w:rsidRPr="008627A1" w:rsidRDefault="00AE1326" w:rsidP="00D8382B">
      <w:pPr>
        <w:spacing w:after="0" w:line="240" w:lineRule="auto"/>
        <w:rPr>
          <w:rFonts w:cstheme="minorHAnsi"/>
          <w:b/>
        </w:rPr>
      </w:pPr>
      <w:r w:rsidRPr="008627A1">
        <w:rPr>
          <w:rFonts w:cstheme="minorHAnsi"/>
          <w:b/>
        </w:rPr>
        <w:t>TABLE 2.2: Aggregate fiscal data</w:t>
      </w:r>
    </w:p>
    <w:tbl>
      <w:tblPr>
        <w:tblStyle w:val="TableGrid"/>
        <w:tblW w:w="936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6565"/>
        <w:gridCol w:w="928"/>
        <w:gridCol w:w="928"/>
        <w:gridCol w:w="939"/>
      </w:tblGrid>
      <w:tr w:rsidR="00AE1326" w:rsidRPr="008627A1" w14:paraId="68A96F44" w14:textId="77777777" w:rsidTr="00E55706">
        <w:tc>
          <w:tcPr>
            <w:tcW w:w="9360" w:type="dxa"/>
            <w:gridSpan w:val="4"/>
            <w:tcBorders>
              <w:top w:val="dotted" w:sz="4" w:space="0" w:color="auto"/>
              <w:bottom w:val="dotted" w:sz="4" w:space="0" w:color="auto"/>
            </w:tcBorders>
            <w:shd w:val="clear" w:color="auto" w:fill="D0CECE" w:themeFill="background2" w:themeFillShade="E6"/>
          </w:tcPr>
          <w:p w14:paraId="428AFA19" w14:textId="77777777" w:rsidR="00AE1326" w:rsidRPr="008627A1" w:rsidRDefault="00AE1326" w:rsidP="00D8382B">
            <w:pPr>
              <w:jc w:val="center"/>
              <w:rPr>
                <w:rFonts w:cstheme="minorHAnsi"/>
                <w:b/>
                <w:sz w:val="20"/>
              </w:rPr>
            </w:pPr>
            <w:r w:rsidRPr="008627A1">
              <w:rPr>
                <w:rFonts w:cstheme="minorHAnsi"/>
                <w:b/>
                <w:sz w:val="20"/>
              </w:rPr>
              <w:t>Central government actuals (in percent of GDP)</w:t>
            </w:r>
          </w:p>
        </w:tc>
      </w:tr>
      <w:tr w:rsidR="00AE1326" w:rsidRPr="008627A1" w14:paraId="2C5229CE" w14:textId="77777777" w:rsidTr="00E55706">
        <w:tc>
          <w:tcPr>
            <w:tcW w:w="6565" w:type="dxa"/>
            <w:tcBorders>
              <w:top w:val="dotted" w:sz="4" w:space="0" w:color="auto"/>
              <w:bottom w:val="dotted" w:sz="4" w:space="0" w:color="auto"/>
            </w:tcBorders>
            <w:shd w:val="clear" w:color="auto" w:fill="D0CECE" w:themeFill="background2" w:themeFillShade="E6"/>
          </w:tcPr>
          <w:p w14:paraId="471E69E8" w14:textId="77777777" w:rsidR="00AE1326" w:rsidRPr="008627A1" w:rsidRDefault="00AE1326" w:rsidP="00D8382B">
            <w:pPr>
              <w:rPr>
                <w:rFonts w:cstheme="minorHAnsi"/>
                <w:b/>
                <w:sz w:val="20"/>
              </w:rPr>
            </w:pPr>
          </w:p>
        </w:tc>
        <w:tc>
          <w:tcPr>
            <w:tcW w:w="928" w:type="dxa"/>
            <w:tcBorders>
              <w:top w:val="dotted" w:sz="4" w:space="0" w:color="auto"/>
              <w:bottom w:val="dotted" w:sz="4" w:space="0" w:color="auto"/>
            </w:tcBorders>
            <w:shd w:val="clear" w:color="auto" w:fill="D0CECE" w:themeFill="background2" w:themeFillShade="E6"/>
          </w:tcPr>
          <w:p w14:paraId="74D1B9D4" w14:textId="77777777" w:rsidR="00AE1326" w:rsidRPr="008627A1" w:rsidRDefault="00AE1326" w:rsidP="00D8382B">
            <w:pPr>
              <w:jc w:val="center"/>
              <w:rPr>
                <w:rFonts w:cstheme="minorHAnsi"/>
                <w:b/>
                <w:sz w:val="20"/>
              </w:rPr>
            </w:pPr>
            <w:r w:rsidRPr="008627A1">
              <w:rPr>
                <w:rFonts w:cstheme="minorHAnsi"/>
                <w:b/>
                <w:sz w:val="20"/>
              </w:rPr>
              <w:t>FY T-2</w:t>
            </w:r>
          </w:p>
        </w:tc>
        <w:tc>
          <w:tcPr>
            <w:tcW w:w="928" w:type="dxa"/>
            <w:tcBorders>
              <w:top w:val="dotted" w:sz="4" w:space="0" w:color="auto"/>
              <w:bottom w:val="dotted" w:sz="4" w:space="0" w:color="auto"/>
            </w:tcBorders>
            <w:shd w:val="clear" w:color="auto" w:fill="D0CECE" w:themeFill="background2" w:themeFillShade="E6"/>
          </w:tcPr>
          <w:p w14:paraId="2CD2DDF9" w14:textId="77777777" w:rsidR="00AE1326" w:rsidRPr="008627A1" w:rsidRDefault="00AE1326" w:rsidP="00D8382B">
            <w:pPr>
              <w:jc w:val="center"/>
              <w:rPr>
                <w:rFonts w:cstheme="minorHAnsi"/>
                <w:b/>
                <w:sz w:val="20"/>
              </w:rPr>
            </w:pPr>
            <w:r w:rsidRPr="008627A1">
              <w:rPr>
                <w:rFonts w:cstheme="minorHAnsi"/>
                <w:b/>
                <w:sz w:val="20"/>
              </w:rPr>
              <w:t>FY T-1</w:t>
            </w:r>
          </w:p>
        </w:tc>
        <w:tc>
          <w:tcPr>
            <w:tcW w:w="939" w:type="dxa"/>
            <w:tcBorders>
              <w:top w:val="dotted" w:sz="4" w:space="0" w:color="auto"/>
              <w:bottom w:val="dotted" w:sz="4" w:space="0" w:color="auto"/>
            </w:tcBorders>
            <w:shd w:val="clear" w:color="auto" w:fill="D0CECE" w:themeFill="background2" w:themeFillShade="E6"/>
          </w:tcPr>
          <w:p w14:paraId="309A58EC" w14:textId="77777777" w:rsidR="00AE1326" w:rsidRPr="008627A1" w:rsidRDefault="00AE1326" w:rsidP="00D8382B">
            <w:pPr>
              <w:jc w:val="center"/>
              <w:rPr>
                <w:rFonts w:cstheme="minorHAnsi"/>
                <w:b/>
                <w:sz w:val="20"/>
              </w:rPr>
            </w:pPr>
            <w:r w:rsidRPr="008627A1">
              <w:rPr>
                <w:rFonts w:cstheme="minorHAnsi"/>
                <w:b/>
                <w:sz w:val="20"/>
              </w:rPr>
              <w:t>FY T</w:t>
            </w:r>
          </w:p>
        </w:tc>
      </w:tr>
      <w:tr w:rsidR="00AE1326" w:rsidRPr="008627A1" w14:paraId="6D91A171" w14:textId="77777777" w:rsidTr="00E55706">
        <w:tc>
          <w:tcPr>
            <w:tcW w:w="6565" w:type="dxa"/>
            <w:tcBorders>
              <w:top w:val="dotted" w:sz="4" w:space="0" w:color="auto"/>
              <w:bottom w:val="dotted" w:sz="4" w:space="0" w:color="auto"/>
            </w:tcBorders>
          </w:tcPr>
          <w:p w14:paraId="671A9608" w14:textId="77777777" w:rsidR="00AE1326" w:rsidRPr="008627A1" w:rsidRDefault="00AE1326" w:rsidP="00D8382B">
            <w:pPr>
              <w:rPr>
                <w:rFonts w:cstheme="minorHAnsi"/>
                <w:sz w:val="20"/>
              </w:rPr>
            </w:pPr>
            <w:r w:rsidRPr="008627A1">
              <w:rPr>
                <w:rFonts w:cstheme="minorHAnsi"/>
                <w:sz w:val="20"/>
              </w:rPr>
              <w:t>Total revenue</w:t>
            </w:r>
          </w:p>
          <w:p w14:paraId="01FA94B7" w14:textId="77777777" w:rsidR="00AE1326" w:rsidRPr="008627A1" w:rsidRDefault="00AE1326" w:rsidP="00D8382B">
            <w:pPr>
              <w:rPr>
                <w:rFonts w:cstheme="minorHAnsi"/>
                <w:sz w:val="20"/>
              </w:rPr>
            </w:pPr>
            <w:r w:rsidRPr="008627A1">
              <w:rPr>
                <w:rFonts w:cstheme="minorHAnsi"/>
                <w:sz w:val="20"/>
              </w:rPr>
              <w:t>—Own revenue</w:t>
            </w:r>
          </w:p>
          <w:p w14:paraId="0527E1DD" w14:textId="77777777" w:rsidR="00AE1326" w:rsidRPr="008627A1" w:rsidRDefault="00AE1326" w:rsidP="00D8382B">
            <w:pPr>
              <w:rPr>
                <w:rFonts w:cstheme="minorHAnsi"/>
                <w:sz w:val="20"/>
              </w:rPr>
            </w:pPr>
            <w:r w:rsidRPr="008627A1">
              <w:rPr>
                <w:rFonts w:cstheme="minorHAnsi"/>
                <w:sz w:val="20"/>
              </w:rPr>
              <w:t>—Grants</w:t>
            </w:r>
          </w:p>
          <w:p w14:paraId="6610834C" w14:textId="77777777" w:rsidR="00AE1326" w:rsidRPr="008627A1" w:rsidRDefault="00AE1326" w:rsidP="00D8382B">
            <w:pPr>
              <w:rPr>
                <w:rFonts w:cstheme="minorHAnsi"/>
                <w:sz w:val="20"/>
              </w:rPr>
            </w:pPr>
            <w:r w:rsidRPr="008627A1">
              <w:rPr>
                <w:rFonts w:cstheme="minorHAnsi"/>
                <w:sz w:val="20"/>
              </w:rPr>
              <w:t>Total expenditure</w:t>
            </w:r>
          </w:p>
          <w:p w14:paraId="2289EB4B" w14:textId="77777777" w:rsidR="00AE1326" w:rsidRPr="008627A1" w:rsidRDefault="00AE1326" w:rsidP="00D8382B">
            <w:pPr>
              <w:rPr>
                <w:rFonts w:cstheme="minorHAnsi"/>
                <w:sz w:val="20"/>
              </w:rPr>
            </w:pPr>
            <w:r w:rsidRPr="008627A1">
              <w:rPr>
                <w:rFonts w:cstheme="minorHAnsi"/>
                <w:sz w:val="20"/>
              </w:rPr>
              <w:t>—Noninterest expenditure</w:t>
            </w:r>
          </w:p>
          <w:p w14:paraId="20146DFF" w14:textId="77777777" w:rsidR="00AE1326" w:rsidRPr="008627A1" w:rsidRDefault="00AE1326" w:rsidP="00D8382B">
            <w:pPr>
              <w:rPr>
                <w:rFonts w:cstheme="minorHAnsi"/>
                <w:sz w:val="20"/>
              </w:rPr>
            </w:pPr>
            <w:r w:rsidRPr="008627A1">
              <w:rPr>
                <w:rFonts w:cstheme="minorHAnsi"/>
                <w:sz w:val="20"/>
              </w:rPr>
              <w:t xml:space="preserve">—Interest expenditure </w:t>
            </w:r>
          </w:p>
          <w:p w14:paraId="4ACC89A2" w14:textId="77777777" w:rsidR="00AE1326" w:rsidRPr="008627A1" w:rsidRDefault="00AE1326" w:rsidP="00D8382B">
            <w:pPr>
              <w:rPr>
                <w:rFonts w:cstheme="minorHAnsi"/>
                <w:sz w:val="20"/>
              </w:rPr>
            </w:pPr>
            <w:r w:rsidRPr="008627A1">
              <w:rPr>
                <w:rFonts w:cstheme="minorHAnsi"/>
                <w:sz w:val="20"/>
              </w:rPr>
              <w:t xml:space="preserve">Aggregate deficit (incl. grants) </w:t>
            </w:r>
          </w:p>
          <w:p w14:paraId="23C8D5F5" w14:textId="77777777" w:rsidR="00AE1326" w:rsidRPr="008627A1" w:rsidRDefault="00AE1326" w:rsidP="00D8382B">
            <w:pPr>
              <w:rPr>
                <w:rFonts w:cstheme="minorHAnsi"/>
                <w:sz w:val="20"/>
              </w:rPr>
            </w:pPr>
            <w:r w:rsidRPr="008627A1">
              <w:rPr>
                <w:rFonts w:cstheme="minorHAnsi"/>
                <w:sz w:val="20"/>
              </w:rPr>
              <w:t>Primary deficit</w:t>
            </w:r>
          </w:p>
          <w:p w14:paraId="6AC4E421" w14:textId="77777777" w:rsidR="00AE1326" w:rsidRPr="008627A1" w:rsidRDefault="00AE1326" w:rsidP="00D8382B">
            <w:pPr>
              <w:rPr>
                <w:rFonts w:cstheme="minorHAnsi"/>
                <w:sz w:val="20"/>
              </w:rPr>
            </w:pPr>
            <w:r w:rsidRPr="008627A1">
              <w:rPr>
                <w:rFonts w:cstheme="minorHAnsi"/>
                <w:sz w:val="20"/>
              </w:rPr>
              <w:t>Net financing</w:t>
            </w:r>
          </w:p>
          <w:p w14:paraId="1E70B4CF" w14:textId="77777777" w:rsidR="00AE1326" w:rsidRPr="008627A1" w:rsidRDefault="00AE1326" w:rsidP="00D8382B">
            <w:pPr>
              <w:rPr>
                <w:rFonts w:cstheme="minorHAnsi"/>
                <w:sz w:val="20"/>
              </w:rPr>
            </w:pPr>
            <w:r w:rsidRPr="008627A1">
              <w:rPr>
                <w:rFonts w:cstheme="minorHAnsi"/>
                <w:sz w:val="20"/>
              </w:rPr>
              <w:t>—External</w:t>
            </w:r>
          </w:p>
          <w:p w14:paraId="64D5358D" w14:textId="77777777" w:rsidR="00AE1326" w:rsidRPr="008627A1" w:rsidRDefault="00AE1326" w:rsidP="00D8382B">
            <w:pPr>
              <w:rPr>
                <w:rFonts w:cstheme="minorHAnsi"/>
                <w:b/>
                <w:sz w:val="20"/>
              </w:rPr>
            </w:pPr>
            <w:r w:rsidRPr="008627A1">
              <w:rPr>
                <w:rFonts w:cstheme="minorHAnsi"/>
                <w:sz w:val="20"/>
              </w:rPr>
              <w:t>—Domestic</w:t>
            </w:r>
          </w:p>
        </w:tc>
        <w:tc>
          <w:tcPr>
            <w:tcW w:w="928" w:type="dxa"/>
            <w:tcBorders>
              <w:top w:val="dotted" w:sz="4" w:space="0" w:color="auto"/>
              <w:bottom w:val="dotted" w:sz="4" w:space="0" w:color="auto"/>
            </w:tcBorders>
          </w:tcPr>
          <w:p w14:paraId="62743F95" w14:textId="77777777" w:rsidR="00AE1326" w:rsidRPr="008627A1" w:rsidRDefault="00AE1326" w:rsidP="00D8382B">
            <w:pPr>
              <w:rPr>
                <w:rFonts w:cstheme="minorHAnsi"/>
                <w:b/>
                <w:sz w:val="20"/>
              </w:rPr>
            </w:pPr>
          </w:p>
        </w:tc>
        <w:tc>
          <w:tcPr>
            <w:tcW w:w="928" w:type="dxa"/>
            <w:tcBorders>
              <w:top w:val="dotted" w:sz="4" w:space="0" w:color="auto"/>
              <w:bottom w:val="dotted" w:sz="4" w:space="0" w:color="auto"/>
            </w:tcBorders>
          </w:tcPr>
          <w:p w14:paraId="20B81D69" w14:textId="77777777" w:rsidR="00AE1326" w:rsidRPr="008627A1" w:rsidRDefault="00AE1326" w:rsidP="00D8382B">
            <w:pPr>
              <w:rPr>
                <w:rFonts w:cstheme="minorHAnsi"/>
                <w:b/>
                <w:sz w:val="20"/>
              </w:rPr>
            </w:pPr>
          </w:p>
        </w:tc>
        <w:tc>
          <w:tcPr>
            <w:tcW w:w="939" w:type="dxa"/>
            <w:tcBorders>
              <w:top w:val="dotted" w:sz="4" w:space="0" w:color="auto"/>
              <w:bottom w:val="dotted" w:sz="4" w:space="0" w:color="auto"/>
            </w:tcBorders>
          </w:tcPr>
          <w:p w14:paraId="524CF64C" w14:textId="77777777" w:rsidR="00AE1326" w:rsidRPr="008627A1" w:rsidRDefault="00AE1326" w:rsidP="00D8382B">
            <w:pPr>
              <w:rPr>
                <w:rFonts w:cstheme="minorHAnsi"/>
                <w:b/>
                <w:sz w:val="20"/>
              </w:rPr>
            </w:pPr>
          </w:p>
        </w:tc>
      </w:tr>
    </w:tbl>
    <w:p w14:paraId="06EB521B" w14:textId="77777777" w:rsidR="00AE1326" w:rsidRPr="008627A1" w:rsidRDefault="00AE1326" w:rsidP="00D8382B">
      <w:pPr>
        <w:spacing w:after="0" w:line="240" w:lineRule="auto"/>
        <w:rPr>
          <w:rFonts w:cstheme="minorHAnsi"/>
          <w:sz w:val="20"/>
        </w:rPr>
      </w:pPr>
      <w:r w:rsidRPr="008627A1">
        <w:rPr>
          <w:rFonts w:cstheme="minorHAnsi"/>
          <w:sz w:val="20"/>
        </w:rPr>
        <w:t xml:space="preserve">The table should show the overall totals for the central government sector. </w:t>
      </w:r>
    </w:p>
    <w:p w14:paraId="0CB99893" w14:textId="77777777" w:rsidR="00AE1326" w:rsidRPr="008627A1" w:rsidRDefault="00AE1326" w:rsidP="00D8382B">
      <w:pPr>
        <w:spacing w:after="0" w:line="240" w:lineRule="auto"/>
        <w:rPr>
          <w:rFonts w:cstheme="minorHAnsi"/>
          <w:sz w:val="20"/>
        </w:rPr>
      </w:pPr>
      <w:r w:rsidRPr="008627A1">
        <w:rPr>
          <w:rFonts w:cstheme="minorHAnsi"/>
          <w:sz w:val="20"/>
        </w:rPr>
        <w:t>If only budget data is included this should be specifically mentioned.</w:t>
      </w:r>
    </w:p>
    <w:p w14:paraId="471EECCF" w14:textId="0C961FE8" w:rsidR="00AE1326" w:rsidRPr="008627A1" w:rsidRDefault="00AE1326" w:rsidP="00D8382B">
      <w:pPr>
        <w:spacing w:after="0" w:line="240" w:lineRule="auto"/>
        <w:rPr>
          <w:rFonts w:cstheme="minorHAnsi"/>
        </w:rPr>
      </w:pPr>
    </w:p>
    <w:p w14:paraId="35AC2495" w14:textId="77777777" w:rsidR="007B4BAE" w:rsidRPr="001B6199" w:rsidRDefault="007B4BAE" w:rsidP="00B63FF9">
      <w:pPr>
        <w:numPr>
          <w:ilvl w:val="0"/>
          <w:numId w:val="11"/>
        </w:numPr>
        <w:spacing w:after="0" w:line="240" w:lineRule="auto"/>
        <w:contextualSpacing/>
        <w:jc w:val="both"/>
        <w:rPr>
          <w:rFonts w:cstheme="minorHAnsi"/>
        </w:rPr>
      </w:pPr>
      <w:r w:rsidRPr="001B6199">
        <w:rPr>
          <w:rFonts w:cstheme="minorHAnsi"/>
          <w:b/>
        </w:rPr>
        <w:t>Allocation of resources</w:t>
      </w:r>
    </w:p>
    <w:p w14:paraId="28044963" w14:textId="77777777" w:rsidR="007B4BAE" w:rsidRPr="001B6199" w:rsidRDefault="007B4BAE" w:rsidP="00D8382B">
      <w:pPr>
        <w:spacing w:after="0" w:line="240" w:lineRule="auto"/>
        <w:ind w:left="720"/>
        <w:contextualSpacing/>
        <w:jc w:val="both"/>
        <w:rPr>
          <w:rFonts w:cstheme="minorHAnsi"/>
          <w:i/>
        </w:rPr>
      </w:pPr>
      <w:r w:rsidRPr="001B6199">
        <w:rPr>
          <w:rFonts w:cstheme="minorHAnsi"/>
          <w:i/>
        </w:rPr>
        <w:t>The report should highlight the trends in sectoral and economic allocation of resources. It also provides a statement on the priorities embodied in the national strategy and whether budget allocations have been developed with reference to those priorities.</w:t>
      </w:r>
    </w:p>
    <w:p w14:paraId="4C68B534" w14:textId="77777777" w:rsidR="007B4BAE" w:rsidRPr="008627A1" w:rsidRDefault="007B4BAE" w:rsidP="00D8382B">
      <w:pPr>
        <w:spacing w:after="0" w:line="240" w:lineRule="auto"/>
        <w:rPr>
          <w:rFonts w:cstheme="minorHAnsi"/>
        </w:rPr>
      </w:pPr>
    </w:p>
    <w:p w14:paraId="086F9DE4" w14:textId="77777777" w:rsidR="00AE1326" w:rsidRPr="008627A1" w:rsidRDefault="00AE1326" w:rsidP="00D8382B">
      <w:pPr>
        <w:spacing w:after="0" w:line="240" w:lineRule="auto"/>
        <w:rPr>
          <w:rFonts w:cstheme="minorHAnsi"/>
          <w:b/>
        </w:rPr>
      </w:pPr>
      <w:r w:rsidRPr="008627A1">
        <w:rPr>
          <w:rFonts w:cstheme="minorHAnsi"/>
          <w:b/>
        </w:rPr>
        <w:t>TABLE 2.3: Budget allocations by function</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6565"/>
        <w:gridCol w:w="928"/>
        <w:gridCol w:w="928"/>
        <w:gridCol w:w="929"/>
      </w:tblGrid>
      <w:tr w:rsidR="00AE1326" w:rsidRPr="008627A1" w14:paraId="17D56193" w14:textId="77777777" w:rsidTr="008419D6">
        <w:tc>
          <w:tcPr>
            <w:tcW w:w="9350" w:type="dxa"/>
            <w:gridSpan w:val="4"/>
            <w:shd w:val="clear" w:color="auto" w:fill="D0CECE" w:themeFill="background2" w:themeFillShade="E6"/>
          </w:tcPr>
          <w:p w14:paraId="3D08DB64" w14:textId="77777777" w:rsidR="00AE1326" w:rsidRPr="008627A1" w:rsidRDefault="00AE1326" w:rsidP="00D8382B">
            <w:pPr>
              <w:jc w:val="center"/>
              <w:rPr>
                <w:rFonts w:cstheme="minorHAnsi"/>
                <w:b/>
                <w:sz w:val="20"/>
              </w:rPr>
            </w:pPr>
            <w:r w:rsidRPr="008627A1">
              <w:rPr>
                <w:rFonts w:cstheme="minorHAnsi"/>
                <w:b/>
                <w:sz w:val="20"/>
              </w:rPr>
              <w:t>Actual budgetary allocations by sectors (as a percentage of total expenditures)</w:t>
            </w:r>
          </w:p>
        </w:tc>
      </w:tr>
      <w:tr w:rsidR="00AE1326" w:rsidRPr="008627A1" w14:paraId="2D8A1032" w14:textId="77777777" w:rsidTr="008419D6">
        <w:tc>
          <w:tcPr>
            <w:tcW w:w="6565" w:type="dxa"/>
            <w:shd w:val="clear" w:color="auto" w:fill="D0CECE" w:themeFill="background2" w:themeFillShade="E6"/>
          </w:tcPr>
          <w:p w14:paraId="700CFA7F" w14:textId="77777777" w:rsidR="00AE1326" w:rsidRPr="008627A1" w:rsidRDefault="00AE1326" w:rsidP="00D8382B">
            <w:pPr>
              <w:rPr>
                <w:rFonts w:cstheme="minorHAnsi"/>
                <w:b/>
                <w:sz w:val="20"/>
              </w:rPr>
            </w:pPr>
          </w:p>
        </w:tc>
        <w:tc>
          <w:tcPr>
            <w:tcW w:w="928" w:type="dxa"/>
            <w:shd w:val="clear" w:color="auto" w:fill="D0CECE" w:themeFill="background2" w:themeFillShade="E6"/>
          </w:tcPr>
          <w:p w14:paraId="3CF2DFE2" w14:textId="77777777" w:rsidR="00AE1326" w:rsidRPr="008627A1" w:rsidRDefault="00AE1326" w:rsidP="00D8382B">
            <w:pPr>
              <w:jc w:val="center"/>
              <w:rPr>
                <w:rFonts w:cstheme="minorHAnsi"/>
                <w:b/>
                <w:sz w:val="20"/>
              </w:rPr>
            </w:pPr>
            <w:r w:rsidRPr="008627A1">
              <w:rPr>
                <w:rFonts w:cstheme="minorHAnsi"/>
                <w:b/>
                <w:sz w:val="20"/>
              </w:rPr>
              <w:t>FY T-2</w:t>
            </w:r>
          </w:p>
        </w:tc>
        <w:tc>
          <w:tcPr>
            <w:tcW w:w="928" w:type="dxa"/>
            <w:shd w:val="clear" w:color="auto" w:fill="D0CECE" w:themeFill="background2" w:themeFillShade="E6"/>
          </w:tcPr>
          <w:p w14:paraId="4C83C3C8" w14:textId="77777777" w:rsidR="00AE1326" w:rsidRPr="008627A1" w:rsidRDefault="00AE1326" w:rsidP="00D8382B">
            <w:pPr>
              <w:jc w:val="center"/>
              <w:rPr>
                <w:rFonts w:cstheme="minorHAnsi"/>
                <w:b/>
                <w:sz w:val="20"/>
              </w:rPr>
            </w:pPr>
            <w:r w:rsidRPr="008627A1">
              <w:rPr>
                <w:rFonts w:cstheme="minorHAnsi"/>
                <w:b/>
                <w:sz w:val="20"/>
              </w:rPr>
              <w:t>FY T-1</w:t>
            </w:r>
          </w:p>
        </w:tc>
        <w:tc>
          <w:tcPr>
            <w:tcW w:w="929" w:type="dxa"/>
            <w:shd w:val="clear" w:color="auto" w:fill="D0CECE" w:themeFill="background2" w:themeFillShade="E6"/>
          </w:tcPr>
          <w:p w14:paraId="75FAB1F6" w14:textId="77777777" w:rsidR="00AE1326" w:rsidRPr="008627A1" w:rsidRDefault="00AE1326" w:rsidP="00D8382B">
            <w:pPr>
              <w:jc w:val="center"/>
              <w:rPr>
                <w:rFonts w:cstheme="minorHAnsi"/>
                <w:b/>
                <w:sz w:val="20"/>
              </w:rPr>
            </w:pPr>
            <w:r w:rsidRPr="008627A1">
              <w:rPr>
                <w:rFonts w:cstheme="minorHAnsi"/>
                <w:b/>
                <w:sz w:val="20"/>
              </w:rPr>
              <w:t>FY T</w:t>
            </w:r>
          </w:p>
        </w:tc>
      </w:tr>
      <w:tr w:rsidR="00AE1326" w:rsidRPr="008627A1" w14:paraId="6BF62E12" w14:textId="77777777" w:rsidTr="008419D6">
        <w:tc>
          <w:tcPr>
            <w:tcW w:w="6565" w:type="dxa"/>
          </w:tcPr>
          <w:p w14:paraId="249C224F" w14:textId="77777777" w:rsidR="00AE1326" w:rsidRPr="008627A1" w:rsidRDefault="00AE1326" w:rsidP="00D8382B">
            <w:pPr>
              <w:rPr>
                <w:rFonts w:cstheme="minorHAnsi"/>
                <w:sz w:val="20"/>
              </w:rPr>
            </w:pPr>
            <w:r w:rsidRPr="008627A1">
              <w:rPr>
                <w:rFonts w:cstheme="minorHAnsi"/>
                <w:sz w:val="20"/>
              </w:rPr>
              <w:t xml:space="preserve">Health </w:t>
            </w:r>
          </w:p>
          <w:p w14:paraId="14DD09DE" w14:textId="77777777" w:rsidR="00AE1326" w:rsidRPr="008627A1" w:rsidRDefault="00AE1326" w:rsidP="00D8382B">
            <w:pPr>
              <w:rPr>
                <w:rFonts w:cstheme="minorHAnsi"/>
                <w:sz w:val="20"/>
              </w:rPr>
            </w:pPr>
            <w:r w:rsidRPr="008627A1">
              <w:rPr>
                <w:rFonts w:cstheme="minorHAnsi"/>
                <w:sz w:val="20"/>
              </w:rPr>
              <w:t xml:space="preserve">Education </w:t>
            </w:r>
          </w:p>
          <w:p w14:paraId="7ED042F7" w14:textId="77777777" w:rsidR="00AE1326" w:rsidRPr="008627A1" w:rsidRDefault="00AE1326" w:rsidP="00D8382B">
            <w:pPr>
              <w:rPr>
                <w:rFonts w:cstheme="minorHAnsi"/>
                <w:sz w:val="20"/>
              </w:rPr>
            </w:pPr>
            <w:r w:rsidRPr="008627A1">
              <w:rPr>
                <w:rFonts w:cstheme="minorHAnsi"/>
                <w:sz w:val="20"/>
              </w:rPr>
              <w:t>Agriculture</w:t>
            </w:r>
          </w:p>
          <w:p w14:paraId="16A5FC36" w14:textId="77777777" w:rsidR="00AE1326" w:rsidRPr="008627A1" w:rsidRDefault="00AE1326" w:rsidP="00D8382B">
            <w:pPr>
              <w:rPr>
                <w:rFonts w:cstheme="minorHAnsi"/>
                <w:b/>
                <w:sz w:val="20"/>
              </w:rPr>
            </w:pPr>
            <w:r w:rsidRPr="008627A1">
              <w:rPr>
                <w:rFonts w:cstheme="minorHAnsi"/>
                <w:sz w:val="20"/>
              </w:rPr>
              <w:t>Etc.</w:t>
            </w:r>
          </w:p>
        </w:tc>
        <w:tc>
          <w:tcPr>
            <w:tcW w:w="928" w:type="dxa"/>
          </w:tcPr>
          <w:p w14:paraId="78C96E78" w14:textId="77777777" w:rsidR="00AE1326" w:rsidRPr="008627A1" w:rsidRDefault="00AE1326" w:rsidP="00D8382B">
            <w:pPr>
              <w:rPr>
                <w:rFonts w:cstheme="minorHAnsi"/>
                <w:b/>
                <w:sz w:val="20"/>
              </w:rPr>
            </w:pPr>
          </w:p>
        </w:tc>
        <w:tc>
          <w:tcPr>
            <w:tcW w:w="928" w:type="dxa"/>
          </w:tcPr>
          <w:p w14:paraId="629FDD0A" w14:textId="77777777" w:rsidR="00AE1326" w:rsidRPr="008627A1" w:rsidRDefault="00AE1326" w:rsidP="00D8382B">
            <w:pPr>
              <w:rPr>
                <w:rFonts w:cstheme="minorHAnsi"/>
                <w:b/>
                <w:sz w:val="20"/>
              </w:rPr>
            </w:pPr>
          </w:p>
        </w:tc>
        <w:tc>
          <w:tcPr>
            <w:tcW w:w="929" w:type="dxa"/>
          </w:tcPr>
          <w:p w14:paraId="29EFB4C2" w14:textId="77777777" w:rsidR="00AE1326" w:rsidRPr="008627A1" w:rsidRDefault="00AE1326" w:rsidP="00D8382B">
            <w:pPr>
              <w:rPr>
                <w:rFonts w:cstheme="minorHAnsi"/>
                <w:b/>
                <w:sz w:val="20"/>
              </w:rPr>
            </w:pPr>
          </w:p>
        </w:tc>
      </w:tr>
    </w:tbl>
    <w:p w14:paraId="5E526033" w14:textId="77777777" w:rsidR="00AE1326" w:rsidRPr="008627A1" w:rsidRDefault="00AE1326" w:rsidP="00D8382B">
      <w:pPr>
        <w:spacing w:after="0" w:line="240" w:lineRule="auto"/>
        <w:rPr>
          <w:rFonts w:cstheme="minorHAnsi"/>
          <w:sz w:val="20"/>
        </w:rPr>
      </w:pPr>
      <w:r w:rsidRPr="008627A1">
        <w:rPr>
          <w:rFonts w:cstheme="minorHAnsi"/>
          <w:sz w:val="20"/>
        </w:rPr>
        <w:t>Data for tables 2-2 and 2-3 shall be presented according to the classification used by the government</w:t>
      </w:r>
    </w:p>
    <w:p w14:paraId="19416184" w14:textId="77777777" w:rsidR="00AE1326" w:rsidRPr="008627A1" w:rsidRDefault="00AE1326" w:rsidP="00D8382B">
      <w:pPr>
        <w:spacing w:after="0" w:line="240" w:lineRule="auto"/>
        <w:rPr>
          <w:rFonts w:cstheme="minorHAnsi"/>
        </w:rPr>
      </w:pPr>
    </w:p>
    <w:p w14:paraId="7C46C863" w14:textId="77777777" w:rsidR="00AE1326" w:rsidRPr="008627A1" w:rsidRDefault="00AE1326" w:rsidP="00D8382B">
      <w:pPr>
        <w:spacing w:after="0" w:line="240" w:lineRule="auto"/>
        <w:rPr>
          <w:rFonts w:cstheme="minorHAnsi"/>
          <w:b/>
        </w:rPr>
      </w:pPr>
      <w:r w:rsidRPr="008627A1">
        <w:rPr>
          <w:rFonts w:cstheme="minorHAnsi"/>
          <w:b/>
        </w:rPr>
        <w:t>TABLE 2.4: Budget allocations by economic classification</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6565"/>
        <w:gridCol w:w="928"/>
        <w:gridCol w:w="928"/>
        <w:gridCol w:w="929"/>
      </w:tblGrid>
      <w:tr w:rsidR="00AE1326" w:rsidRPr="008627A1" w14:paraId="202CAC08" w14:textId="77777777" w:rsidTr="008419D6">
        <w:tc>
          <w:tcPr>
            <w:tcW w:w="9350" w:type="dxa"/>
            <w:gridSpan w:val="4"/>
            <w:shd w:val="clear" w:color="auto" w:fill="D0CECE" w:themeFill="background2" w:themeFillShade="E6"/>
          </w:tcPr>
          <w:p w14:paraId="42826A16" w14:textId="77777777" w:rsidR="00AE1326" w:rsidRPr="008627A1" w:rsidRDefault="00AE1326" w:rsidP="00D8382B">
            <w:pPr>
              <w:jc w:val="center"/>
              <w:rPr>
                <w:rFonts w:cstheme="minorHAnsi"/>
                <w:b/>
                <w:sz w:val="20"/>
              </w:rPr>
            </w:pPr>
            <w:r w:rsidRPr="008627A1">
              <w:rPr>
                <w:rFonts w:cstheme="minorHAnsi"/>
                <w:b/>
                <w:sz w:val="20"/>
              </w:rPr>
              <w:t>Actual budgetary allocations by economic classification (as a percentage of total expenditures)</w:t>
            </w:r>
          </w:p>
        </w:tc>
      </w:tr>
      <w:tr w:rsidR="00AE1326" w:rsidRPr="008627A1" w14:paraId="5E5ECDD9" w14:textId="77777777" w:rsidTr="008419D6">
        <w:tc>
          <w:tcPr>
            <w:tcW w:w="6565" w:type="dxa"/>
            <w:shd w:val="clear" w:color="auto" w:fill="D0CECE" w:themeFill="background2" w:themeFillShade="E6"/>
          </w:tcPr>
          <w:p w14:paraId="6CD060CE" w14:textId="77777777" w:rsidR="00AE1326" w:rsidRPr="008627A1" w:rsidRDefault="00AE1326" w:rsidP="00D8382B">
            <w:pPr>
              <w:rPr>
                <w:rFonts w:cstheme="minorHAnsi"/>
                <w:b/>
                <w:sz w:val="20"/>
              </w:rPr>
            </w:pPr>
          </w:p>
        </w:tc>
        <w:tc>
          <w:tcPr>
            <w:tcW w:w="928" w:type="dxa"/>
            <w:shd w:val="clear" w:color="auto" w:fill="D0CECE" w:themeFill="background2" w:themeFillShade="E6"/>
          </w:tcPr>
          <w:p w14:paraId="111EBDFE" w14:textId="77777777" w:rsidR="00AE1326" w:rsidRPr="008627A1" w:rsidRDefault="00AE1326" w:rsidP="00D8382B">
            <w:pPr>
              <w:jc w:val="center"/>
              <w:rPr>
                <w:rFonts w:cstheme="minorHAnsi"/>
                <w:b/>
                <w:sz w:val="20"/>
              </w:rPr>
            </w:pPr>
            <w:r w:rsidRPr="008627A1">
              <w:rPr>
                <w:rFonts w:cstheme="minorHAnsi"/>
                <w:b/>
                <w:sz w:val="20"/>
              </w:rPr>
              <w:t>FY T-2</w:t>
            </w:r>
          </w:p>
        </w:tc>
        <w:tc>
          <w:tcPr>
            <w:tcW w:w="928" w:type="dxa"/>
            <w:shd w:val="clear" w:color="auto" w:fill="D0CECE" w:themeFill="background2" w:themeFillShade="E6"/>
          </w:tcPr>
          <w:p w14:paraId="636B7630" w14:textId="77777777" w:rsidR="00AE1326" w:rsidRPr="008627A1" w:rsidRDefault="00AE1326" w:rsidP="00D8382B">
            <w:pPr>
              <w:jc w:val="center"/>
              <w:rPr>
                <w:rFonts w:cstheme="minorHAnsi"/>
                <w:b/>
                <w:sz w:val="20"/>
              </w:rPr>
            </w:pPr>
            <w:r w:rsidRPr="008627A1">
              <w:rPr>
                <w:rFonts w:cstheme="minorHAnsi"/>
                <w:b/>
                <w:sz w:val="20"/>
              </w:rPr>
              <w:t>FY T-1</w:t>
            </w:r>
          </w:p>
        </w:tc>
        <w:tc>
          <w:tcPr>
            <w:tcW w:w="929" w:type="dxa"/>
            <w:shd w:val="clear" w:color="auto" w:fill="D0CECE" w:themeFill="background2" w:themeFillShade="E6"/>
          </w:tcPr>
          <w:p w14:paraId="2CA20321" w14:textId="77777777" w:rsidR="00AE1326" w:rsidRPr="008627A1" w:rsidRDefault="00AE1326" w:rsidP="00D8382B">
            <w:pPr>
              <w:jc w:val="center"/>
              <w:rPr>
                <w:rFonts w:cstheme="minorHAnsi"/>
                <w:b/>
                <w:sz w:val="20"/>
              </w:rPr>
            </w:pPr>
            <w:r w:rsidRPr="008627A1">
              <w:rPr>
                <w:rFonts w:cstheme="minorHAnsi"/>
                <w:b/>
                <w:sz w:val="20"/>
              </w:rPr>
              <w:t>FY T</w:t>
            </w:r>
          </w:p>
        </w:tc>
      </w:tr>
      <w:tr w:rsidR="00AE1326" w:rsidRPr="008627A1" w14:paraId="7548187D" w14:textId="77777777" w:rsidTr="008419D6">
        <w:tc>
          <w:tcPr>
            <w:tcW w:w="6565" w:type="dxa"/>
          </w:tcPr>
          <w:p w14:paraId="760BD4E5" w14:textId="77777777" w:rsidR="00AE1326" w:rsidRPr="008627A1" w:rsidRDefault="00AE1326" w:rsidP="00D8382B">
            <w:pPr>
              <w:rPr>
                <w:rFonts w:cstheme="minorHAnsi"/>
                <w:sz w:val="20"/>
              </w:rPr>
            </w:pPr>
            <w:r w:rsidRPr="008627A1">
              <w:rPr>
                <w:rFonts w:cstheme="minorHAnsi"/>
                <w:sz w:val="20"/>
              </w:rPr>
              <w:t>Current expenditures</w:t>
            </w:r>
          </w:p>
          <w:p w14:paraId="3EF357F1" w14:textId="77777777" w:rsidR="00AE1326" w:rsidRPr="008627A1" w:rsidRDefault="00AE1326" w:rsidP="00D8382B">
            <w:pPr>
              <w:rPr>
                <w:rFonts w:cstheme="minorHAnsi"/>
                <w:sz w:val="20"/>
              </w:rPr>
            </w:pPr>
            <w:r w:rsidRPr="008627A1">
              <w:rPr>
                <w:rFonts w:cstheme="minorHAnsi"/>
                <w:sz w:val="20"/>
              </w:rPr>
              <w:t>—Wages and salaries</w:t>
            </w:r>
          </w:p>
          <w:p w14:paraId="1881910B" w14:textId="77777777" w:rsidR="00AE1326" w:rsidRPr="008627A1" w:rsidRDefault="00AE1326" w:rsidP="00D8382B">
            <w:pPr>
              <w:rPr>
                <w:rFonts w:cstheme="minorHAnsi"/>
                <w:sz w:val="20"/>
              </w:rPr>
            </w:pPr>
            <w:r w:rsidRPr="008627A1">
              <w:rPr>
                <w:rFonts w:cstheme="minorHAnsi"/>
                <w:sz w:val="20"/>
              </w:rPr>
              <w:t>—Goods and services</w:t>
            </w:r>
          </w:p>
          <w:p w14:paraId="3DA61A54" w14:textId="77777777" w:rsidR="00AE1326" w:rsidRPr="008627A1" w:rsidRDefault="00AE1326" w:rsidP="00D8382B">
            <w:pPr>
              <w:rPr>
                <w:rFonts w:cstheme="minorHAnsi"/>
                <w:sz w:val="20"/>
              </w:rPr>
            </w:pPr>
            <w:r w:rsidRPr="008627A1">
              <w:rPr>
                <w:rFonts w:cstheme="minorHAnsi"/>
                <w:sz w:val="20"/>
              </w:rPr>
              <w:t>—Interest</w:t>
            </w:r>
          </w:p>
          <w:p w14:paraId="284CDF5C" w14:textId="77777777" w:rsidR="00AE1326" w:rsidRPr="008627A1" w:rsidRDefault="00AE1326" w:rsidP="00D8382B">
            <w:pPr>
              <w:rPr>
                <w:rFonts w:cstheme="minorHAnsi"/>
                <w:sz w:val="20"/>
              </w:rPr>
            </w:pPr>
            <w:r w:rsidRPr="008627A1">
              <w:rPr>
                <w:rFonts w:cstheme="minorHAnsi"/>
                <w:sz w:val="20"/>
              </w:rPr>
              <w:t>—Transfers</w:t>
            </w:r>
          </w:p>
          <w:p w14:paraId="282193E8" w14:textId="77777777" w:rsidR="00AE1326" w:rsidRPr="008627A1" w:rsidRDefault="00AE1326" w:rsidP="00D8382B">
            <w:pPr>
              <w:rPr>
                <w:rFonts w:cstheme="minorHAnsi"/>
                <w:sz w:val="20"/>
              </w:rPr>
            </w:pPr>
            <w:r w:rsidRPr="008627A1">
              <w:rPr>
                <w:rFonts w:cstheme="minorHAnsi"/>
                <w:sz w:val="20"/>
              </w:rPr>
              <w:t>—Others</w:t>
            </w:r>
          </w:p>
          <w:p w14:paraId="2B33E9B3" w14:textId="77777777" w:rsidR="00AE1326" w:rsidRPr="008627A1" w:rsidRDefault="00AE1326" w:rsidP="00D8382B">
            <w:pPr>
              <w:rPr>
                <w:rFonts w:cstheme="minorHAnsi"/>
                <w:b/>
                <w:sz w:val="20"/>
              </w:rPr>
            </w:pPr>
            <w:r w:rsidRPr="008627A1">
              <w:rPr>
                <w:rFonts w:cstheme="minorHAnsi"/>
                <w:sz w:val="20"/>
              </w:rPr>
              <w:t>Capital expenditures</w:t>
            </w:r>
          </w:p>
        </w:tc>
        <w:tc>
          <w:tcPr>
            <w:tcW w:w="928" w:type="dxa"/>
          </w:tcPr>
          <w:p w14:paraId="01993745" w14:textId="77777777" w:rsidR="00AE1326" w:rsidRPr="008627A1" w:rsidRDefault="00AE1326" w:rsidP="00D8382B">
            <w:pPr>
              <w:rPr>
                <w:rFonts w:cstheme="minorHAnsi"/>
                <w:b/>
                <w:sz w:val="20"/>
              </w:rPr>
            </w:pPr>
          </w:p>
        </w:tc>
        <w:tc>
          <w:tcPr>
            <w:tcW w:w="928" w:type="dxa"/>
          </w:tcPr>
          <w:p w14:paraId="6DEA113A" w14:textId="77777777" w:rsidR="00AE1326" w:rsidRPr="008627A1" w:rsidRDefault="00AE1326" w:rsidP="00D8382B">
            <w:pPr>
              <w:rPr>
                <w:rFonts w:cstheme="minorHAnsi"/>
                <w:b/>
                <w:sz w:val="20"/>
              </w:rPr>
            </w:pPr>
          </w:p>
        </w:tc>
        <w:tc>
          <w:tcPr>
            <w:tcW w:w="929" w:type="dxa"/>
          </w:tcPr>
          <w:p w14:paraId="47A3E2FE" w14:textId="77777777" w:rsidR="00AE1326" w:rsidRPr="008627A1" w:rsidRDefault="00AE1326" w:rsidP="00D8382B">
            <w:pPr>
              <w:rPr>
                <w:rFonts w:cstheme="minorHAnsi"/>
                <w:b/>
                <w:sz w:val="20"/>
              </w:rPr>
            </w:pPr>
          </w:p>
        </w:tc>
      </w:tr>
    </w:tbl>
    <w:p w14:paraId="69E07B07" w14:textId="77777777" w:rsidR="00AE1326" w:rsidRPr="008627A1" w:rsidRDefault="00AE1326" w:rsidP="00D8382B">
      <w:pPr>
        <w:spacing w:after="0" w:line="240" w:lineRule="auto"/>
        <w:rPr>
          <w:rFonts w:cstheme="minorHAnsi"/>
        </w:rPr>
      </w:pPr>
    </w:p>
    <w:p w14:paraId="63DCB30D" w14:textId="77777777" w:rsidR="00AE1326" w:rsidRPr="008627A1" w:rsidRDefault="00AE1326" w:rsidP="00D8382B">
      <w:pPr>
        <w:spacing w:after="0" w:line="240" w:lineRule="auto"/>
        <w:rPr>
          <w:rFonts w:cstheme="minorHAnsi"/>
        </w:rPr>
      </w:pPr>
    </w:p>
    <w:p w14:paraId="24CDEF10" w14:textId="77777777" w:rsidR="00AE1326" w:rsidRPr="008627A1" w:rsidRDefault="00AE1326" w:rsidP="00B63FF9">
      <w:pPr>
        <w:pStyle w:val="Naslov2"/>
        <w:numPr>
          <w:ilvl w:val="1"/>
          <w:numId w:val="28"/>
        </w:numPr>
        <w:spacing w:after="0" w:line="240" w:lineRule="auto"/>
        <w:jc w:val="both"/>
        <w:rPr>
          <w:rFonts w:cstheme="minorHAnsi"/>
          <w:b/>
          <w:color w:val="002060"/>
        </w:rPr>
      </w:pPr>
      <w:r w:rsidRPr="008627A1">
        <w:rPr>
          <w:rFonts w:cstheme="minorHAnsi"/>
          <w:b/>
          <w:color w:val="002060"/>
        </w:rPr>
        <w:t xml:space="preserve"> Legal and regulatory arrangements for PFM</w:t>
      </w:r>
    </w:p>
    <w:p w14:paraId="0B58FD86" w14:textId="77777777" w:rsidR="00AE1326" w:rsidRPr="008627A1" w:rsidRDefault="00AE1326" w:rsidP="00D8382B">
      <w:pPr>
        <w:spacing w:after="0" w:line="240" w:lineRule="auto"/>
        <w:jc w:val="both"/>
        <w:rPr>
          <w:rFonts w:cstheme="minorHAnsi"/>
        </w:rPr>
      </w:pPr>
    </w:p>
    <w:p w14:paraId="3EB0D415" w14:textId="77777777" w:rsidR="007B4BAE" w:rsidRPr="00B46665" w:rsidRDefault="007B4BAE" w:rsidP="00D8382B">
      <w:pPr>
        <w:spacing w:after="0" w:line="240" w:lineRule="auto"/>
        <w:jc w:val="both"/>
        <w:rPr>
          <w:rFonts w:cstheme="minorHAnsi"/>
          <w:i/>
        </w:rPr>
      </w:pPr>
      <w:r w:rsidRPr="00B46665">
        <w:rPr>
          <w:rFonts w:cstheme="minorHAnsi"/>
          <w:b/>
          <w:i/>
        </w:rPr>
        <w:lastRenderedPageBreak/>
        <w:t>The report lists and summarizes the laws and regulations that determine the structure and guide the operation of the PFM system.</w:t>
      </w:r>
      <w:r w:rsidRPr="00B46665">
        <w:rPr>
          <w:rFonts w:cstheme="minorHAnsi"/>
          <w:i/>
        </w:rPr>
        <w:t xml:space="preserve"> Typically, the starting point is the country’s constitution. It explains the distinction between the different branches of government (legislative, executive, judicial), the legal basis for different layers of government (central, state, municipalities, etc.) and other organizational structures such as extrabudgetary units and public corporations. It describes the main laws governing PFM and the degree of integration or fragmentation of legislation covering different aspects of PFM such as budget management, revenue mobilization, investment and debt management, procurement, accounting, external oversight, etc. It also highlights important country–specific provisions. A brief description of recent changes made to the legal framework is included, if relevant.</w:t>
      </w:r>
    </w:p>
    <w:p w14:paraId="20C4FC64" w14:textId="77777777" w:rsidR="007B4BAE" w:rsidRPr="00B46665" w:rsidRDefault="007B4BAE" w:rsidP="00D8382B">
      <w:pPr>
        <w:spacing w:after="0" w:line="240" w:lineRule="auto"/>
        <w:jc w:val="both"/>
        <w:rPr>
          <w:rFonts w:cstheme="minorHAnsi"/>
          <w:i/>
        </w:rPr>
      </w:pPr>
    </w:p>
    <w:p w14:paraId="40134086" w14:textId="77777777" w:rsidR="007B4BAE" w:rsidRPr="00B46665" w:rsidRDefault="007B4BAE" w:rsidP="00D8382B">
      <w:pPr>
        <w:spacing w:after="0" w:line="240" w:lineRule="auto"/>
        <w:jc w:val="both"/>
        <w:rPr>
          <w:rFonts w:cstheme="minorHAnsi"/>
          <w:i/>
        </w:rPr>
      </w:pPr>
      <w:r w:rsidRPr="00B46665">
        <w:rPr>
          <w:rFonts w:cstheme="minorHAnsi"/>
          <w:b/>
          <w:i/>
        </w:rPr>
        <w:t>A subsection should also describe the legal and regulatory arrangements for the internal control system.</w:t>
      </w:r>
      <w:r w:rsidRPr="00B46665">
        <w:rPr>
          <w:rFonts w:cstheme="minorHAnsi"/>
          <w:i/>
        </w:rPr>
        <w:t xml:space="preserve"> According to international standards</w:t>
      </w:r>
      <w:r w:rsidRPr="00B46665">
        <w:rPr>
          <w:rFonts w:cstheme="minorHAnsi"/>
          <w:i/>
          <w:vertAlign w:val="superscript"/>
        </w:rPr>
        <w:footnoteReference w:id="1"/>
      </w:r>
      <w:r w:rsidRPr="00B46665">
        <w:rPr>
          <w:rFonts w:cstheme="minorHAnsi"/>
          <w:i/>
        </w:rPr>
        <w:t>, internal control is an integral process designed to address risks and provide reasonable assurance that, in pursuit of the entity’s mission, the following general objectives are being achieved: (i) executing orderly, ethical, economical, efficient, and effective operations; (ii) fulfilling accountability obligations; (iii) complying with applicable laws and regulations; and (iv) safeguarding resources against loss, misuse and damage.</w:t>
      </w:r>
    </w:p>
    <w:p w14:paraId="3D9F375C" w14:textId="77777777" w:rsidR="007B4BAE" w:rsidRPr="00B46665" w:rsidRDefault="007B4BAE" w:rsidP="00D8382B">
      <w:pPr>
        <w:spacing w:after="0" w:line="240" w:lineRule="auto"/>
        <w:rPr>
          <w:rFonts w:cstheme="minorHAnsi"/>
          <w:i/>
        </w:rPr>
      </w:pPr>
    </w:p>
    <w:p w14:paraId="201BA6BB" w14:textId="77777777" w:rsidR="007B4BAE" w:rsidRPr="00B46665" w:rsidRDefault="007B4BAE" w:rsidP="00D8382B">
      <w:pPr>
        <w:spacing w:after="0" w:line="240" w:lineRule="auto"/>
        <w:jc w:val="both"/>
        <w:rPr>
          <w:rFonts w:cstheme="minorHAnsi"/>
          <w:i/>
        </w:rPr>
      </w:pPr>
      <w:r w:rsidRPr="00B46665">
        <w:rPr>
          <w:rFonts w:cstheme="minorHAnsi"/>
          <w:i/>
        </w:rPr>
        <w:t>To achieve those general objectives, the internal control system should consist of five interrelated components: a control environment, risk assessment, control activities, information and communication, and monitoring. This integrated approach is designed for public entities to establish effective controls customized to their objectives and risks. It also provides a basis on which internal control can be described and evaluated. The description of the policies and the legal and regulatory arrangements for internal control in this subsection should be presented in relation to each of those five components.</w:t>
      </w:r>
    </w:p>
    <w:p w14:paraId="5FD81365" w14:textId="77777777" w:rsidR="007B4BAE" w:rsidRPr="00B46665" w:rsidRDefault="007B4BAE" w:rsidP="00D8382B">
      <w:pPr>
        <w:spacing w:after="0" w:line="240" w:lineRule="auto"/>
        <w:jc w:val="both"/>
        <w:rPr>
          <w:rFonts w:cstheme="minorHAnsi"/>
          <w:i/>
        </w:rPr>
      </w:pPr>
    </w:p>
    <w:p w14:paraId="7F6D041F" w14:textId="77777777" w:rsidR="007B4BAE" w:rsidRPr="008627A1" w:rsidRDefault="007B4BAE" w:rsidP="00D8382B">
      <w:pPr>
        <w:spacing w:after="0" w:line="240" w:lineRule="auto"/>
        <w:jc w:val="both"/>
        <w:rPr>
          <w:rFonts w:cstheme="minorHAnsi"/>
        </w:rPr>
      </w:pPr>
      <w:r w:rsidRPr="00B46665">
        <w:rPr>
          <w:rFonts w:cstheme="minorHAnsi"/>
          <w:i/>
        </w:rPr>
        <w:t>This description should be complemented in section 2.4 with information about the institutional structure supporting the implementation of the internal control system. An overall indication of the effectiveness of the internal control framework is given in section 4.2. That section draws on both this subsection and the control activities included in the performance indicator assessments. Thus, subsections 2.3 and 2.4 should describe the design of the internal control framework and section 4.2 should evaluate whether it operates so as to achieve the intended objectives.</w:t>
      </w:r>
    </w:p>
    <w:p w14:paraId="7002C6CF" w14:textId="77777777" w:rsidR="00AE1326" w:rsidRPr="008627A1" w:rsidRDefault="00AE1326" w:rsidP="00D8382B">
      <w:pPr>
        <w:spacing w:after="0" w:line="240" w:lineRule="auto"/>
        <w:rPr>
          <w:rFonts w:cstheme="minorHAnsi"/>
        </w:rPr>
      </w:pPr>
    </w:p>
    <w:p w14:paraId="3591D7D4" w14:textId="77777777" w:rsidR="00AE1326" w:rsidRPr="008627A1" w:rsidRDefault="00AE1326" w:rsidP="00D8382B">
      <w:pPr>
        <w:spacing w:after="0" w:line="240" w:lineRule="auto"/>
        <w:rPr>
          <w:rFonts w:cstheme="minorHAnsi"/>
        </w:rPr>
      </w:pPr>
    </w:p>
    <w:p w14:paraId="3711B7C2" w14:textId="77777777" w:rsidR="00AE1326" w:rsidRPr="008627A1" w:rsidRDefault="00AE1326" w:rsidP="00B63FF9">
      <w:pPr>
        <w:pStyle w:val="Naslov2"/>
        <w:numPr>
          <w:ilvl w:val="1"/>
          <w:numId w:val="28"/>
        </w:numPr>
        <w:spacing w:after="0" w:line="240" w:lineRule="auto"/>
        <w:jc w:val="both"/>
        <w:rPr>
          <w:rFonts w:cstheme="minorHAnsi"/>
          <w:b/>
          <w:color w:val="002060"/>
        </w:rPr>
      </w:pPr>
      <w:r w:rsidRPr="008627A1">
        <w:rPr>
          <w:rFonts w:cstheme="minorHAnsi"/>
          <w:b/>
          <w:color w:val="002060"/>
        </w:rPr>
        <w:t xml:space="preserve"> Institutional arrangements for PFM</w:t>
      </w:r>
    </w:p>
    <w:p w14:paraId="3DC35BDA" w14:textId="4A4F59A2" w:rsidR="00AE1326" w:rsidRPr="008627A1" w:rsidRDefault="00AE1326" w:rsidP="00D8382B">
      <w:pPr>
        <w:spacing w:after="0" w:line="240" w:lineRule="auto"/>
        <w:rPr>
          <w:rFonts w:cstheme="minorHAnsi"/>
        </w:rPr>
      </w:pPr>
    </w:p>
    <w:p w14:paraId="5A0FD779" w14:textId="3E8B138A" w:rsidR="00F059B4" w:rsidRPr="00B46665" w:rsidRDefault="00F059B4" w:rsidP="00D8382B">
      <w:pPr>
        <w:spacing w:after="0" w:line="240" w:lineRule="auto"/>
        <w:jc w:val="both"/>
        <w:rPr>
          <w:rFonts w:cstheme="minorHAnsi"/>
          <w:i/>
        </w:rPr>
      </w:pPr>
      <w:r w:rsidRPr="00B46665">
        <w:rPr>
          <w:rFonts w:cstheme="minorHAnsi"/>
          <w:b/>
          <w:i/>
        </w:rPr>
        <w:t>The report here describes the structure of the overall public sector and the central government respectively</w:t>
      </w:r>
      <w:r w:rsidRPr="00B46665">
        <w:rPr>
          <w:rFonts w:cstheme="minorHAnsi"/>
          <w:i/>
        </w:rPr>
        <w:t>, in terms of the number of institutions involved and the financial importance of each segment, as illustrated in tables 2-5, 2-6 and 2.7. The information may be gathered from various sources such as government financial statistics, consolidated government accounts, and statistics or accounts for individual institutions. Data should preferably cover the last completed fiscal year. The sources of information are explained. Any double counting in totals or deviations from data used for scoring indicators PI-1, 2 and 3 should be mentioned.</w:t>
      </w:r>
    </w:p>
    <w:p w14:paraId="2CCA31C6" w14:textId="77777777" w:rsidR="00F059B4" w:rsidRPr="008627A1" w:rsidRDefault="00F059B4" w:rsidP="00D8382B">
      <w:pPr>
        <w:spacing w:after="0" w:line="240" w:lineRule="auto"/>
        <w:rPr>
          <w:rFonts w:cstheme="minorHAnsi"/>
          <w:highlight w:val="cyan"/>
        </w:rPr>
      </w:pPr>
    </w:p>
    <w:p w14:paraId="63E43339" w14:textId="77777777" w:rsidR="00F059B4" w:rsidRPr="00B46665" w:rsidRDefault="00F059B4" w:rsidP="00D8382B">
      <w:pPr>
        <w:spacing w:after="0" w:line="240" w:lineRule="auto"/>
        <w:jc w:val="both"/>
        <w:rPr>
          <w:rFonts w:cstheme="minorHAnsi"/>
          <w:i/>
        </w:rPr>
      </w:pPr>
      <w:r w:rsidRPr="00B46665">
        <w:rPr>
          <w:rFonts w:cstheme="minorHAnsi"/>
          <w:i/>
        </w:rPr>
        <w:t>The information serves as a basis for understanding the coverage and boundaries of the assessment as presented in section 1.3 of the report. It also provides an opportunity to explain the relative importance of different segments of the public sector for the analysis in section 4.</w:t>
      </w:r>
    </w:p>
    <w:p w14:paraId="612E7F94" w14:textId="77777777" w:rsidR="00F059B4" w:rsidRPr="008627A1" w:rsidRDefault="00F059B4" w:rsidP="00D8382B">
      <w:pPr>
        <w:spacing w:after="0" w:line="240" w:lineRule="auto"/>
        <w:rPr>
          <w:rFonts w:cstheme="minorHAnsi"/>
        </w:rPr>
      </w:pPr>
    </w:p>
    <w:p w14:paraId="0AA793E3" w14:textId="7F6239CD" w:rsidR="00AE1326" w:rsidRPr="008627A1" w:rsidRDefault="00AE1326" w:rsidP="00D8382B">
      <w:pPr>
        <w:spacing w:after="0" w:line="240" w:lineRule="auto"/>
        <w:rPr>
          <w:rFonts w:cstheme="minorHAnsi"/>
          <w:b/>
        </w:rPr>
      </w:pPr>
      <w:r w:rsidRPr="008627A1">
        <w:rPr>
          <w:rFonts w:cstheme="minorHAnsi"/>
          <w:b/>
        </w:rPr>
        <w:t>TABLE 2.5: Structure of the public sector (number of entities and financial turn-over)</w:t>
      </w:r>
      <w:r w:rsidR="00191790">
        <w:rPr>
          <w:rFonts w:cstheme="minorHAnsi"/>
          <w:b/>
        </w:rPr>
        <w:t xml:space="preserve"> YEAR</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800"/>
        <w:gridCol w:w="1421"/>
        <w:gridCol w:w="1496"/>
        <w:gridCol w:w="1537"/>
        <w:gridCol w:w="1553"/>
        <w:gridCol w:w="1553"/>
      </w:tblGrid>
      <w:tr w:rsidR="00AE1326" w:rsidRPr="008627A1" w14:paraId="5FEC875E" w14:textId="77777777" w:rsidTr="008419D6">
        <w:tc>
          <w:tcPr>
            <w:tcW w:w="1800" w:type="dxa"/>
            <w:shd w:val="clear" w:color="auto" w:fill="D0CECE" w:themeFill="background2" w:themeFillShade="E6"/>
          </w:tcPr>
          <w:p w14:paraId="59E12F33" w14:textId="77777777" w:rsidR="00AE1326" w:rsidRPr="008627A1" w:rsidRDefault="00AE1326" w:rsidP="00D8382B">
            <w:pPr>
              <w:rPr>
                <w:rFonts w:cstheme="minorHAnsi"/>
                <w:sz w:val="20"/>
              </w:rPr>
            </w:pPr>
          </w:p>
        </w:tc>
        <w:tc>
          <w:tcPr>
            <w:tcW w:w="7560" w:type="dxa"/>
            <w:gridSpan w:val="5"/>
            <w:shd w:val="clear" w:color="auto" w:fill="D0CECE" w:themeFill="background2" w:themeFillShade="E6"/>
          </w:tcPr>
          <w:p w14:paraId="2EDC9929" w14:textId="77777777" w:rsidR="00AE1326" w:rsidRPr="008627A1" w:rsidRDefault="00AE1326" w:rsidP="00D8382B">
            <w:pPr>
              <w:jc w:val="center"/>
              <w:rPr>
                <w:rFonts w:cstheme="minorHAnsi"/>
                <w:b/>
                <w:sz w:val="20"/>
              </w:rPr>
            </w:pPr>
            <w:r w:rsidRPr="008627A1">
              <w:rPr>
                <w:rFonts w:cstheme="minorHAnsi"/>
                <w:b/>
                <w:sz w:val="20"/>
              </w:rPr>
              <w:t>Public sector</w:t>
            </w:r>
          </w:p>
        </w:tc>
      </w:tr>
      <w:tr w:rsidR="00AE1326" w:rsidRPr="008627A1" w14:paraId="63BDAAA3" w14:textId="77777777" w:rsidTr="008419D6">
        <w:tc>
          <w:tcPr>
            <w:tcW w:w="1800" w:type="dxa"/>
            <w:shd w:val="clear" w:color="auto" w:fill="D0CECE" w:themeFill="background2" w:themeFillShade="E6"/>
          </w:tcPr>
          <w:p w14:paraId="10121A50" w14:textId="77777777" w:rsidR="00AE1326" w:rsidRPr="008627A1" w:rsidRDefault="00AE1326" w:rsidP="00D8382B">
            <w:pPr>
              <w:rPr>
                <w:rFonts w:cstheme="minorHAnsi"/>
                <w:sz w:val="20"/>
              </w:rPr>
            </w:pPr>
            <w:r w:rsidRPr="008627A1">
              <w:rPr>
                <w:rFonts w:cstheme="minorHAnsi"/>
                <w:sz w:val="20"/>
              </w:rPr>
              <w:t>Year</w:t>
            </w:r>
          </w:p>
        </w:tc>
        <w:tc>
          <w:tcPr>
            <w:tcW w:w="2917" w:type="dxa"/>
            <w:gridSpan w:val="2"/>
            <w:shd w:val="clear" w:color="auto" w:fill="D0CECE" w:themeFill="background2" w:themeFillShade="E6"/>
          </w:tcPr>
          <w:p w14:paraId="21881787" w14:textId="77777777" w:rsidR="00AE1326" w:rsidRPr="008627A1" w:rsidRDefault="00AE1326" w:rsidP="00D8382B">
            <w:pPr>
              <w:jc w:val="center"/>
              <w:rPr>
                <w:rFonts w:cstheme="minorHAnsi"/>
                <w:b/>
                <w:sz w:val="20"/>
              </w:rPr>
            </w:pPr>
            <w:r w:rsidRPr="008627A1">
              <w:rPr>
                <w:rFonts w:cstheme="minorHAnsi"/>
                <w:b/>
                <w:sz w:val="20"/>
              </w:rPr>
              <w:t>Government subsector</w:t>
            </w:r>
          </w:p>
        </w:tc>
        <w:tc>
          <w:tcPr>
            <w:tcW w:w="1537" w:type="dxa"/>
            <w:shd w:val="clear" w:color="auto" w:fill="D0CECE" w:themeFill="background2" w:themeFillShade="E6"/>
          </w:tcPr>
          <w:p w14:paraId="7CFB4CD0" w14:textId="77777777" w:rsidR="00AE1326" w:rsidRPr="008627A1" w:rsidRDefault="00AE1326" w:rsidP="00D8382B">
            <w:pPr>
              <w:jc w:val="center"/>
              <w:rPr>
                <w:rFonts w:cstheme="minorHAnsi"/>
                <w:b/>
                <w:sz w:val="20"/>
              </w:rPr>
            </w:pPr>
            <w:r w:rsidRPr="008627A1">
              <w:rPr>
                <w:rFonts w:cstheme="minorHAnsi"/>
                <w:b/>
                <w:sz w:val="20"/>
              </w:rPr>
              <w:t>Social security funds 1/</w:t>
            </w:r>
          </w:p>
        </w:tc>
        <w:tc>
          <w:tcPr>
            <w:tcW w:w="3106" w:type="dxa"/>
            <w:gridSpan w:val="2"/>
            <w:shd w:val="clear" w:color="auto" w:fill="D0CECE" w:themeFill="background2" w:themeFillShade="E6"/>
          </w:tcPr>
          <w:p w14:paraId="4FBEBF4C" w14:textId="77777777" w:rsidR="00AE1326" w:rsidRPr="008627A1" w:rsidRDefault="00AE1326" w:rsidP="00D8382B">
            <w:pPr>
              <w:jc w:val="center"/>
              <w:rPr>
                <w:rFonts w:cstheme="minorHAnsi"/>
                <w:b/>
                <w:sz w:val="20"/>
              </w:rPr>
            </w:pPr>
            <w:r w:rsidRPr="008627A1">
              <w:rPr>
                <w:rFonts w:cstheme="minorHAnsi"/>
                <w:b/>
                <w:sz w:val="20"/>
              </w:rPr>
              <w:t>Public corporation subsector</w:t>
            </w:r>
          </w:p>
        </w:tc>
      </w:tr>
      <w:tr w:rsidR="00AE1326" w:rsidRPr="008627A1" w14:paraId="187968A0" w14:textId="77777777" w:rsidTr="008419D6">
        <w:tc>
          <w:tcPr>
            <w:tcW w:w="1800" w:type="dxa"/>
            <w:shd w:val="clear" w:color="auto" w:fill="D0CECE" w:themeFill="background2" w:themeFillShade="E6"/>
          </w:tcPr>
          <w:p w14:paraId="7E481BDB" w14:textId="77777777" w:rsidR="00AE1326" w:rsidRPr="008627A1" w:rsidRDefault="00AE1326" w:rsidP="00D8382B">
            <w:pPr>
              <w:rPr>
                <w:rFonts w:cstheme="minorHAnsi"/>
                <w:sz w:val="20"/>
              </w:rPr>
            </w:pPr>
          </w:p>
        </w:tc>
        <w:tc>
          <w:tcPr>
            <w:tcW w:w="1421" w:type="dxa"/>
            <w:shd w:val="clear" w:color="auto" w:fill="D0CECE" w:themeFill="background2" w:themeFillShade="E6"/>
          </w:tcPr>
          <w:p w14:paraId="2F61AF4C" w14:textId="77777777" w:rsidR="00AE1326" w:rsidRPr="008627A1" w:rsidRDefault="00AE1326" w:rsidP="00D8382B">
            <w:pPr>
              <w:jc w:val="center"/>
              <w:rPr>
                <w:rFonts w:cstheme="minorHAnsi"/>
                <w:b/>
                <w:sz w:val="20"/>
              </w:rPr>
            </w:pPr>
            <w:r w:rsidRPr="008627A1">
              <w:rPr>
                <w:rFonts w:cstheme="minorHAnsi"/>
                <w:b/>
                <w:sz w:val="20"/>
              </w:rPr>
              <w:t>Budgetary unit</w:t>
            </w:r>
          </w:p>
        </w:tc>
        <w:tc>
          <w:tcPr>
            <w:tcW w:w="1496" w:type="dxa"/>
            <w:shd w:val="clear" w:color="auto" w:fill="D0CECE" w:themeFill="background2" w:themeFillShade="E6"/>
          </w:tcPr>
          <w:p w14:paraId="518ED17F" w14:textId="77777777" w:rsidR="00AE1326" w:rsidRPr="008627A1" w:rsidRDefault="00AE1326" w:rsidP="00D8382B">
            <w:pPr>
              <w:jc w:val="center"/>
              <w:rPr>
                <w:rFonts w:cstheme="minorHAnsi"/>
                <w:b/>
                <w:sz w:val="20"/>
              </w:rPr>
            </w:pPr>
            <w:r w:rsidRPr="008627A1">
              <w:rPr>
                <w:rFonts w:cstheme="minorHAnsi"/>
                <w:b/>
                <w:sz w:val="20"/>
              </w:rPr>
              <w:t>Extrabudgetary units</w:t>
            </w:r>
          </w:p>
        </w:tc>
        <w:tc>
          <w:tcPr>
            <w:tcW w:w="1537" w:type="dxa"/>
            <w:shd w:val="clear" w:color="auto" w:fill="D0CECE" w:themeFill="background2" w:themeFillShade="E6"/>
          </w:tcPr>
          <w:p w14:paraId="6F07DBA3" w14:textId="77777777" w:rsidR="00AE1326" w:rsidRPr="008627A1" w:rsidRDefault="00AE1326" w:rsidP="00D8382B">
            <w:pPr>
              <w:jc w:val="center"/>
              <w:rPr>
                <w:rFonts w:cstheme="minorHAnsi"/>
                <w:b/>
                <w:sz w:val="20"/>
              </w:rPr>
            </w:pPr>
          </w:p>
        </w:tc>
        <w:tc>
          <w:tcPr>
            <w:tcW w:w="1553" w:type="dxa"/>
            <w:shd w:val="clear" w:color="auto" w:fill="D0CECE" w:themeFill="background2" w:themeFillShade="E6"/>
          </w:tcPr>
          <w:p w14:paraId="1B81E8A3" w14:textId="77777777" w:rsidR="00AE1326" w:rsidRPr="008627A1" w:rsidRDefault="00AE1326" w:rsidP="00D8382B">
            <w:pPr>
              <w:jc w:val="center"/>
              <w:rPr>
                <w:rFonts w:cstheme="minorHAnsi"/>
                <w:b/>
                <w:sz w:val="20"/>
              </w:rPr>
            </w:pPr>
            <w:r w:rsidRPr="008627A1">
              <w:rPr>
                <w:rFonts w:cstheme="minorHAnsi"/>
                <w:b/>
                <w:sz w:val="20"/>
              </w:rPr>
              <w:t>Nonfinancial public corporations</w:t>
            </w:r>
          </w:p>
        </w:tc>
        <w:tc>
          <w:tcPr>
            <w:tcW w:w="1553" w:type="dxa"/>
            <w:shd w:val="clear" w:color="auto" w:fill="D0CECE" w:themeFill="background2" w:themeFillShade="E6"/>
          </w:tcPr>
          <w:p w14:paraId="61C688C2" w14:textId="77777777" w:rsidR="00AE1326" w:rsidRPr="008627A1" w:rsidRDefault="00AE1326" w:rsidP="00D8382B">
            <w:pPr>
              <w:jc w:val="center"/>
              <w:rPr>
                <w:rFonts w:cstheme="minorHAnsi"/>
                <w:b/>
                <w:sz w:val="20"/>
              </w:rPr>
            </w:pPr>
            <w:r w:rsidRPr="008627A1">
              <w:rPr>
                <w:rFonts w:cstheme="minorHAnsi"/>
                <w:b/>
                <w:sz w:val="20"/>
              </w:rPr>
              <w:t>Financial public corporations</w:t>
            </w:r>
          </w:p>
        </w:tc>
      </w:tr>
      <w:tr w:rsidR="00AE1326" w:rsidRPr="008627A1" w14:paraId="29DFCB0A" w14:textId="77777777" w:rsidTr="008419D6">
        <w:tc>
          <w:tcPr>
            <w:tcW w:w="1800" w:type="dxa"/>
          </w:tcPr>
          <w:p w14:paraId="04AF760E" w14:textId="77777777" w:rsidR="00AE1326" w:rsidRPr="008627A1" w:rsidRDefault="00AE1326" w:rsidP="00D8382B">
            <w:pPr>
              <w:rPr>
                <w:rFonts w:cstheme="minorHAnsi"/>
                <w:sz w:val="20"/>
              </w:rPr>
            </w:pPr>
            <w:r w:rsidRPr="008627A1">
              <w:rPr>
                <w:rFonts w:cstheme="minorHAnsi"/>
                <w:sz w:val="20"/>
              </w:rPr>
              <w:t>Central</w:t>
            </w:r>
          </w:p>
          <w:p w14:paraId="5A50A5D7" w14:textId="77777777" w:rsidR="00AE1326" w:rsidRPr="008627A1" w:rsidRDefault="00AE1326" w:rsidP="00D8382B">
            <w:pPr>
              <w:rPr>
                <w:rFonts w:cstheme="minorHAnsi"/>
                <w:sz w:val="20"/>
              </w:rPr>
            </w:pPr>
          </w:p>
          <w:p w14:paraId="62F71021" w14:textId="77777777" w:rsidR="00AE1326" w:rsidRPr="008627A1" w:rsidRDefault="00AE1326" w:rsidP="00D8382B">
            <w:pPr>
              <w:rPr>
                <w:rFonts w:cstheme="minorHAnsi"/>
                <w:sz w:val="20"/>
              </w:rPr>
            </w:pPr>
            <w:r w:rsidRPr="008627A1">
              <w:rPr>
                <w:rFonts w:cstheme="minorHAnsi"/>
                <w:sz w:val="20"/>
              </w:rPr>
              <w:t>1</w:t>
            </w:r>
            <w:r w:rsidRPr="008627A1">
              <w:rPr>
                <w:rFonts w:cstheme="minorHAnsi"/>
                <w:sz w:val="20"/>
                <w:vertAlign w:val="superscript"/>
              </w:rPr>
              <w:t>st</w:t>
            </w:r>
            <w:r w:rsidRPr="008627A1">
              <w:rPr>
                <w:rFonts w:cstheme="minorHAnsi"/>
                <w:sz w:val="20"/>
              </w:rPr>
              <w:t xml:space="preserve"> tier subnational (State)</w:t>
            </w:r>
          </w:p>
          <w:p w14:paraId="3B32B8D3" w14:textId="77777777" w:rsidR="00AE1326" w:rsidRPr="008627A1" w:rsidRDefault="00AE1326" w:rsidP="00D8382B">
            <w:pPr>
              <w:rPr>
                <w:rFonts w:cstheme="minorHAnsi"/>
                <w:sz w:val="20"/>
              </w:rPr>
            </w:pPr>
          </w:p>
          <w:p w14:paraId="23E953A4" w14:textId="77777777" w:rsidR="00AE1326" w:rsidRPr="008627A1" w:rsidRDefault="00AE1326" w:rsidP="00D8382B">
            <w:pPr>
              <w:rPr>
                <w:rFonts w:cstheme="minorHAnsi"/>
                <w:sz w:val="20"/>
              </w:rPr>
            </w:pPr>
            <w:r w:rsidRPr="008627A1">
              <w:rPr>
                <w:rFonts w:cstheme="minorHAnsi"/>
                <w:sz w:val="20"/>
              </w:rPr>
              <w:t>Lower tier(s) of subnational</w:t>
            </w:r>
          </w:p>
        </w:tc>
        <w:tc>
          <w:tcPr>
            <w:tcW w:w="1421" w:type="dxa"/>
          </w:tcPr>
          <w:p w14:paraId="493A7E03" w14:textId="77777777" w:rsidR="00AE1326" w:rsidRPr="008627A1" w:rsidRDefault="00AE1326" w:rsidP="00D8382B">
            <w:pPr>
              <w:rPr>
                <w:rFonts w:cstheme="minorHAnsi"/>
                <w:sz w:val="20"/>
              </w:rPr>
            </w:pPr>
            <w:r w:rsidRPr="008627A1">
              <w:rPr>
                <w:rFonts w:cstheme="minorHAnsi"/>
                <w:sz w:val="20"/>
              </w:rPr>
              <w:t>2/</w:t>
            </w:r>
          </w:p>
        </w:tc>
        <w:tc>
          <w:tcPr>
            <w:tcW w:w="1496" w:type="dxa"/>
          </w:tcPr>
          <w:p w14:paraId="64012536" w14:textId="77777777" w:rsidR="00AE1326" w:rsidRPr="008627A1" w:rsidRDefault="00AE1326" w:rsidP="00D8382B">
            <w:pPr>
              <w:rPr>
                <w:rFonts w:cstheme="minorHAnsi"/>
                <w:sz w:val="20"/>
              </w:rPr>
            </w:pPr>
          </w:p>
        </w:tc>
        <w:tc>
          <w:tcPr>
            <w:tcW w:w="1537" w:type="dxa"/>
          </w:tcPr>
          <w:p w14:paraId="1AFD6694" w14:textId="77777777" w:rsidR="00AE1326" w:rsidRPr="008627A1" w:rsidRDefault="00AE1326" w:rsidP="00D8382B">
            <w:pPr>
              <w:rPr>
                <w:rFonts w:cstheme="minorHAnsi"/>
                <w:sz w:val="20"/>
              </w:rPr>
            </w:pPr>
          </w:p>
        </w:tc>
        <w:tc>
          <w:tcPr>
            <w:tcW w:w="1553" w:type="dxa"/>
          </w:tcPr>
          <w:p w14:paraId="06550D11" w14:textId="77777777" w:rsidR="00AE1326" w:rsidRPr="008627A1" w:rsidRDefault="00AE1326" w:rsidP="00D8382B">
            <w:pPr>
              <w:rPr>
                <w:rFonts w:cstheme="minorHAnsi"/>
                <w:sz w:val="20"/>
              </w:rPr>
            </w:pPr>
          </w:p>
        </w:tc>
        <w:tc>
          <w:tcPr>
            <w:tcW w:w="1553" w:type="dxa"/>
          </w:tcPr>
          <w:p w14:paraId="07E2FBBA" w14:textId="77777777" w:rsidR="00AE1326" w:rsidRPr="008627A1" w:rsidRDefault="00AE1326" w:rsidP="00D8382B">
            <w:pPr>
              <w:rPr>
                <w:rFonts w:cstheme="minorHAnsi"/>
                <w:sz w:val="20"/>
              </w:rPr>
            </w:pPr>
          </w:p>
        </w:tc>
      </w:tr>
    </w:tbl>
    <w:p w14:paraId="097D0884" w14:textId="2A22A237" w:rsidR="00AE1326" w:rsidRPr="008627A1" w:rsidRDefault="001223D3" w:rsidP="00D8382B">
      <w:pPr>
        <w:spacing w:after="0" w:line="240" w:lineRule="auto"/>
        <w:rPr>
          <w:rFonts w:cstheme="minorHAnsi"/>
          <w:sz w:val="20"/>
        </w:rPr>
      </w:pPr>
      <w:r w:rsidRPr="008627A1">
        <w:rPr>
          <w:rFonts w:cstheme="minorHAnsi"/>
          <w:sz w:val="20"/>
        </w:rPr>
        <w:t xml:space="preserve">1/ </w:t>
      </w:r>
      <w:r w:rsidR="00AE1326" w:rsidRPr="008627A1">
        <w:rPr>
          <w:rFonts w:cstheme="minorHAnsi"/>
          <w:sz w:val="20"/>
        </w:rPr>
        <w:t xml:space="preserve">Depending on management control and funding arrangements, a social security fund is a </w:t>
      </w:r>
      <w:r w:rsidRPr="008627A1">
        <w:rPr>
          <w:rFonts w:cstheme="minorHAnsi"/>
          <w:sz w:val="20"/>
        </w:rPr>
        <w:t>public-sector</w:t>
      </w:r>
      <w:r w:rsidR="00AE1326" w:rsidRPr="008627A1">
        <w:rPr>
          <w:rFonts w:cstheme="minorHAnsi"/>
          <w:sz w:val="20"/>
        </w:rPr>
        <w:t xml:space="preserve"> entity that may form part of a particular level of government or be classified as a separate sub-sector of the government sector (GFS 2014, para- graph 2.78).</w:t>
      </w:r>
    </w:p>
    <w:p w14:paraId="1CBC672E" w14:textId="48D3E2CF" w:rsidR="00AE1326" w:rsidRPr="008627A1" w:rsidRDefault="00AE1326" w:rsidP="00D8382B">
      <w:pPr>
        <w:spacing w:after="0" w:line="240" w:lineRule="auto"/>
        <w:rPr>
          <w:rFonts w:cstheme="minorHAnsi"/>
          <w:sz w:val="20"/>
        </w:rPr>
      </w:pPr>
      <w:r w:rsidRPr="008627A1">
        <w:rPr>
          <w:rFonts w:cstheme="minorHAnsi"/>
          <w:sz w:val="20"/>
        </w:rPr>
        <w:t xml:space="preserve">2/ ‘Budgetary central </w:t>
      </w:r>
      <w:r w:rsidR="008627A1" w:rsidRPr="008627A1">
        <w:rPr>
          <w:rFonts w:cstheme="minorHAnsi"/>
          <w:sz w:val="20"/>
        </w:rPr>
        <w:t>government‘ comprises</w:t>
      </w:r>
      <w:r w:rsidRPr="008627A1">
        <w:rPr>
          <w:rFonts w:cstheme="minorHAnsi"/>
          <w:sz w:val="20"/>
        </w:rPr>
        <w:t xml:space="preserve"> all central government entities included in the central government budget.</w:t>
      </w:r>
    </w:p>
    <w:p w14:paraId="02CEFE2C" w14:textId="77777777" w:rsidR="00AE1326" w:rsidRPr="008627A1" w:rsidRDefault="00AE1326" w:rsidP="00D8382B">
      <w:pPr>
        <w:spacing w:after="0" w:line="240" w:lineRule="auto"/>
        <w:rPr>
          <w:rFonts w:cstheme="minorHAnsi"/>
        </w:rPr>
      </w:pPr>
    </w:p>
    <w:p w14:paraId="2E0BDD2F" w14:textId="1EECB95B" w:rsidR="00CF0940" w:rsidRPr="00CF0940" w:rsidRDefault="00CF0940" w:rsidP="00CF0940">
      <w:pPr>
        <w:spacing w:after="0" w:line="240" w:lineRule="auto"/>
        <w:rPr>
          <w:rFonts w:cstheme="minorHAnsi"/>
          <w:b/>
        </w:rPr>
      </w:pPr>
      <w:r w:rsidRPr="00CF0940">
        <w:rPr>
          <w:rFonts w:cstheme="minorHAnsi"/>
          <w:b/>
        </w:rPr>
        <w:t>TABLE 2.6: Financial structure of central government—budget estimates (in currency units)</w:t>
      </w:r>
      <w:r w:rsidR="00580166">
        <w:rPr>
          <w:rFonts w:cstheme="minorHAnsi"/>
          <w:b/>
        </w:rPr>
        <w:t xml:space="preserve"> YEAR</w:t>
      </w:r>
    </w:p>
    <w:tbl>
      <w:tblPr>
        <w:tblStyle w:val="TabelEcorys7"/>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3330"/>
        <w:gridCol w:w="1440"/>
        <w:gridCol w:w="1570"/>
        <w:gridCol w:w="1505"/>
        <w:gridCol w:w="1505"/>
      </w:tblGrid>
      <w:tr w:rsidR="00CF0940" w:rsidRPr="00CF0940" w14:paraId="3C886182" w14:textId="77777777" w:rsidTr="00CF0940">
        <w:tc>
          <w:tcPr>
            <w:tcW w:w="3330" w:type="dxa"/>
            <w:shd w:val="clear" w:color="auto" w:fill="D0CECE" w:themeFill="background2" w:themeFillShade="E6"/>
          </w:tcPr>
          <w:p w14:paraId="18311291" w14:textId="77777777" w:rsidR="00CF0940" w:rsidRPr="00CF0940" w:rsidRDefault="00CF0940" w:rsidP="00CF0940">
            <w:pPr>
              <w:jc w:val="center"/>
              <w:rPr>
                <w:rFonts w:cstheme="minorHAnsi"/>
                <w:b/>
                <w:sz w:val="20"/>
              </w:rPr>
            </w:pPr>
            <w:r w:rsidRPr="00CF0940">
              <w:rPr>
                <w:rFonts w:cstheme="minorHAnsi"/>
                <w:b/>
                <w:sz w:val="20"/>
              </w:rPr>
              <w:t>Year</w:t>
            </w:r>
          </w:p>
        </w:tc>
        <w:tc>
          <w:tcPr>
            <w:tcW w:w="6020" w:type="dxa"/>
            <w:gridSpan w:val="4"/>
            <w:shd w:val="clear" w:color="auto" w:fill="D0CECE" w:themeFill="background2" w:themeFillShade="E6"/>
          </w:tcPr>
          <w:p w14:paraId="2DA20AE3" w14:textId="77777777" w:rsidR="00CF0940" w:rsidRPr="00CF0940" w:rsidRDefault="00CF0940" w:rsidP="00CF0940">
            <w:pPr>
              <w:jc w:val="center"/>
              <w:rPr>
                <w:rFonts w:cstheme="minorHAnsi"/>
                <w:b/>
                <w:sz w:val="20"/>
              </w:rPr>
            </w:pPr>
            <w:r w:rsidRPr="00CF0940">
              <w:rPr>
                <w:rFonts w:cstheme="minorHAnsi"/>
                <w:b/>
                <w:sz w:val="20"/>
              </w:rPr>
              <w:t>Central government</w:t>
            </w:r>
          </w:p>
        </w:tc>
      </w:tr>
      <w:tr w:rsidR="00CF0940" w:rsidRPr="00CF0940" w14:paraId="339C7062" w14:textId="77777777" w:rsidTr="00CF0940">
        <w:tc>
          <w:tcPr>
            <w:tcW w:w="3330" w:type="dxa"/>
            <w:shd w:val="clear" w:color="auto" w:fill="D0CECE" w:themeFill="background2" w:themeFillShade="E6"/>
          </w:tcPr>
          <w:p w14:paraId="57119729" w14:textId="77777777" w:rsidR="00CF0940" w:rsidRPr="00CF0940" w:rsidRDefault="00CF0940" w:rsidP="00CF0940">
            <w:pPr>
              <w:rPr>
                <w:rFonts w:cstheme="minorHAnsi"/>
                <w:b/>
                <w:sz w:val="20"/>
              </w:rPr>
            </w:pPr>
          </w:p>
        </w:tc>
        <w:tc>
          <w:tcPr>
            <w:tcW w:w="1440" w:type="dxa"/>
            <w:shd w:val="clear" w:color="auto" w:fill="D0CECE" w:themeFill="background2" w:themeFillShade="E6"/>
          </w:tcPr>
          <w:p w14:paraId="58E0DF0D" w14:textId="77777777" w:rsidR="00CF0940" w:rsidRPr="00CF0940" w:rsidRDefault="00CF0940" w:rsidP="00CF0940">
            <w:pPr>
              <w:jc w:val="center"/>
              <w:rPr>
                <w:rFonts w:cstheme="minorHAnsi"/>
                <w:b/>
                <w:sz w:val="20"/>
              </w:rPr>
            </w:pPr>
            <w:r w:rsidRPr="00CF0940">
              <w:rPr>
                <w:rFonts w:cstheme="minorHAnsi"/>
                <w:b/>
                <w:sz w:val="20"/>
              </w:rPr>
              <w:t>Budgetary unit</w:t>
            </w:r>
          </w:p>
        </w:tc>
        <w:tc>
          <w:tcPr>
            <w:tcW w:w="1570" w:type="dxa"/>
            <w:shd w:val="clear" w:color="auto" w:fill="D0CECE" w:themeFill="background2" w:themeFillShade="E6"/>
          </w:tcPr>
          <w:p w14:paraId="45D9E9C9" w14:textId="77777777" w:rsidR="00CF0940" w:rsidRPr="00CF0940" w:rsidRDefault="00CF0940" w:rsidP="00CF0940">
            <w:pPr>
              <w:jc w:val="center"/>
              <w:rPr>
                <w:rFonts w:cstheme="minorHAnsi"/>
                <w:b/>
                <w:sz w:val="20"/>
              </w:rPr>
            </w:pPr>
            <w:r w:rsidRPr="00CF0940">
              <w:rPr>
                <w:rFonts w:cstheme="minorHAnsi"/>
                <w:b/>
                <w:sz w:val="20"/>
              </w:rPr>
              <w:t>Extrabudgetary units</w:t>
            </w:r>
          </w:p>
        </w:tc>
        <w:tc>
          <w:tcPr>
            <w:tcW w:w="1505" w:type="dxa"/>
            <w:shd w:val="clear" w:color="auto" w:fill="D0CECE" w:themeFill="background2" w:themeFillShade="E6"/>
          </w:tcPr>
          <w:p w14:paraId="53EAABB8" w14:textId="77777777" w:rsidR="00CF0940" w:rsidRPr="00CF0940" w:rsidRDefault="00CF0940" w:rsidP="00CF0940">
            <w:pPr>
              <w:jc w:val="center"/>
              <w:rPr>
                <w:rFonts w:cstheme="minorHAnsi"/>
                <w:b/>
                <w:sz w:val="20"/>
              </w:rPr>
            </w:pPr>
            <w:r w:rsidRPr="00CF0940">
              <w:rPr>
                <w:rFonts w:cstheme="minorHAnsi"/>
                <w:b/>
                <w:sz w:val="20"/>
              </w:rPr>
              <w:t>Social security funds</w:t>
            </w:r>
          </w:p>
        </w:tc>
        <w:tc>
          <w:tcPr>
            <w:tcW w:w="1505" w:type="dxa"/>
            <w:shd w:val="clear" w:color="auto" w:fill="D0CECE" w:themeFill="background2" w:themeFillShade="E6"/>
          </w:tcPr>
          <w:p w14:paraId="6CCA9AAB" w14:textId="77777777" w:rsidR="00CF0940" w:rsidRPr="00CF0940" w:rsidRDefault="00CF0940" w:rsidP="00CF0940">
            <w:pPr>
              <w:jc w:val="center"/>
              <w:rPr>
                <w:rFonts w:cstheme="minorHAnsi"/>
                <w:b/>
                <w:sz w:val="20"/>
              </w:rPr>
            </w:pPr>
            <w:r w:rsidRPr="00CF0940">
              <w:rPr>
                <w:rFonts w:cstheme="minorHAnsi"/>
                <w:b/>
                <w:sz w:val="20"/>
              </w:rPr>
              <w:t>Total aggregated 1/</w:t>
            </w:r>
          </w:p>
        </w:tc>
      </w:tr>
      <w:tr w:rsidR="00CF0940" w:rsidRPr="00E96922" w14:paraId="14DD7FA4" w14:textId="77777777" w:rsidTr="00CF0940">
        <w:tc>
          <w:tcPr>
            <w:tcW w:w="3330" w:type="dxa"/>
          </w:tcPr>
          <w:p w14:paraId="13902690" w14:textId="77777777" w:rsidR="00CF0940" w:rsidRPr="00CF0940" w:rsidRDefault="00CF0940" w:rsidP="00CF0940">
            <w:pPr>
              <w:rPr>
                <w:rFonts w:cstheme="minorHAnsi"/>
                <w:sz w:val="20"/>
              </w:rPr>
            </w:pPr>
            <w:r w:rsidRPr="00CF0940">
              <w:rPr>
                <w:rFonts w:cstheme="minorHAnsi"/>
                <w:sz w:val="20"/>
              </w:rPr>
              <w:t>Revenue</w:t>
            </w:r>
          </w:p>
          <w:p w14:paraId="1C241651" w14:textId="77777777" w:rsidR="00CF0940" w:rsidRPr="00CF0940" w:rsidRDefault="00CF0940" w:rsidP="00CF0940">
            <w:pPr>
              <w:rPr>
                <w:rFonts w:cstheme="minorHAnsi"/>
                <w:sz w:val="20"/>
              </w:rPr>
            </w:pPr>
            <w:r w:rsidRPr="00CF0940">
              <w:rPr>
                <w:rFonts w:cstheme="minorHAnsi"/>
                <w:sz w:val="20"/>
              </w:rPr>
              <w:t>Expenditure</w:t>
            </w:r>
          </w:p>
          <w:p w14:paraId="2F78D727" w14:textId="77777777" w:rsidR="00CF0940" w:rsidRPr="00CF0940" w:rsidRDefault="00CF0940" w:rsidP="00CF0940">
            <w:pPr>
              <w:rPr>
                <w:rFonts w:cstheme="minorHAnsi"/>
                <w:sz w:val="20"/>
              </w:rPr>
            </w:pPr>
            <w:r w:rsidRPr="00CF0940">
              <w:rPr>
                <w:rFonts w:cstheme="minorHAnsi"/>
                <w:sz w:val="20"/>
              </w:rPr>
              <w:t>Transfers to (-) and from (+) other units of general government’s</w:t>
            </w:r>
          </w:p>
          <w:p w14:paraId="49E2AFB6" w14:textId="77777777" w:rsidR="00CF0940" w:rsidRPr="00CF0940" w:rsidRDefault="00CF0940" w:rsidP="00CF0940">
            <w:pPr>
              <w:rPr>
                <w:rFonts w:cstheme="minorHAnsi"/>
                <w:sz w:val="20"/>
                <w:lang w:val="fr-FR"/>
              </w:rPr>
            </w:pPr>
            <w:r w:rsidRPr="00CF0940">
              <w:rPr>
                <w:rFonts w:cstheme="minorHAnsi"/>
                <w:sz w:val="20"/>
                <w:lang w:val="fr-FR"/>
              </w:rPr>
              <w:t>Liabilities</w:t>
            </w:r>
          </w:p>
          <w:p w14:paraId="187BA9F8" w14:textId="77777777" w:rsidR="00CF0940" w:rsidRPr="00CF0940" w:rsidRDefault="00CF0940" w:rsidP="00CF0940">
            <w:pPr>
              <w:rPr>
                <w:rFonts w:cstheme="minorHAnsi"/>
                <w:sz w:val="20"/>
                <w:lang w:val="fr-FR"/>
              </w:rPr>
            </w:pPr>
            <w:r w:rsidRPr="00CF0940">
              <w:rPr>
                <w:rFonts w:cstheme="minorHAnsi"/>
                <w:sz w:val="20"/>
                <w:lang w:val="fr-FR"/>
              </w:rPr>
              <w:t>Financial assets</w:t>
            </w:r>
          </w:p>
          <w:p w14:paraId="5B344232" w14:textId="77777777" w:rsidR="00CF0940" w:rsidRPr="00CF0940" w:rsidRDefault="00CF0940" w:rsidP="00CF0940">
            <w:pPr>
              <w:rPr>
                <w:rFonts w:cstheme="minorHAnsi"/>
                <w:sz w:val="20"/>
                <w:lang w:val="fr-FR"/>
              </w:rPr>
            </w:pPr>
            <w:r w:rsidRPr="00CF0940">
              <w:rPr>
                <w:rFonts w:cstheme="minorHAnsi"/>
                <w:sz w:val="20"/>
                <w:lang w:val="fr-FR"/>
              </w:rPr>
              <w:t xml:space="preserve">Nonfinancial assets </w:t>
            </w:r>
          </w:p>
        </w:tc>
        <w:tc>
          <w:tcPr>
            <w:tcW w:w="1440" w:type="dxa"/>
          </w:tcPr>
          <w:p w14:paraId="7EDC4D5B" w14:textId="77777777" w:rsidR="00CF0940" w:rsidRPr="00CF0940" w:rsidRDefault="00CF0940" w:rsidP="00CF0940">
            <w:pPr>
              <w:rPr>
                <w:rFonts w:cstheme="minorHAnsi"/>
                <w:b/>
                <w:sz w:val="20"/>
                <w:lang w:val="fr-FR"/>
              </w:rPr>
            </w:pPr>
          </w:p>
        </w:tc>
        <w:tc>
          <w:tcPr>
            <w:tcW w:w="1570" w:type="dxa"/>
          </w:tcPr>
          <w:p w14:paraId="64908A0D" w14:textId="77777777" w:rsidR="00CF0940" w:rsidRPr="00CF0940" w:rsidRDefault="00CF0940" w:rsidP="00CF0940">
            <w:pPr>
              <w:rPr>
                <w:rFonts w:cstheme="minorHAnsi"/>
                <w:b/>
                <w:sz w:val="20"/>
                <w:lang w:val="fr-FR"/>
              </w:rPr>
            </w:pPr>
          </w:p>
        </w:tc>
        <w:tc>
          <w:tcPr>
            <w:tcW w:w="1505" w:type="dxa"/>
          </w:tcPr>
          <w:p w14:paraId="180D0771" w14:textId="77777777" w:rsidR="00CF0940" w:rsidRPr="00CF0940" w:rsidRDefault="00CF0940" w:rsidP="00CF0940">
            <w:pPr>
              <w:rPr>
                <w:rFonts w:cstheme="minorHAnsi"/>
                <w:b/>
                <w:sz w:val="20"/>
                <w:lang w:val="fr-FR"/>
              </w:rPr>
            </w:pPr>
          </w:p>
        </w:tc>
        <w:tc>
          <w:tcPr>
            <w:tcW w:w="1505" w:type="dxa"/>
          </w:tcPr>
          <w:p w14:paraId="46E3310C" w14:textId="77777777" w:rsidR="00CF0940" w:rsidRPr="00CF0940" w:rsidRDefault="00CF0940" w:rsidP="00CF0940">
            <w:pPr>
              <w:rPr>
                <w:rFonts w:cstheme="minorHAnsi"/>
                <w:b/>
                <w:sz w:val="20"/>
                <w:lang w:val="fr-FR"/>
              </w:rPr>
            </w:pPr>
          </w:p>
        </w:tc>
      </w:tr>
    </w:tbl>
    <w:p w14:paraId="107667BC" w14:textId="77777777" w:rsidR="00CF0940" w:rsidRPr="00CF0940" w:rsidRDefault="00CF0940" w:rsidP="00CF0940">
      <w:pPr>
        <w:spacing w:after="0" w:line="240" w:lineRule="auto"/>
        <w:rPr>
          <w:rFonts w:cstheme="minorHAnsi"/>
          <w:sz w:val="20"/>
        </w:rPr>
      </w:pPr>
      <w:r w:rsidRPr="00CF0940">
        <w:rPr>
          <w:rFonts w:cstheme="minorHAnsi"/>
          <w:sz w:val="20"/>
        </w:rPr>
        <w:t>1/Where available this should be the consolidated total, but other aggregation method may be used (with explanation).</w:t>
      </w:r>
    </w:p>
    <w:p w14:paraId="297650C5" w14:textId="77777777" w:rsidR="00CF0940" w:rsidRPr="00CF0940" w:rsidRDefault="00CF0940" w:rsidP="00CF0940">
      <w:pPr>
        <w:spacing w:after="0" w:line="240" w:lineRule="auto"/>
        <w:rPr>
          <w:rFonts w:cstheme="minorHAnsi"/>
        </w:rPr>
      </w:pPr>
      <w:r w:rsidRPr="00CF0940">
        <w:rPr>
          <w:rFonts w:cstheme="minorHAnsi"/>
        </w:rPr>
        <w:t xml:space="preserve"> </w:t>
      </w:r>
    </w:p>
    <w:p w14:paraId="3B055542" w14:textId="77777777" w:rsidR="00CF0940" w:rsidRPr="00CF0940" w:rsidRDefault="00CF0940" w:rsidP="00CF0940">
      <w:pPr>
        <w:spacing w:after="0" w:line="240" w:lineRule="auto"/>
        <w:rPr>
          <w:rFonts w:cstheme="minorHAnsi"/>
          <w:b/>
        </w:rPr>
      </w:pPr>
      <w:r w:rsidRPr="00CF0940">
        <w:rPr>
          <w:rFonts w:cstheme="minorHAnsi"/>
          <w:b/>
        </w:rPr>
        <w:t>TABLE 2.7: Financial structure of central government – actual expenditure (in currency units)</w:t>
      </w:r>
    </w:p>
    <w:tbl>
      <w:tblPr>
        <w:tblStyle w:val="TabelEcorys7"/>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3330"/>
        <w:gridCol w:w="1440"/>
        <w:gridCol w:w="1570"/>
        <w:gridCol w:w="1505"/>
        <w:gridCol w:w="1505"/>
      </w:tblGrid>
      <w:tr w:rsidR="00CF0940" w:rsidRPr="00CF0940" w14:paraId="700051DD" w14:textId="77777777" w:rsidTr="00CF0940">
        <w:tc>
          <w:tcPr>
            <w:tcW w:w="3330" w:type="dxa"/>
            <w:shd w:val="clear" w:color="auto" w:fill="D0CECE" w:themeFill="background2" w:themeFillShade="E6"/>
          </w:tcPr>
          <w:p w14:paraId="56A48796" w14:textId="77777777" w:rsidR="00CF0940" w:rsidRPr="00CF0940" w:rsidRDefault="00CF0940" w:rsidP="00CF0940">
            <w:pPr>
              <w:jc w:val="center"/>
              <w:rPr>
                <w:rFonts w:cstheme="minorHAnsi"/>
                <w:b/>
                <w:sz w:val="20"/>
              </w:rPr>
            </w:pPr>
            <w:r w:rsidRPr="00CF0940">
              <w:rPr>
                <w:rFonts w:cstheme="minorHAnsi"/>
                <w:b/>
                <w:sz w:val="20"/>
              </w:rPr>
              <w:t>Year</w:t>
            </w:r>
          </w:p>
        </w:tc>
        <w:tc>
          <w:tcPr>
            <w:tcW w:w="6020" w:type="dxa"/>
            <w:gridSpan w:val="4"/>
            <w:shd w:val="clear" w:color="auto" w:fill="D0CECE" w:themeFill="background2" w:themeFillShade="E6"/>
          </w:tcPr>
          <w:p w14:paraId="00F271B1" w14:textId="77777777" w:rsidR="00CF0940" w:rsidRPr="00CF0940" w:rsidRDefault="00CF0940" w:rsidP="00CF0940">
            <w:pPr>
              <w:jc w:val="center"/>
              <w:rPr>
                <w:rFonts w:cstheme="minorHAnsi"/>
                <w:b/>
                <w:sz w:val="20"/>
              </w:rPr>
            </w:pPr>
            <w:r w:rsidRPr="00CF0940">
              <w:rPr>
                <w:rFonts w:cstheme="minorHAnsi"/>
                <w:b/>
                <w:sz w:val="20"/>
              </w:rPr>
              <w:t>Central government</w:t>
            </w:r>
          </w:p>
        </w:tc>
      </w:tr>
      <w:tr w:rsidR="00CF0940" w:rsidRPr="00CF0940" w14:paraId="300C1B26" w14:textId="77777777" w:rsidTr="00CF0940">
        <w:tc>
          <w:tcPr>
            <w:tcW w:w="3330" w:type="dxa"/>
            <w:shd w:val="clear" w:color="auto" w:fill="D0CECE" w:themeFill="background2" w:themeFillShade="E6"/>
          </w:tcPr>
          <w:p w14:paraId="57517ED3" w14:textId="77777777" w:rsidR="00CF0940" w:rsidRPr="00CF0940" w:rsidRDefault="00CF0940" w:rsidP="00CF0940">
            <w:pPr>
              <w:rPr>
                <w:rFonts w:cstheme="minorHAnsi"/>
                <w:b/>
                <w:sz w:val="20"/>
              </w:rPr>
            </w:pPr>
          </w:p>
        </w:tc>
        <w:tc>
          <w:tcPr>
            <w:tcW w:w="1440" w:type="dxa"/>
            <w:shd w:val="clear" w:color="auto" w:fill="D0CECE" w:themeFill="background2" w:themeFillShade="E6"/>
          </w:tcPr>
          <w:p w14:paraId="6C7B4D7A" w14:textId="77777777" w:rsidR="00CF0940" w:rsidRPr="00CF0940" w:rsidRDefault="00CF0940" w:rsidP="00CF0940">
            <w:pPr>
              <w:jc w:val="center"/>
              <w:rPr>
                <w:rFonts w:cstheme="minorHAnsi"/>
                <w:b/>
                <w:sz w:val="20"/>
              </w:rPr>
            </w:pPr>
            <w:r w:rsidRPr="00CF0940">
              <w:rPr>
                <w:rFonts w:cstheme="minorHAnsi"/>
                <w:b/>
                <w:sz w:val="20"/>
              </w:rPr>
              <w:t>Budgetary unit</w:t>
            </w:r>
          </w:p>
        </w:tc>
        <w:tc>
          <w:tcPr>
            <w:tcW w:w="1570" w:type="dxa"/>
            <w:shd w:val="clear" w:color="auto" w:fill="D0CECE" w:themeFill="background2" w:themeFillShade="E6"/>
          </w:tcPr>
          <w:p w14:paraId="51581F94" w14:textId="77777777" w:rsidR="00CF0940" w:rsidRPr="00CF0940" w:rsidRDefault="00CF0940" w:rsidP="00CF0940">
            <w:pPr>
              <w:jc w:val="center"/>
              <w:rPr>
                <w:rFonts w:cstheme="minorHAnsi"/>
                <w:b/>
                <w:sz w:val="20"/>
              </w:rPr>
            </w:pPr>
            <w:r w:rsidRPr="00CF0940">
              <w:rPr>
                <w:rFonts w:cstheme="minorHAnsi"/>
                <w:b/>
                <w:sz w:val="20"/>
              </w:rPr>
              <w:t>Extrabudgetary units</w:t>
            </w:r>
          </w:p>
        </w:tc>
        <w:tc>
          <w:tcPr>
            <w:tcW w:w="1505" w:type="dxa"/>
            <w:shd w:val="clear" w:color="auto" w:fill="D0CECE" w:themeFill="background2" w:themeFillShade="E6"/>
          </w:tcPr>
          <w:p w14:paraId="3CC05E16" w14:textId="77777777" w:rsidR="00CF0940" w:rsidRPr="00CF0940" w:rsidRDefault="00CF0940" w:rsidP="00CF0940">
            <w:pPr>
              <w:jc w:val="center"/>
              <w:rPr>
                <w:rFonts w:cstheme="minorHAnsi"/>
                <w:b/>
                <w:sz w:val="20"/>
              </w:rPr>
            </w:pPr>
            <w:r w:rsidRPr="00CF0940">
              <w:rPr>
                <w:rFonts w:cstheme="minorHAnsi"/>
                <w:b/>
                <w:sz w:val="20"/>
              </w:rPr>
              <w:t>Social security funds</w:t>
            </w:r>
          </w:p>
        </w:tc>
        <w:tc>
          <w:tcPr>
            <w:tcW w:w="1505" w:type="dxa"/>
            <w:shd w:val="clear" w:color="auto" w:fill="D0CECE" w:themeFill="background2" w:themeFillShade="E6"/>
          </w:tcPr>
          <w:p w14:paraId="3AE64C5B" w14:textId="77777777" w:rsidR="00CF0940" w:rsidRPr="00CF0940" w:rsidRDefault="00CF0940" w:rsidP="00CF0940">
            <w:pPr>
              <w:jc w:val="center"/>
              <w:rPr>
                <w:rFonts w:cstheme="minorHAnsi"/>
                <w:b/>
                <w:sz w:val="20"/>
              </w:rPr>
            </w:pPr>
            <w:r w:rsidRPr="00CF0940">
              <w:rPr>
                <w:rFonts w:cstheme="minorHAnsi"/>
                <w:b/>
                <w:sz w:val="20"/>
              </w:rPr>
              <w:t>Total aggregated 1/</w:t>
            </w:r>
          </w:p>
        </w:tc>
      </w:tr>
      <w:tr w:rsidR="00CF0940" w:rsidRPr="00E96922" w14:paraId="01877FF6" w14:textId="77777777" w:rsidTr="00CF0940">
        <w:tc>
          <w:tcPr>
            <w:tcW w:w="3330" w:type="dxa"/>
          </w:tcPr>
          <w:p w14:paraId="5B7A3D58" w14:textId="77777777" w:rsidR="00CF0940" w:rsidRPr="00CF0940" w:rsidRDefault="00CF0940" w:rsidP="00CF0940">
            <w:pPr>
              <w:rPr>
                <w:rFonts w:cstheme="minorHAnsi"/>
                <w:sz w:val="20"/>
              </w:rPr>
            </w:pPr>
            <w:r w:rsidRPr="00CF0940">
              <w:rPr>
                <w:rFonts w:cstheme="minorHAnsi"/>
                <w:sz w:val="20"/>
              </w:rPr>
              <w:t>Revenue</w:t>
            </w:r>
          </w:p>
          <w:p w14:paraId="7B90502D" w14:textId="77777777" w:rsidR="00CF0940" w:rsidRPr="00CF0940" w:rsidRDefault="00CF0940" w:rsidP="00CF0940">
            <w:pPr>
              <w:rPr>
                <w:rFonts w:cstheme="minorHAnsi"/>
                <w:sz w:val="20"/>
              </w:rPr>
            </w:pPr>
            <w:r w:rsidRPr="00CF0940">
              <w:rPr>
                <w:rFonts w:cstheme="minorHAnsi"/>
                <w:sz w:val="20"/>
              </w:rPr>
              <w:t>Expenditure</w:t>
            </w:r>
          </w:p>
          <w:p w14:paraId="6A60CE2C" w14:textId="77777777" w:rsidR="00CF0940" w:rsidRPr="00CF0940" w:rsidRDefault="00CF0940" w:rsidP="00CF0940">
            <w:pPr>
              <w:rPr>
                <w:rFonts w:cstheme="minorHAnsi"/>
                <w:sz w:val="20"/>
              </w:rPr>
            </w:pPr>
            <w:r w:rsidRPr="00CF0940">
              <w:rPr>
                <w:rFonts w:cstheme="minorHAnsi"/>
                <w:sz w:val="20"/>
              </w:rPr>
              <w:t>Transfers to (-) and from (+) other units of general government’</w:t>
            </w:r>
          </w:p>
          <w:p w14:paraId="1ED269B1" w14:textId="77777777" w:rsidR="00CF0940" w:rsidRPr="00CF0940" w:rsidRDefault="00CF0940" w:rsidP="00CF0940">
            <w:pPr>
              <w:rPr>
                <w:rFonts w:cstheme="minorHAnsi"/>
                <w:sz w:val="20"/>
                <w:lang w:val="fr-FR"/>
              </w:rPr>
            </w:pPr>
            <w:r w:rsidRPr="00CF0940">
              <w:rPr>
                <w:rFonts w:cstheme="minorHAnsi"/>
                <w:sz w:val="20"/>
                <w:lang w:val="fr-FR"/>
              </w:rPr>
              <w:t>Liabilities</w:t>
            </w:r>
          </w:p>
          <w:p w14:paraId="092D80DF" w14:textId="77777777" w:rsidR="00CF0940" w:rsidRPr="00CF0940" w:rsidRDefault="00CF0940" w:rsidP="00CF0940">
            <w:pPr>
              <w:rPr>
                <w:rFonts w:cstheme="minorHAnsi"/>
                <w:sz w:val="20"/>
                <w:lang w:val="fr-FR"/>
              </w:rPr>
            </w:pPr>
            <w:r w:rsidRPr="00CF0940">
              <w:rPr>
                <w:rFonts w:cstheme="minorHAnsi"/>
                <w:sz w:val="20"/>
                <w:lang w:val="fr-FR"/>
              </w:rPr>
              <w:t>Financial assets</w:t>
            </w:r>
          </w:p>
          <w:p w14:paraId="31B5AF1F" w14:textId="77777777" w:rsidR="00CF0940" w:rsidRPr="00CF0940" w:rsidRDefault="00CF0940" w:rsidP="00CF0940">
            <w:pPr>
              <w:rPr>
                <w:rFonts w:cstheme="minorHAnsi"/>
                <w:sz w:val="20"/>
                <w:lang w:val="fr-FR"/>
              </w:rPr>
            </w:pPr>
            <w:r w:rsidRPr="00CF0940">
              <w:rPr>
                <w:rFonts w:cstheme="minorHAnsi"/>
                <w:sz w:val="20"/>
                <w:lang w:val="fr-FR"/>
              </w:rPr>
              <w:t xml:space="preserve">Nonfinancial assets </w:t>
            </w:r>
          </w:p>
        </w:tc>
        <w:tc>
          <w:tcPr>
            <w:tcW w:w="1440" w:type="dxa"/>
          </w:tcPr>
          <w:p w14:paraId="220C1660" w14:textId="77777777" w:rsidR="00CF0940" w:rsidRPr="00CF0940" w:rsidRDefault="00CF0940" w:rsidP="00CF0940">
            <w:pPr>
              <w:rPr>
                <w:rFonts w:cstheme="minorHAnsi"/>
                <w:b/>
                <w:sz w:val="20"/>
                <w:lang w:val="fr-FR"/>
              </w:rPr>
            </w:pPr>
          </w:p>
        </w:tc>
        <w:tc>
          <w:tcPr>
            <w:tcW w:w="1570" w:type="dxa"/>
          </w:tcPr>
          <w:p w14:paraId="44C319BF" w14:textId="77777777" w:rsidR="00CF0940" w:rsidRPr="00CF0940" w:rsidRDefault="00CF0940" w:rsidP="00CF0940">
            <w:pPr>
              <w:rPr>
                <w:rFonts w:cstheme="minorHAnsi"/>
                <w:b/>
                <w:sz w:val="20"/>
                <w:lang w:val="fr-FR"/>
              </w:rPr>
            </w:pPr>
          </w:p>
        </w:tc>
        <w:tc>
          <w:tcPr>
            <w:tcW w:w="1505" w:type="dxa"/>
          </w:tcPr>
          <w:p w14:paraId="0BBF890F" w14:textId="77777777" w:rsidR="00CF0940" w:rsidRPr="00CF0940" w:rsidRDefault="00CF0940" w:rsidP="00CF0940">
            <w:pPr>
              <w:rPr>
                <w:rFonts w:cstheme="minorHAnsi"/>
                <w:b/>
                <w:sz w:val="20"/>
                <w:lang w:val="fr-FR"/>
              </w:rPr>
            </w:pPr>
          </w:p>
        </w:tc>
        <w:tc>
          <w:tcPr>
            <w:tcW w:w="1505" w:type="dxa"/>
          </w:tcPr>
          <w:p w14:paraId="4DF9C1AA" w14:textId="77777777" w:rsidR="00CF0940" w:rsidRPr="00CF0940" w:rsidRDefault="00CF0940" w:rsidP="00CF0940">
            <w:pPr>
              <w:rPr>
                <w:rFonts w:cstheme="minorHAnsi"/>
                <w:b/>
                <w:sz w:val="20"/>
                <w:lang w:val="fr-FR"/>
              </w:rPr>
            </w:pPr>
          </w:p>
        </w:tc>
      </w:tr>
    </w:tbl>
    <w:p w14:paraId="4644B4BE" w14:textId="77777777" w:rsidR="00CF0940" w:rsidRPr="00CF0940" w:rsidRDefault="00CF0940" w:rsidP="00CF0940">
      <w:pPr>
        <w:spacing w:after="0" w:line="240" w:lineRule="auto"/>
        <w:rPr>
          <w:rFonts w:cstheme="minorHAnsi"/>
          <w:sz w:val="20"/>
        </w:rPr>
      </w:pPr>
      <w:r w:rsidRPr="00CF0940">
        <w:rPr>
          <w:rFonts w:cstheme="minorHAnsi"/>
          <w:sz w:val="20"/>
        </w:rPr>
        <w:t>1/ Where available this should be the consolidated total, but other aggregation method may be used (with explanation).</w:t>
      </w:r>
    </w:p>
    <w:p w14:paraId="03917DA0" w14:textId="5CA0FD63" w:rsidR="00AE1326" w:rsidRPr="008627A1" w:rsidRDefault="00AE1326" w:rsidP="00D8382B">
      <w:pPr>
        <w:spacing w:after="0" w:line="240" w:lineRule="auto"/>
        <w:rPr>
          <w:rFonts w:cstheme="minorHAnsi"/>
        </w:rPr>
      </w:pPr>
    </w:p>
    <w:p w14:paraId="013088DA" w14:textId="77777777" w:rsidR="00AE1326" w:rsidRPr="008627A1" w:rsidRDefault="00AE1326" w:rsidP="00D8382B">
      <w:pPr>
        <w:spacing w:after="0" w:line="240" w:lineRule="auto"/>
        <w:rPr>
          <w:rFonts w:cstheme="minorHAnsi"/>
        </w:rPr>
      </w:pPr>
    </w:p>
    <w:p w14:paraId="2AB71450" w14:textId="77777777" w:rsidR="00744AA2" w:rsidRPr="00B46665" w:rsidRDefault="00744AA2" w:rsidP="00D8382B">
      <w:pPr>
        <w:spacing w:after="0" w:line="240" w:lineRule="auto"/>
        <w:jc w:val="both"/>
        <w:rPr>
          <w:rFonts w:cstheme="minorHAnsi"/>
          <w:i/>
        </w:rPr>
      </w:pPr>
      <w:r w:rsidRPr="00B46665">
        <w:rPr>
          <w:rFonts w:cstheme="minorHAnsi"/>
          <w:i/>
        </w:rPr>
        <w:t xml:space="preserve">This subsection describes the responsibilities of the main entities involved in PFM, including those in the different branches of government (executive, legislative, and the judicial), those in the different tiers of </w:t>
      </w:r>
      <w:r w:rsidRPr="00B46665">
        <w:rPr>
          <w:rFonts w:cstheme="minorHAnsi"/>
          <w:i/>
        </w:rPr>
        <w:lastRenderedPageBreak/>
        <w:t>government (central and subnational governments), and those in extrabudgetary units (where relevant with cross-reference to the data for relative importance of the different segments of the public sector as per subsection 2.3). Additional information on the broad responsibilities for public financial management between the central finance agencies (such as Ministry of Finance, Ministry of Economic Planning, Revenue Authority, the Central Bank, Supreme Audit Institution, etc.), and between the Ministry of Finance and the line ministries is included. The organizational structure and departmental responsibilities of the Ministry of Finance are described, with an organization chart, if available, to be included as an annex. Any recent changes in responsibilities are mentioned.</w:t>
      </w:r>
    </w:p>
    <w:p w14:paraId="4C92FE5A" w14:textId="77777777" w:rsidR="00744AA2" w:rsidRPr="008627A1" w:rsidRDefault="00744AA2" w:rsidP="00D8382B">
      <w:pPr>
        <w:spacing w:after="0" w:line="240" w:lineRule="auto"/>
        <w:jc w:val="both"/>
        <w:rPr>
          <w:rFonts w:cstheme="minorHAnsi"/>
          <w:highlight w:val="cyan"/>
        </w:rPr>
      </w:pPr>
    </w:p>
    <w:p w14:paraId="3E34B2DD" w14:textId="77777777" w:rsidR="00744AA2" w:rsidRPr="00B46665" w:rsidRDefault="00744AA2" w:rsidP="00D8382B">
      <w:pPr>
        <w:spacing w:after="0" w:line="240" w:lineRule="auto"/>
        <w:jc w:val="both"/>
        <w:rPr>
          <w:rFonts w:cstheme="minorHAnsi"/>
          <w:i/>
        </w:rPr>
      </w:pPr>
      <w:r w:rsidRPr="00B46665">
        <w:rPr>
          <w:rFonts w:cstheme="minorHAnsi"/>
          <w:i/>
        </w:rPr>
        <w:t>In particular, the subsection highlights the institutional structures that have been established as part of the internal control framework, including their respective roles and responsibilities.</w:t>
      </w:r>
    </w:p>
    <w:p w14:paraId="06BE9EE8" w14:textId="77777777" w:rsidR="00744AA2" w:rsidRPr="008627A1" w:rsidRDefault="00744AA2" w:rsidP="00D8382B">
      <w:pPr>
        <w:spacing w:after="0" w:line="240" w:lineRule="auto"/>
        <w:rPr>
          <w:rFonts w:cstheme="minorHAnsi"/>
        </w:rPr>
      </w:pPr>
    </w:p>
    <w:p w14:paraId="3DFED1B0" w14:textId="77777777" w:rsidR="00AE1326" w:rsidRPr="008627A1" w:rsidRDefault="00AE1326" w:rsidP="00D8382B">
      <w:pPr>
        <w:spacing w:after="0" w:line="240" w:lineRule="auto"/>
        <w:rPr>
          <w:rFonts w:cstheme="minorHAnsi"/>
        </w:rPr>
      </w:pPr>
    </w:p>
    <w:p w14:paraId="73BF1325" w14:textId="68FDE0CD" w:rsidR="00AE1326" w:rsidRPr="008627A1" w:rsidRDefault="00AE1326" w:rsidP="00B63FF9">
      <w:pPr>
        <w:pStyle w:val="Naslov2"/>
        <w:numPr>
          <w:ilvl w:val="1"/>
          <w:numId w:val="28"/>
        </w:numPr>
        <w:spacing w:after="0" w:line="240" w:lineRule="auto"/>
        <w:jc w:val="both"/>
        <w:rPr>
          <w:rFonts w:cstheme="minorHAnsi"/>
          <w:b/>
          <w:color w:val="002060"/>
        </w:rPr>
      </w:pPr>
      <w:r w:rsidRPr="008627A1">
        <w:rPr>
          <w:rFonts w:cstheme="minorHAnsi"/>
          <w:b/>
          <w:color w:val="002060"/>
        </w:rPr>
        <w:t xml:space="preserve"> Other key features of PFM and its operating environment</w:t>
      </w:r>
    </w:p>
    <w:p w14:paraId="044E5F51" w14:textId="6EA61081" w:rsidR="00AE1326" w:rsidRPr="008627A1" w:rsidRDefault="00AE1326" w:rsidP="00D8382B">
      <w:pPr>
        <w:spacing w:after="0" w:line="240" w:lineRule="auto"/>
        <w:rPr>
          <w:rFonts w:cstheme="minorHAnsi"/>
        </w:rPr>
      </w:pPr>
    </w:p>
    <w:p w14:paraId="6775B065" w14:textId="73D4249D" w:rsidR="00744AA2" w:rsidRPr="00B46665" w:rsidRDefault="00744AA2" w:rsidP="00D8382B">
      <w:pPr>
        <w:spacing w:after="0" w:line="240" w:lineRule="auto"/>
        <w:jc w:val="both"/>
        <w:rPr>
          <w:rFonts w:cstheme="minorHAnsi"/>
          <w:i/>
        </w:rPr>
      </w:pPr>
      <w:r w:rsidRPr="00B46665">
        <w:rPr>
          <w:rFonts w:cstheme="minorHAnsi"/>
          <w:i/>
        </w:rPr>
        <w:t>This subsection describes the key features of the PFM system. This includes:</w:t>
      </w:r>
    </w:p>
    <w:p w14:paraId="28FD00FD" w14:textId="2C8D8FB3" w:rsidR="00744AA2" w:rsidRPr="00B46665" w:rsidRDefault="00744AA2" w:rsidP="00B63FF9">
      <w:pPr>
        <w:numPr>
          <w:ilvl w:val="0"/>
          <w:numId w:val="17"/>
        </w:numPr>
        <w:spacing w:after="0" w:line="240" w:lineRule="auto"/>
        <w:contextualSpacing/>
        <w:jc w:val="both"/>
        <w:rPr>
          <w:rFonts w:cstheme="minorHAnsi"/>
          <w:i/>
        </w:rPr>
      </w:pPr>
      <w:r w:rsidRPr="00B46665">
        <w:rPr>
          <w:rFonts w:cstheme="minorHAnsi"/>
          <w:i/>
        </w:rPr>
        <w:t>The degree of centralization of the PFM system</w:t>
      </w:r>
    </w:p>
    <w:p w14:paraId="0D1BABC7" w14:textId="4DCE98D3" w:rsidR="00744AA2" w:rsidRPr="00B46665" w:rsidRDefault="00744AA2" w:rsidP="00B63FF9">
      <w:pPr>
        <w:numPr>
          <w:ilvl w:val="0"/>
          <w:numId w:val="17"/>
        </w:numPr>
        <w:spacing w:after="0" w:line="240" w:lineRule="auto"/>
        <w:contextualSpacing/>
        <w:jc w:val="both"/>
        <w:rPr>
          <w:rFonts w:cstheme="minorHAnsi"/>
          <w:i/>
        </w:rPr>
      </w:pPr>
      <w:r w:rsidRPr="00B46665">
        <w:rPr>
          <w:rFonts w:cstheme="minorHAnsi"/>
          <w:i/>
        </w:rPr>
        <w:t>The extent of earmarked revenue or extrabudgetary units</w:t>
      </w:r>
    </w:p>
    <w:p w14:paraId="799997CE" w14:textId="17DE1675" w:rsidR="00744AA2" w:rsidRPr="00B46665" w:rsidRDefault="00744AA2" w:rsidP="00B63FF9">
      <w:pPr>
        <w:numPr>
          <w:ilvl w:val="0"/>
          <w:numId w:val="17"/>
        </w:numPr>
        <w:spacing w:after="0" w:line="240" w:lineRule="auto"/>
        <w:contextualSpacing/>
        <w:jc w:val="both"/>
        <w:rPr>
          <w:rFonts w:cstheme="minorHAnsi"/>
          <w:i/>
        </w:rPr>
      </w:pPr>
      <w:r w:rsidRPr="00B46665">
        <w:rPr>
          <w:rFonts w:cstheme="minorHAnsi"/>
          <w:i/>
        </w:rPr>
        <w:t xml:space="preserve">The type of control exercised by the external oversight bodies, and </w:t>
      </w:r>
    </w:p>
    <w:p w14:paraId="1461A19D" w14:textId="3E1057E0" w:rsidR="00744AA2" w:rsidRPr="00B46665" w:rsidRDefault="00744AA2" w:rsidP="00B63FF9">
      <w:pPr>
        <w:numPr>
          <w:ilvl w:val="0"/>
          <w:numId w:val="17"/>
        </w:numPr>
        <w:spacing w:after="0" w:line="240" w:lineRule="auto"/>
        <w:contextualSpacing/>
        <w:jc w:val="both"/>
        <w:rPr>
          <w:rFonts w:cstheme="minorHAnsi"/>
          <w:i/>
        </w:rPr>
      </w:pPr>
      <w:r w:rsidRPr="00B46665">
        <w:rPr>
          <w:rFonts w:cstheme="minorHAnsi"/>
          <w:i/>
        </w:rPr>
        <w:t>Any recent changes or reforms.</w:t>
      </w:r>
    </w:p>
    <w:p w14:paraId="0081CD8B" w14:textId="14081042" w:rsidR="00744AA2" w:rsidRPr="00B46665" w:rsidRDefault="00744AA2" w:rsidP="00D8382B">
      <w:pPr>
        <w:spacing w:after="0" w:line="240" w:lineRule="auto"/>
        <w:jc w:val="both"/>
        <w:rPr>
          <w:rFonts w:cstheme="minorHAnsi"/>
          <w:i/>
        </w:rPr>
      </w:pPr>
    </w:p>
    <w:p w14:paraId="0EB7083E" w14:textId="37F23E32" w:rsidR="00744AA2" w:rsidRPr="00B46665" w:rsidRDefault="00744AA2" w:rsidP="00D8382B">
      <w:pPr>
        <w:spacing w:after="0" w:line="240" w:lineRule="auto"/>
        <w:jc w:val="both"/>
        <w:rPr>
          <w:rFonts w:cstheme="minorHAnsi"/>
          <w:i/>
        </w:rPr>
      </w:pPr>
      <w:r w:rsidRPr="00B46665">
        <w:rPr>
          <w:rFonts w:cstheme="minorHAnsi"/>
          <w:i/>
        </w:rPr>
        <w:t xml:space="preserve">This subsection also explains any legal provisions and institutional structures for </w:t>
      </w:r>
      <w:r w:rsidRPr="00B46665">
        <w:rPr>
          <w:rFonts w:cstheme="minorHAnsi"/>
          <w:b/>
          <w:i/>
        </w:rPr>
        <w:t>public participation</w:t>
      </w:r>
      <w:r w:rsidRPr="00B46665">
        <w:rPr>
          <w:rFonts w:cstheme="minorHAnsi"/>
          <w:i/>
        </w:rPr>
        <w:t xml:space="preserve"> in budget management, complementary to the role of the legislature as the representative of citizens’ interests. If no such legal provisions or institutional structures exist, this should be noted in the report. </w:t>
      </w:r>
    </w:p>
    <w:p w14:paraId="1EC3F596" w14:textId="6348DF33" w:rsidR="00744AA2" w:rsidRPr="00B46665" w:rsidRDefault="00744AA2" w:rsidP="00D8382B">
      <w:pPr>
        <w:spacing w:after="0" w:line="240" w:lineRule="auto"/>
        <w:jc w:val="both"/>
        <w:rPr>
          <w:rFonts w:cstheme="minorHAnsi"/>
          <w:i/>
        </w:rPr>
      </w:pPr>
    </w:p>
    <w:p w14:paraId="5EB15046" w14:textId="6FA25CF0" w:rsidR="00744AA2" w:rsidRPr="008627A1" w:rsidRDefault="00744AA2" w:rsidP="00D8382B">
      <w:pPr>
        <w:spacing w:after="0" w:line="240" w:lineRule="auto"/>
        <w:jc w:val="both"/>
        <w:rPr>
          <w:rFonts w:cstheme="minorHAnsi"/>
        </w:rPr>
      </w:pPr>
      <w:r w:rsidRPr="00B46665">
        <w:rPr>
          <w:rFonts w:cstheme="minorHAnsi"/>
          <w:i/>
        </w:rPr>
        <w:t>The information provided here is to be descriptive and is not intended to make a statement on compliance with existing rules or effective roles played by the legislature and external audit. Such issues are captured in the detailed assessment of the PFM system in section 3 and the cross-functional analysis in section 4.</w:t>
      </w:r>
    </w:p>
    <w:p w14:paraId="41378981" w14:textId="42D44A4A" w:rsidR="00AE1326" w:rsidRPr="008627A1" w:rsidRDefault="00AE1326" w:rsidP="00D8382B">
      <w:pPr>
        <w:spacing w:after="0" w:line="240" w:lineRule="auto"/>
        <w:rPr>
          <w:rFonts w:cstheme="minorHAnsi"/>
          <w:b/>
          <w:color w:val="25456B"/>
          <w:spacing w:val="-1"/>
          <w:sz w:val="44"/>
        </w:rPr>
      </w:pPr>
      <w:r w:rsidRPr="008627A1">
        <w:rPr>
          <w:rFonts w:cstheme="minorHAnsi"/>
          <w:b/>
          <w:color w:val="25456B"/>
          <w:spacing w:val="-1"/>
          <w:sz w:val="44"/>
        </w:rPr>
        <w:br w:type="page"/>
      </w:r>
    </w:p>
    <w:p w14:paraId="0AA2F667" w14:textId="6532D052" w:rsidR="00AE1326" w:rsidRPr="008627A1" w:rsidRDefault="001223D3" w:rsidP="00B63FF9">
      <w:pPr>
        <w:pStyle w:val="ListParagraph"/>
        <w:widowControl w:val="0"/>
        <w:numPr>
          <w:ilvl w:val="0"/>
          <w:numId w:val="28"/>
        </w:numPr>
        <w:spacing w:after="0" w:line="240" w:lineRule="auto"/>
        <w:ind w:right="24"/>
        <w:rPr>
          <w:rFonts w:cstheme="minorHAnsi"/>
          <w:b/>
          <w:color w:val="002060"/>
          <w:spacing w:val="-1"/>
          <w:sz w:val="44"/>
        </w:rPr>
      </w:pPr>
      <w:r w:rsidRPr="008627A1">
        <w:rPr>
          <w:rFonts w:cstheme="minorHAnsi"/>
          <w:b/>
          <w:color w:val="002060"/>
          <w:spacing w:val="-1"/>
          <w:sz w:val="44"/>
        </w:rPr>
        <w:lastRenderedPageBreak/>
        <w:t xml:space="preserve"> </w:t>
      </w:r>
      <w:r w:rsidR="00AE1326" w:rsidRPr="008627A1">
        <w:rPr>
          <w:rFonts w:cstheme="minorHAnsi"/>
          <w:b/>
          <w:color w:val="002060"/>
          <w:spacing w:val="-1"/>
          <w:sz w:val="44"/>
        </w:rPr>
        <w:t>Assessment of PFM performance</w:t>
      </w:r>
    </w:p>
    <w:p w14:paraId="28D38D69" w14:textId="77777777" w:rsidR="00AE1326" w:rsidRPr="008627A1" w:rsidRDefault="00AE1326" w:rsidP="00D8382B">
      <w:pPr>
        <w:spacing w:after="0" w:line="240" w:lineRule="auto"/>
        <w:jc w:val="both"/>
        <w:rPr>
          <w:rFonts w:cstheme="minorHAnsi"/>
          <w:i/>
          <w:w w:val="105"/>
        </w:rPr>
      </w:pPr>
    </w:p>
    <w:p w14:paraId="60AD515C" w14:textId="191D7F27" w:rsidR="00BF03E1" w:rsidRPr="00B46665" w:rsidRDefault="00BF03E1" w:rsidP="00D8382B">
      <w:pPr>
        <w:spacing w:after="0" w:line="240" w:lineRule="auto"/>
        <w:jc w:val="both"/>
        <w:rPr>
          <w:rFonts w:cstheme="minorHAnsi"/>
          <w:i/>
          <w:w w:val="105"/>
        </w:rPr>
      </w:pPr>
      <w:r w:rsidRPr="00B46665">
        <w:rPr>
          <w:rFonts w:cstheme="minorHAnsi"/>
          <w:i/>
          <w:spacing w:val="-3"/>
          <w:w w:val="105"/>
        </w:rPr>
        <w:t>The</w:t>
      </w:r>
      <w:r w:rsidRPr="00B46665">
        <w:rPr>
          <w:rFonts w:cstheme="minorHAnsi"/>
          <w:i/>
          <w:spacing w:val="-25"/>
          <w:w w:val="105"/>
        </w:rPr>
        <w:t xml:space="preserve"> </w:t>
      </w:r>
      <w:r w:rsidRPr="00B46665">
        <w:rPr>
          <w:rFonts w:cstheme="minorHAnsi"/>
          <w:i/>
          <w:w w:val="105"/>
        </w:rPr>
        <w:t>objective</w:t>
      </w:r>
      <w:r w:rsidRPr="00B46665">
        <w:rPr>
          <w:rFonts w:cstheme="minorHAnsi"/>
          <w:i/>
          <w:spacing w:val="-24"/>
          <w:w w:val="105"/>
        </w:rPr>
        <w:t xml:space="preserve"> </w:t>
      </w:r>
      <w:r w:rsidRPr="00B46665">
        <w:rPr>
          <w:rFonts w:cstheme="minorHAnsi"/>
          <w:i/>
          <w:w w:val="105"/>
        </w:rPr>
        <w:t>of</w:t>
      </w:r>
      <w:r w:rsidRPr="00B46665">
        <w:rPr>
          <w:rFonts w:cstheme="minorHAnsi"/>
          <w:i/>
          <w:spacing w:val="-21"/>
          <w:w w:val="105"/>
        </w:rPr>
        <w:t xml:space="preserve"> </w:t>
      </w:r>
      <w:r w:rsidRPr="00B46665">
        <w:rPr>
          <w:rFonts w:cstheme="minorHAnsi"/>
          <w:i/>
          <w:w w:val="105"/>
        </w:rPr>
        <w:t>this</w:t>
      </w:r>
      <w:r w:rsidRPr="00B46665">
        <w:rPr>
          <w:rFonts w:cstheme="minorHAnsi"/>
          <w:i/>
          <w:spacing w:val="-24"/>
          <w:w w:val="105"/>
        </w:rPr>
        <w:t xml:space="preserve"> </w:t>
      </w:r>
      <w:r w:rsidRPr="00B46665">
        <w:rPr>
          <w:rFonts w:cstheme="minorHAnsi"/>
          <w:i/>
          <w:w w:val="105"/>
        </w:rPr>
        <w:t>section</w:t>
      </w:r>
      <w:r w:rsidRPr="00B46665">
        <w:rPr>
          <w:rFonts w:cstheme="minorHAnsi"/>
          <w:i/>
          <w:spacing w:val="-25"/>
          <w:w w:val="105"/>
        </w:rPr>
        <w:t xml:space="preserve"> </w:t>
      </w:r>
      <w:r w:rsidRPr="00B46665">
        <w:rPr>
          <w:rFonts w:cstheme="minorHAnsi"/>
          <w:i/>
          <w:w w:val="105"/>
        </w:rPr>
        <w:t>is</w:t>
      </w:r>
      <w:r w:rsidRPr="00B46665">
        <w:rPr>
          <w:rFonts w:cstheme="minorHAnsi"/>
          <w:i/>
          <w:spacing w:val="-24"/>
          <w:w w:val="105"/>
        </w:rPr>
        <w:t xml:space="preserve"> </w:t>
      </w:r>
      <w:r w:rsidRPr="00B46665">
        <w:rPr>
          <w:rFonts w:cstheme="minorHAnsi"/>
          <w:i/>
          <w:w w:val="105"/>
        </w:rPr>
        <w:t>to</w:t>
      </w:r>
      <w:r w:rsidRPr="00B46665">
        <w:rPr>
          <w:rFonts w:cstheme="minorHAnsi"/>
          <w:i/>
          <w:spacing w:val="-24"/>
          <w:w w:val="105"/>
        </w:rPr>
        <w:t xml:space="preserve"> </w:t>
      </w:r>
      <w:r w:rsidRPr="00B46665">
        <w:rPr>
          <w:rFonts w:cstheme="minorHAnsi"/>
          <w:i/>
          <w:spacing w:val="-1"/>
          <w:w w:val="105"/>
        </w:rPr>
        <w:t>provide</w:t>
      </w:r>
      <w:r w:rsidRPr="00B46665">
        <w:rPr>
          <w:rFonts w:cstheme="minorHAnsi"/>
          <w:i/>
          <w:spacing w:val="-24"/>
          <w:w w:val="105"/>
        </w:rPr>
        <w:t xml:space="preserve"> </w:t>
      </w:r>
      <w:r w:rsidRPr="00B46665">
        <w:rPr>
          <w:rFonts w:cstheme="minorHAnsi"/>
          <w:i/>
          <w:w w:val="105"/>
        </w:rPr>
        <w:t>an</w:t>
      </w:r>
      <w:r w:rsidRPr="00B46665">
        <w:rPr>
          <w:rFonts w:cstheme="minorHAnsi"/>
          <w:i/>
          <w:spacing w:val="-25"/>
          <w:w w:val="105"/>
        </w:rPr>
        <w:t xml:space="preserve"> </w:t>
      </w:r>
      <w:r w:rsidRPr="00B46665">
        <w:rPr>
          <w:rFonts w:cstheme="minorHAnsi"/>
          <w:i/>
          <w:w w:val="105"/>
        </w:rPr>
        <w:t>assessment</w:t>
      </w:r>
      <w:r w:rsidRPr="00B46665">
        <w:rPr>
          <w:rFonts w:cstheme="minorHAnsi"/>
          <w:i/>
          <w:spacing w:val="-24"/>
          <w:w w:val="105"/>
        </w:rPr>
        <w:t xml:space="preserve"> </w:t>
      </w:r>
      <w:r w:rsidRPr="00B46665">
        <w:rPr>
          <w:rFonts w:cstheme="minorHAnsi"/>
          <w:i/>
          <w:w w:val="105"/>
        </w:rPr>
        <w:t>of</w:t>
      </w:r>
      <w:r w:rsidRPr="00B46665">
        <w:rPr>
          <w:rFonts w:cstheme="minorHAnsi"/>
          <w:i/>
          <w:spacing w:val="-21"/>
          <w:w w:val="105"/>
        </w:rPr>
        <w:t xml:space="preserve"> </w:t>
      </w:r>
      <w:r w:rsidRPr="00B46665">
        <w:rPr>
          <w:rFonts w:cstheme="minorHAnsi"/>
          <w:i/>
          <w:w w:val="105"/>
        </w:rPr>
        <w:t>the</w:t>
      </w:r>
      <w:r w:rsidRPr="00B46665">
        <w:rPr>
          <w:rFonts w:cstheme="minorHAnsi"/>
          <w:i/>
          <w:spacing w:val="-24"/>
          <w:w w:val="105"/>
        </w:rPr>
        <w:t xml:space="preserve"> </w:t>
      </w:r>
      <w:r w:rsidRPr="00B46665">
        <w:rPr>
          <w:rFonts w:cstheme="minorHAnsi"/>
          <w:i/>
          <w:spacing w:val="-3"/>
          <w:w w:val="105"/>
        </w:rPr>
        <w:t>key</w:t>
      </w:r>
      <w:r w:rsidRPr="00B46665">
        <w:rPr>
          <w:rFonts w:cstheme="minorHAnsi"/>
          <w:i/>
          <w:spacing w:val="-25"/>
          <w:w w:val="105"/>
        </w:rPr>
        <w:t xml:space="preserve"> </w:t>
      </w:r>
      <w:r w:rsidRPr="00B46665">
        <w:rPr>
          <w:rFonts w:cstheme="minorHAnsi"/>
          <w:i/>
          <w:w w:val="105"/>
        </w:rPr>
        <w:t>elements</w:t>
      </w:r>
      <w:r w:rsidRPr="00B46665">
        <w:rPr>
          <w:rFonts w:cstheme="minorHAnsi"/>
          <w:i/>
          <w:spacing w:val="-24"/>
          <w:w w:val="105"/>
        </w:rPr>
        <w:t xml:space="preserve"> </w:t>
      </w:r>
      <w:r w:rsidRPr="00B46665">
        <w:rPr>
          <w:rFonts w:cstheme="minorHAnsi"/>
          <w:i/>
          <w:w w:val="105"/>
        </w:rPr>
        <w:t>of</w:t>
      </w:r>
      <w:r w:rsidRPr="00B46665">
        <w:rPr>
          <w:rFonts w:cstheme="minorHAnsi"/>
          <w:i/>
          <w:spacing w:val="-21"/>
          <w:w w:val="105"/>
        </w:rPr>
        <w:t xml:space="preserve"> </w:t>
      </w:r>
      <w:r w:rsidRPr="00B46665">
        <w:rPr>
          <w:rFonts w:cstheme="minorHAnsi"/>
          <w:i/>
          <w:w w:val="105"/>
        </w:rPr>
        <w:t>the</w:t>
      </w:r>
      <w:r w:rsidRPr="00B46665">
        <w:rPr>
          <w:rFonts w:cstheme="minorHAnsi"/>
          <w:i/>
          <w:spacing w:val="-24"/>
          <w:w w:val="105"/>
        </w:rPr>
        <w:t xml:space="preserve"> </w:t>
      </w:r>
      <w:r w:rsidRPr="00B46665">
        <w:rPr>
          <w:rFonts w:cstheme="minorHAnsi"/>
          <w:i/>
          <w:w w:val="105"/>
        </w:rPr>
        <w:t>PFM</w:t>
      </w:r>
      <w:r w:rsidRPr="00B46665">
        <w:rPr>
          <w:rFonts w:cstheme="minorHAnsi"/>
          <w:i/>
          <w:spacing w:val="-24"/>
          <w:w w:val="105"/>
        </w:rPr>
        <w:t xml:space="preserve"> </w:t>
      </w:r>
      <w:r w:rsidRPr="00B46665">
        <w:rPr>
          <w:rFonts w:cstheme="minorHAnsi"/>
          <w:i/>
          <w:w w:val="105"/>
        </w:rPr>
        <w:t>system,</w:t>
      </w:r>
      <w:r w:rsidRPr="00B46665">
        <w:rPr>
          <w:rFonts w:cstheme="minorHAnsi"/>
          <w:i/>
          <w:spacing w:val="-29"/>
          <w:w w:val="105"/>
        </w:rPr>
        <w:t xml:space="preserve"> </w:t>
      </w:r>
      <w:r w:rsidRPr="00B46665">
        <w:rPr>
          <w:rFonts w:cstheme="minorHAnsi"/>
          <w:i/>
          <w:w w:val="105"/>
        </w:rPr>
        <w:t>as</w:t>
      </w:r>
      <w:r w:rsidR="00F14E05" w:rsidRPr="00B46665">
        <w:rPr>
          <w:rFonts w:cstheme="minorHAnsi"/>
          <w:i/>
          <w:w w:val="105"/>
        </w:rPr>
        <w:t xml:space="preserve"> </w:t>
      </w:r>
      <w:r w:rsidRPr="00B46665">
        <w:rPr>
          <w:rFonts w:cstheme="minorHAnsi"/>
          <w:i/>
          <w:spacing w:val="-24"/>
          <w:w w:val="105"/>
        </w:rPr>
        <w:t xml:space="preserve"> </w:t>
      </w:r>
      <w:r w:rsidRPr="00B46665">
        <w:rPr>
          <w:rFonts w:cstheme="minorHAnsi"/>
          <w:i/>
          <w:spacing w:val="-1"/>
          <w:w w:val="105"/>
        </w:rPr>
        <w:t>captured</w:t>
      </w:r>
      <w:r w:rsidRPr="00B46665">
        <w:rPr>
          <w:rFonts w:cstheme="minorHAnsi"/>
          <w:i/>
          <w:spacing w:val="-24"/>
          <w:w w:val="105"/>
        </w:rPr>
        <w:t xml:space="preserve"> </w:t>
      </w:r>
      <w:r w:rsidRPr="00B46665">
        <w:rPr>
          <w:rFonts w:cstheme="minorHAnsi"/>
          <w:i/>
          <w:w w:val="105"/>
        </w:rPr>
        <w:t>by</w:t>
      </w:r>
      <w:r w:rsidRPr="00B46665">
        <w:rPr>
          <w:rFonts w:cstheme="minorHAnsi"/>
          <w:i/>
          <w:spacing w:val="-25"/>
          <w:w w:val="105"/>
        </w:rPr>
        <w:t xml:space="preserve"> </w:t>
      </w:r>
      <w:r w:rsidRPr="00B46665">
        <w:rPr>
          <w:rFonts w:cstheme="minorHAnsi"/>
          <w:i/>
          <w:w w:val="105"/>
        </w:rPr>
        <w:t>the</w:t>
      </w:r>
      <w:r w:rsidRPr="00B46665">
        <w:rPr>
          <w:rFonts w:cstheme="minorHAnsi"/>
          <w:i/>
          <w:spacing w:val="27"/>
          <w:w w:val="104"/>
        </w:rPr>
        <w:t xml:space="preserve"> </w:t>
      </w:r>
      <w:r w:rsidRPr="00B46665">
        <w:rPr>
          <w:rFonts w:cstheme="minorHAnsi"/>
          <w:i/>
          <w:spacing w:val="-1"/>
          <w:w w:val="105"/>
        </w:rPr>
        <w:t>indica</w:t>
      </w:r>
      <w:r w:rsidRPr="00B46665">
        <w:rPr>
          <w:rFonts w:cstheme="minorHAnsi"/>
          <w:i/>
          <w:spacing w:val="-2"/>
          <w:w w:val="105"/>
        </w:rPr>
        <w:t>tors.</w:t>
      </w:r>
      <w:r w:rsidRPr="00B46665">
        <w:rPr>
          <w:rFonts w:cstheme="minorHAnsi"/>
          <w:i/>
          <w:strike/>
          <w:spacing w:val="-2"/>
          <w:w w:val="105"/>
        </w:rPr>
        <w:t xml:space="preserve"> </w:t>
      </w:r>
    </w:p>
    <w:p w14:paraId="7417235D" w14:textId="77777777" w:rsidR="00BF03E1" w:rsidRPr="00B46665" w:rsidRDefault="00BF03E1" w:rsidP="00D8382B">
      <w:pPr>
        <w:spacing w:after="0" w:line="240" w:lineRule="auto"/>
        <w:jc w:val="both"/>
        <w:rPr>
          <w:rFonts w:cstheme="minorHAnsi"/>
          <w:i/>
          <w:w w:val="105"/>
        </w:rPr>
      </w:pPr>
    </w:p>
    <w:p w14:paraId="36B4AB09" w14:textId="77777777" w:rsidR="00BF03E1" w:rsidRPr="00B46665" w:rsidRDefault="00BF03E1" w:rsidP="00D8382B">
      <w:pPr>
        <w:spacing w:after="0" w:line="240" w:lineRule="auto"/>
        <w:jc w:val="both"/>
        <w:rPr>
          <w:rFonts w:cstheme="minorHAnsi"/>
          <w:i/>
          <w:w w:val="105"/>
        </w:rPr>
      </w:pPr>
      <w:r w:rsidRPr="00B46665">
        <w:rPr>
          <w:rFonts w:cstheme="minorHAnsi"/>
          <w:i/>
          <w:w w:val="105"/>
        </w:rPr>
        <w:t xml:space="preserve">The indicative length for this section is 30-40 pages. </w:t>
      </w:r>
    </w:p>
    <w:p w14:paraId="4C1242AC" w14:textId="77777777" w:rsidR="00BF03E1" w:rsidRPr="00B46665" w:rsidRDefault="00BF03E1" w:rsidP="00D8382B">
      <w:pPr>
        <w:spacing w:after="0" w:line="240" w:lineRule="auto"/>
        <w:jc w:val="both"/>
        <w:rPr>
          <w:rFonts w:cstheme="minorHAnsi"/>
          <w:i/>
          <w:w w:val="105"/>
        </w:rPr>
      </w:pPr>
    </w:p>
    <w:p w14:paraId="7394A87B" w14:textId="77777777" w:rsidR="00BF03E1" w:rsidRPr="00B46665" w:rsidRDefault="00BF03E1" w:rsidP="00D8382B">
      <w:pPr>
        <w:spacing w:after="0" w:line="240" w:lineRule="auto"/>
        <w:jc w:val="both"/>
        <w:rPr>
          <w:rFonts w:cstheme="minorHAnsi"/>
          <w:i/>
          <w:w w:val="105"/>
        </w:rPr>
      </w:pPr>
      <w:r w:rsidRPr="00B46665">
        <w:rPr>
          <w:rFonts w:cstheme="minorHAnsi"/>
          <w:i/>
          <w:w w:val="105"/>
        </w:rPr>
        <w:t xml:space="preserve">The structure of the section is based on the seven pillars as follows: </w:t>
      </w:r>
    </w:p>
    <w:p w14:paraId="29107B62" w14:textId="77777777" w:rsidR="00BF03E1" w:rsidRPr="00B46665" w:rsidRDefault="00BF03E1" w:rsidP="00B63FF9">
      <w:pPr>
        <w:pStyle w:val="ListParagraph"/>
        <w:numPr>
          <w:ilvl w:val="1"/>
          <w:numId w:val="22"/>
        </w:numPr>
        <w:spacing w:after="0" w:line="240" w:lineRule="auto"/>
        <w:jc w:val="both"/>
        <w:rPr>
          <w:rFonts w:cstheme="minorHAnsi"/>
          <w:i/>
          <w:w w:val="105"/>
        </w:rPr>
      </w:pPr>
      <w:r w:rsidRPr="00B46665">
        <w:rPr>
          <w:rFonts w:cstheme="minorHAnsi"/>
          <w:i/>
          <w:w w:val="105"/>
        </w:rPr>
        <w:t>Budget reliability</w:t>
      </w:r>
    </w:p>
    <w:p w14:paraId="785A2C73" w14:textId="77777777" w:rsidR="00BF03E1" w:rsidRPr="00B46665" w:rsidRDefault="00BF03E1" w:rsidP="00B63FF9">
      <w:pPr>
        <w:pStyle w:val="ListParagraph"/>
        <w:numPr>
          <w:ilvl w:val="1"/>
          <w:numId w:val="22"/>
        </w:numPr>
        <w:spacing w:after="0" w:line="240" w:lineRule="auto"/>
        <w:jc w:val="both"/>
        <w:rPr>
          <w:rFonts w:cstheme="minorHAnsi"/>
          <w:i/>
          <w:w w:val="105"/>
        </w:rPr>
      </w:pPr>
      <w:r w:rsidRPr="00B46665">
        <w:rPr>
          <w:rFonts w:cstheme="minorHAnsi"/>
          <w:i/>
          <w:spacing w:val="-4"/>
          <w:w w:val="105"/>
        </w:rPr>
        <w:t>T</w:t>
      </w:r>
      <w:r w:rsidRPr="00B46665">
        <w:rPr>
          <w:rFonts w:cstheme="minorHAnsi"/>
          <w:i/>
          <w:spacing w:val="-3"/>
          <w:w w:val="105"/>
        </w:rPr>
        <w:t>r</w:t>
      </w:r>
      <w:r w:rsidRPr="00B46665">
        <w:rPr>
          <w:rFonts w:cstheme="minorHAnsi"/>
          <w:i/>
          <w:spacing w:val="-4"/>
          <w:w w:val="105"/>
        </w:rPr>
        <w:t>ansparency</w:t>
      </w:r>
      <w:r w:rsidRPr="00B46665">
        <w:rPr>
          <w:rFonts w:cstheme="minorHAnsi"/>
          <w:i/>
          <w:spacing w:val="-27"/>
          <w:w w:val="105"/>
        </w:rPr>
        <w:t xml:space="preserve"> </w:t>
      </w:r>
      <w:r w:rsidRPr="00B46665">
        <w:rPr>
          <w:rFonts w:cstheme="minorHAnsi"/>
          <w:i/>
          <w:w w:val="105"/>
        </w:rPr>
        <w:t>of</w:t>
      </w:r>
      <w:r w:rsidRPr="00B46665">
        <w:rPr>
          <w:rFonts w:cstheme="minorHAnsi"/>
          <w:i/>
          <w:spacing w:val="-23"/>
          <w:w w:val="105"/>
        </w:rPr>
        <w:t xml:space="preserve"> </w:t>
      </w:r>
      <w:r w:rsidRPr="00B46665">
        <w:rPr>
          <w:rFonts w:cstheme="minorHAnsi"/>
          <w:i/>
          <w:w w:val="105"/>
        </w:rPr>
        <w:t>public</w:t>
      </w:r>
      <w:r w:rsidRPr="00B46665">
        <w:rPr>
          <w:rFonts w:cstheme="minorHAnsi"/>
          <w:i/>
          <w:spacing w:val="-26"/>
          <w:w w:val="105"/>
        </w:rPr>
        <w:t xml:space="preserve"> </w:t>
      </w:r>
      <w:r w:rsidRPr="00B46665">
        <w:rPr>
          <w:rFonts w:cstheme="minorHAnsi"/>
          <w:i/>
          <w:w w:val="105"/>
        </w:rPr>
        <w:t>finances</w:t>
      </w:r>
    </w:p>
    <w:p w14:paraId="36682D6A" w14:textId="77777777" w:rsidR="00BF03E1" w:rsidRPr="00B46665" w:rsidRDefault="00BF03E1" w:rsidP="00B63FF9">
      <w:pPr>
        <w:pStyle w:val="BodyText"/>
        <w:widowControl w:val="0"/>
        <w:numPr>
          <w:ilvl w:val="1"/>
          <w:numId w:val="22"/>
        </w:numPr>
        <w:tabs>
          <w:tab w:val="left" w:pos="1140"/>
        </w:tabs>
        <w:spacing w:after="0" w:line="240" w:lineRule="auto"/>
        <w:jc w:val="both"/>
        <w:rPr>
          <w:rFonts w:cstheme="minorHAnsi"/>
          <w:i/>
          <w:sz w:val="22"/>
        </w:rPr>
      </w:pPr>
      <w:r w:rsidRPr="00B46665">
        <w:rPr>
          <w:rFonts w:cstheme="minorHAnsi"/>
          <w:i/>
          <w:w w:val="105"/>
          <w:sz w:val="22"/>
        </w:rPr>
        <w:t>Management</w:t>
      </w:r>
      <w:r w:rsidRPr="00B46665">
        <w:rPr>
          <w:rFonts w:cstheme="minorHAnsi"/>
          <w:i/>
          <w:spacing w:val="-23"/>
          <w:w w:val="105"/>
          <w:sz w:val="22"/>
        </w:rPr>
        <w:t xml:space="preserve"> </w:t>
      </w:r>
      <w:r w:rsidRPr="00B46665">
        <w:rPr>
          <w:rFonts w:cstheme="minorHAnsi"/>
          <w:i/>
          <w:w w:val="105"/>
          <w:sz w:val="22"/>
        </w:rPr>
        <w:t>of</w:t>
      </w:r>
      <w:r w:rsidRPr="00B46665">
        <w:rPr>
          <w:rFonts w:cstheme="minorHAnsi"/>
          <w:i/>
          <w:spacing w:val="-19"/>
          <w:w w:val="105"/>
          <w:sz w:val="22"/>
        </w:rPr>
        <w:t xml:space="preserve"> </w:t>
      </w:r>
      <w:r w:rsidRPr="00B46665">
        <w:rPr>
          <w:rFonts w:cstheme="minorHAnsi"/>
          <w:i/>
          <w:w w:val="105"/>
          <w:sz w:val="22"/>
        </w:rPr>
        <w:t>assets</w:t>
      </w:r>
      <w:r w:rsidRPr="00B46665">
        <w:rPr>
          <w:rFonts w:cstheme="minorHAnsi"/>
          <w:i/>
          <w:spacing w:val="-23"/>
          <w:w w:val="105"/>
          <w:sz w:val="22"/>
        </w:rPr>
        <w:t xml:space="preserve"> </w:t>
      </w:r>
      <w:r w:rsidRPr="00B46665">
        <w:rPr>
          <w:rFonts w:cstheme="minorHAnsi"/>
          <w:i/>
          <w:w w:val="105"/>
          <w:sz w:val="22"/>
        </w:rPr>
        <w:t>and</w:t>
      </w:r>
      <w:r w:rsidRPr="00B46665">
        <w:rPr>
          <w:rFonts w:cstheme="minorHAnsi"/>
          <w:i/>
          <w:spacing w:val="-23"/>
          <w:w w:val="105"/>
          <w:sz w:val="22"/>
        </w:rPr>
        <w:t xml:space="preserve"> </w:t>
      </w:r>
      <w:r w:rsidRPr="00B46665">
        <w:rPr>
          <w:rFonts w:cstheme="minorHAnsi"/>
          <w:i/>
          <w:w w:val="105"/>
          <w:sz w:val="22"/>
        </w:rPr>
        <w:t>liabilities</w:t>
      </w:r>
    </w:p>
    <w:p w14:paraId="55A31C3D" w14:textId="77777777" w:rsidR="00BF03E1" w:rsidRPr="00B46665" w:rsidRDefault="00BF03E1" w:rsidP="00B63FF9">
      <w:pPr>
        <w:pStyle w:val="BodyText"/>
        <w:widowControl w:val="0"/>
        <w:numPr>
          <w:ilvl w:val="1"/>
          <w:numId w:val="22"/>
        </w:numPr>
        <w:tabs>
          <w:tab w:val="left" w:pos="1140"/>
        </w:tabs>
        <w:spacing w:after="0" w:line="240" w:lineRule="auto"/>
        <w:jc w:val="both"/>
        <w:rPr>
          <w:rFonts w:cstheme="minorHAnsi"/>
          <w:i/>
          <w:sz w:val="22"/>
        </w:rPr>
      </w:pPr>
      <w:r w:rsidRPr="00B46665">
        <w:rPr>
          <w:rFonts w:cstheme="minorHAnsi"/>
          <w:i/>
          <w:spacing w:val="-3"/>
          <w:sz w:val="22"/>
        </w:rPr>
        <w:t>P</w:t>
      </w:r>
      <w:r w:rsidRPr="00B46665">
        <w:rPr>
          <w:rFonts w:cstheme="minorHAnsi"/>
          <w:i/>
          <w:spacing w:val="-2"/>
          <w:sz w:val="22"/>
        </w:rPr>
        <w:t>olicy-based</w:t>
      </w:r>
      <w:r w:rsidRPr="00B46665">
        <w:rPr>
          <w:rFonts w:cstheme="minorHAnsi"/>
          <w:i/>
          <w:spacing w:val="26"/>
          <w:sz w:val="22"/>
        </w:rPr>
        <w:t xml:space="preserve"> </w:t>
      </w:r>
      <w:r w:rsidRPr="00B46665">
        <w:rPr>
          <w:rFonts w:cstheme="minorHAnsi"/>
          <w:i/>
          <w:sz w:val="22"/>
        </w:rPr>
        <w:t>fiscal</w:t>
      </w:r>
      <w:r w:rsidRPr="00B46665">
        <w:rPr>
          <w:rFonts w:cstheme="minorHAnsi"/>
          <w:i/>
          <w:spacing w:val="27"/>
          <w:sz w:val="22"/>
        </w:rPr>
        <w:t xml:space="preserve"> </w:t>
      </w:r>
      <w:r w:rsidRPr="00B46665">
        <w:rPr>
          <w:rFonts w:cstheme="minorHAnsi"/>
          <w:i/>
          <w:spacing w:val="-1"/>
          <w:sz w:val="22"/>
        </w:rPr>
        <w:t>str</w:t>
      </w:r>
      <w:r w:rsidRPr="00B46665">
        <w:rPr>
          <w:rFonts w:cstheme="minorHAnsi"/>
          <w:i/>
          <w:spacing w:val="-2"/>
          <w:sz w:val="22"/>
        </w:rPr>
        <w:t>a</w:t>
      </w:r>
      <w:r w:rsidRPr="00B46665">
        <w:rPr>
          <w:rFonts w:cstheme="minorHAnsi"/>
          <w:i/>
          <w:spacing w:val="-1"/>
          <w:sz w:val="22"/>
        </w:rPr>
        <w:t>tegy</w:t>
      </w:r>
      <w:r w:rsidRPr="00B46665">
        <w:rPr>
          <w:rFonts w:cstheme="minorHAnsi"/>
          <w:i/>
          <w:spacing w:val="27"/>
          <w:sz w:val="22"/>
        </w:rPr>
        <w:t xml:space="preserve"> </w:t>
      </w:r>
      <w:r w:rsidRPr="00B46665">
        <w:rPr>
          <w:rFonts w:cstheme="minorHAnsi"/>
          <w:i/>
          <w:sz w:val="22"/>
        </w:rPr>
        <w:t>and</w:t>
      </w:r>
      <w:r w:rsidRPr="00B46665">
        <w:rPr>
          <w:rFonts w:cstheme="minorHAnsi"/>
          <w:i/>
          <w:spacing w:val="27"/>
          <w:sz w:val="22"/>
        </w:rPr>
        <w:t xml:space="preserve"> </w:t>
      </w:r>
      <w:r w:rsidRPr="00B46665">
        <w:rPr>
          <w:rFonts w:cstheme="minorHAnsi"/>
          <w:i/>
          <w:sz w:val="22"/>
        </w:rPr>
        <w:t>budgeting</w:t>
      </w:r>
    </w:p>
    <w:p w14:paraId="6D7F3D1A" w14:textId="77777777" w:rsidR="00BF03E1" w:rsidRPr="00B46665" w:rsidRDefault="00BF03E1" w:rsidP="00B63FF9">
      <w:pPr>
        <w:pStyle w:val="BodyText"/>
        <w:widowControl w:val="0"/>
        <w:numPr>
          <w:ilvl w:val="1"/>
          <w:numId w:val="22"/>
        </w:numPr>
        <w:tabs>
          <w:tab w:val="left" w:pos="1140"/>
        </w:tabs>
        <w:spacing w:after="0" w:line="240" w:lineRule="auto"/>
        <w:jc w:val="both"/>
        <w:rPr>
          <w:rFonts w:cstheme="minorHAnsi"/>
          <w:i/>
          <w:sz w:val="22"/>
        </w:rPr>
      </w:pPr>
      <w:r w:rsidRPr="00B46665">
        <w:rPr>
          <w:rFonts w:cstheme="minorHAnsi"/>
          <w:i/>
          <w:spacing w:val="-2"/>
          <w:w w:val="105"/>
          <w:sz w:val="22"/>
        </w:rPr>
        <w:t>P</w:t>
      </w:r>
      <w:r w:rsidRPr="00B46665">
        <w:rPr>
          <w:rFonts w:cstheme="minorHAnsi"/>
          <w:i/>
          <w:spacing w:val="-1"/>
          <w:w w:val="105"/>
          <w:sz w:val="22"/>
        </w:rPr>
        <w:t>redictability</w:t>
      </w:r>
      <w:r w:rsidRPr="00B46665">
        <w:rPr>
          <w:rFonts w:cstheme="minorHAnsi"/>
          <w:i/>
          <w:spacing w:val="-3"/>
          <w:w w:val="105"/>
          <w:sz w:val="22"/>
        </w:rPr>
        <w:t xml:space="preserve"> </w:t>
      </w:r>
      <w:r w:rsidRPr="00B46665">
        <w:rPr>
          <w:rFonts w:cstheme="minorHAnsi"/>
          <w:i/>
          <w:w w:val="105"/>
          <w:sz w:val="22"/>
        </w:rPr>
        <w:t>and</w:t>
      </w:r>
      <w:r w:rsidRPr="00B46665">
        <w:rPr>
          <w:rFonts w:cstheme="minorHAnsi"/>
          <w:i/>
          <w:spacing w:val="-3"/>
          <w:w w:val="105"/>
          <w:sz w:val="22"/>
        </w:rPr>
        <w:t xml:space="preserve"> </w:t>
      </w:r>
      <w:r w:rsidRPr="00B46665">
        <w:rPr>
          <w:rFonts w:cstheme="minorHAnsi"/>
          <w:i/>
          <w:spacing w:val="-1"/>
          <w:w w:val="105"/>
          <w:sz w:val="22"/>
        </w:rPr>
        <w:t>control</w:t>
      </w:r>
      <w:r w:rsidRPr="00B46665">
        <w:rPr>
          <w:rFonts w:cstheme="minorHAnsi"/>
          <w:i/>
          <w:spacing w:val="-3"/>
          <w:w w:val="105"/>
          <w:sz w:val="22"/>
        </w:rPr>
        <w:t xml:space="preserve"> </w:t>
      </w:r>
      <w:r w:rsidRPr="00B46665">
        <w:rPr>
          <w:rFonts w:cstheme="minorHAnsi"/>
          <w:i/>
          <w:w w:val="105"/>
          <w:sz w:val="22"/>
        </w:rPr>
        <w:t>in</w:t>
      </w:r>
      <w:r w:rsidRPr="00B46665">
        <w:rPr>
          <w:rFonts w:cstheme="minorHAnsi"/>
          <w:i/>
          <w:spacing w:val="-2"/>
          <w:w w:val="105"/>
          <w:sz w:val="22"/>
        </w:rPr>
        <w:t xml:space="preserve"> </w:t>
      </w:r>
      <w:r w:rsidRPr="00B46665">
        <w:rPr>
          <w:rFonts w:cstheme="minorHAnsi"/>
          <w:i/>
          <w:w w:val="105"/>
          <w:sz w:val="22"/>
        </w:rPr>
        <w:t>budget</w:t>
      </w:r>
      <w:r w:rsidRPr="00B46665">
        <w:rPr>
          <w:rFonts w:cstheme="minorHAnsi"/>
          <w:i/>
          <w:spacing w:val="-3"/>
          <w:w w:val="105"/>
          <w:sz w:val="22"/>
        </w:rPr>
        <w:t xml:space="preserve"> </w:t>
      </w:r>
      <w:r w:rsidRPr="00B46665">
        <w:rPr>
          <w:rFonts w:cstheme="minorHAnsi"/>
          <w:i/>
          <w:spacing w:val="-2"/>
          <w:w w:val="105"/>
          <w:sz w:val="22"/>
        </w:rPr>
        <w:t>ex</w:t>
      </w:r>
      <w:r w:rsidRPr="00B46665">
        <w:rPr>
          <w:rFonts w:cstheme="minorHAnsi"/>
          <w:i/>
          <w:spacing w:val="-1"/>
          <w:w w:val="105"/>
          <w:sz w:val="22"/>
        </w:rPr>
        <w:t>ecution</w:t>
      </w:r>
    </w:p>
    <w:p w14:paraId="455812B2" w14:textId="77777777" w:rsidR="00BF03E1" w:rsidRPr="00B46665" w:rsidRDefault="00BF03E1" w:rsidP="00B63FF9">
      <w:pPr>
        <w:pStyle w:val="BodyText"/>
        <w:widowControl w:val="0"/>
        <w:numPr>
          <w:ilvl w:val="1"/>
          <w:numId w:val="22"/>
        </w:numPr>
        <w:tabs>
          <w:tab w:val="left" w:pos="1140"/>
        </w:tabs>
        <w:spacing w:after="0" w:line="240" w:lineRule="auto"/>
        <w:jc w:val="both"/>
        <w:rPr>
          <w:rFonts w:cstheme="minorHAnsi"/>
          <w:i/>
          <w:sz w:val="22"/>
        </w:rPr>
      </w:pPr>
      <w:r w:rsidRPr="00B46665">
        <w:rPr>
          <w:rFonts w:cstheme="minorHAnsi"/>
          <w:i/>
          <w:w w:val="105"/>
          <w:sz w:val="22"/>
        </w:rPr>
        <w:t>Accounting</w:t>
      </w:r>
      <w:r w:rsidRPr="00B46665">
        <w:rPr>
          <w:rFonts w:cstheme="minorHAnsi"/>
          <w:i/>
          <w:spacing w:val="-2"/>
          <w:w w:val="105"/>
          <w:sz w:val="22"/>
        </w:rPr>
        <w:t xml:space="preserve"> </w:t>
      </w:r>
      <w:r w:rsidRPr="00B46665">
        <w:rPr>
          <w:rFonts w:cstheme="minorHAnsi"/>
          <w:i/>
          <w:w w:val="105"/>
          <w:sz w:val="22"/>
        </w:rPr>
        <w:t>and</w:t>
      </w:r>
      <w:r w:rsidRPr="00B46665">
        <w:rPr>
          <w:rFonts w:cstheme="minorHAnsi"/>
          <w:i/>
          <w:spacing w:val="-1"/>
          <w:w w:val="105"/>
          <w:sz w:val="22"/>
        </w:rPr>
        <w:t xml:space="preserve"> reporting</w:t>
      </w:r>
    </w:p>
    <w:p w14:paraId="5ED20111" w14:textId="77777777" w:rsidR="00BF03E1" w:rsidRPr="00B46665" w:rsidRDefault="00BF03E1" w:rsidP="00B63FF9">
      <w:pPr>
        <w:pStyle w:val="BodyText"/>
        <w:widowControl w:val="0"/>
        <w:numPr>
          <w:ilvl w:val="1"/>
          <w:numId w:val="22"/>
        </w:numPr>
        <w:tabs>
          <w:tab w:val="left" w:pos="1140"/>
        </w:tabs>
        <w:spacing w:after="0" w:line="240" w:lineRule="auto"/>
        <w:jc w:val="both"/>
        <w:rPr>
          <w:rFonts w:cstheme="minorHAnsi"/>
          <w:i/>
          <w:sz w:val="22"/>
        </w:rPr>
      </w:pPr>
      <w:r w:rsidRPr="00B46665">
        <w:rPr>
          <w:rFonts w:cstheme="minorHAnsi"/>
          <w:i/>
          <w:spacing w:val="-31"/>
          <w:w w:val="105"/>
          <w:sz w:val="22"/>
        </w:rPr>
        <w:t xml:space="preserve"> </w:t>
      </w:r>
      <w:r w:rsidRPr="00B46665">
        <w:rPr>
          <w:rFonts w:cstheme="minorHAnsi"/>
          <w:i/>
          <w:w w:val="105"/>
          <w:sz w:val="22"/>
        </w:rPr>
        <w:t>External</w:t>
      </w:r>
      <w:r w:rsidRPr="00B46665">
        <w:rPr>
          <w:rFonts w:cstheme="minorHAnsi"/>
          <w:i/>
          <w:spacing w:val="-27"/>
          <w:w w:val="105"/>
          <w:sz w:val="22"/>
        </w:rPr>
        <w:t xml:space="preserve"> </w:t>
      </w:r>
      <w:r w:rsidRPr="00B46665">
        <w:rPr>
          <w:rFonts w:cstheme="minorHAnsi"/>
          <w:i/>
          <w:w w:val="105"/>
          <w:sz w:val="22"/>
        </w:rPr>
        <w:t>scrutiny</w:t>
      </w:r>
      <w:r w:rsidRPr="00B46665">
        <w:rPr>
          <w:rFonts w:cstheme="minorHAnsi"/>
          <w:i/>
          <w:spacing w:val="-27"/>
          <w:w w:val="105"/>
          <w:sz w:val="22"/>
        </w:rPr>
        <w:t xml:space="preserve"> </w:t>
      </w:r>
      <w:r w:rsidRPr="00B46665">
        <w:rPr>
          <w:rFonts w:cstheme="minorHAnsi"/>
          <w:i/>
          <w:w w:val="105"/>
          <w:sz w:val="22"/>
        </w:rPr>
        <w:t>and</w:t>
      </w:r>
      <w:r w:rsidRPr="00B46665">
        <w:rPr>
          <w:rFonts w:cstheme="minorHAnsi"/>
          <w:i/>
          <w:spacing w:val="-26"/>
          <w:w w:val="105"/>
          <w:sz w:val="22"/>
        </w:rPr>
        <w:t xml:space="preserve"> </w:t>
      </w:r>
      <w:r w:rsidRPr="00B46665">
        <w:rPr>
          <w:rFonts w:cstheme="minorHAnsi"/>
          <w:i/>
          <w:w w:val="105"/>
          <w:sz w:val="22"/>
        </w:rPr>
        <w:t>audit</w:t>
      </w:r>
    </w:p>
    <w:p w14:paraId="397FD12D" w14:textId="77777777" w:rsidR="00BF03E1" w:rsidRPr="00B46665" w:rsidRDefault="00BF03E1" w:rsidP="00D8382B">
      <w:pPr>
        <w:spacing w:after="0" w:line="240" w:lineRule="auto"/>
        <w:jc w:val="both"/>
        <w:rPr>
          <w:rFonts w:cstheme="minorHAnsi"/>
          <w:i/>
        </w:rPr>
      </w:pPr>
    </w:p>
    <w:p w14:paraId="707A606F" w14:textId="1D35C249" w:rsidR="00BF03E1" w:rsidRPr="00B46665" w:rsidRDefault="00BF03E1" w:rsidP="00D8382B">
      <w:pPr>
        <w:spacing w:after="0" w:line="240" w:lineRule="auto"/>
        <w:jc w:val="both"/>
        <w:rPr>
          <w:rFonts w:cstheme="minorHAnsi"/>
          <w:i/>
          <w:spacing w:val="-2"/>
          <w:w w:val="105"/>
        </w:rPr>
      </w:pPr>
      <w:r w:rsidRPr="00B46665">
        <w:rPr>
          <w:rFonts w:cstheme="minorHAnsi"/>
          <w:i/>
          <w:w w:val="105"/>
        </w:rPr>
        <w:t>Each</w:t>
      </w:r>
      <w:r w:rsidRPr="00B46665">
        <w:rPr>
          <w:rFonts w:cstheme="minorHAnsi"/>
          <w:i/>
          <w:spacing w:val="-22"/>
          <w:w w:val="105"/>
        </w:rPr>
        <w:t xml:space="preserve"> </w:t>
      </w:r>
      <w:r w:rsidRPr="00B46665">
        <w:rPr>
          <w:rFonts w:cstheme="minorHAnsi"/>
          <w:i/>
          <w:spacing w:val="-1"/>
          <w:w w:val="105"/>
        </w:rPr>
        <w:t>indicator</w:t>
      </w:r>
      <w:r w:rsidRPr="00B46665">
        <w:rPr>
          <w:rFonts w:cstheme="minorHAnsi"/>
          <w:i/>
          <w:spacing w:val="-22"/>
          <w:w w:val="105"/>
        </w:rPr>
        <w:t xml:space="preserve"> </w:t>
      </w:r>
      <w:r w:rsidRPr="00B46665">
        <w:rPr>
          <w:rFonts w:cstheme="minorHAnsi"/>
          <w:i/>
          <w:w w:val="105"/>
        </w:rPr>
        <w:t>is</w:t>
      </w:r>
      <w:r w:rsidRPr="00B46665">
        <w:rPr>
          <w:rFonts w:cstheme="minorHAnsi"/>
          <w:i/>
          <w:spacing w:val="-22"/>
          <w:w w:val="105"/>
        </w:rPr>
        <w:t xml:space="preserve"> </w:t>
      </w:r>
      <w:r w:rsidRPr="00B46665">
        <w:rPr>
          <w:rFonts w:cstheme="minorHAnsi"/>
          <w:i/>
          <w:spacing w:val="-1"/>
          <w:w w:val="105"/>
        </w:rPr>
        <w:t>reported</w:t>
      </w:r>
      <w:r w:rsidRPr="00B46665">
        <w:rPr>
          <w:rFonts w:cstheme="minorHAnsi"/>
          <w:i/>
          <w:spacing w:val="-22"/>
          <w:w w:val="105"/>
        </w:rPr>
        <w:t xml:space="preserve"> </w:t>
      </w:r>
      <w:r w:rsidRPr="00B46665">
        <w:rPr>
          <w:rFonts w:cstheme="minorHAnsi"/>
          <w:i/>
          <w:spacing w:val="-2"/>
          <w:w w:val="105"/>
        </w:rPr>
        <w:t>separa</w:t>
      </w:r>
      <w:r w:rsidRPr="00B46665">
        <w:rPr>
          <w:rFonts w:cstheme="minorHAnsi"/>
          <w:i/>
          <w:spacing w:val="-1"/>
          <w:w w:val="105"/>
        </w:rPr>
        <w:t>tely</w:t>
      </w:r>
      <w:r w:rsidRPr="00B46665">
        <w:rPr>
          <w:rFonts w:cstheme="minorHAnsi"/>
          <w:i/>
          <w:spacing w:val="-22"/>
          <w:w w:val="105"/>
        </w:rPr>
        <w:t xml:space="preserve"> </w:t>
      </w:r>
      <w:r w:rsidRPr="00B46665">
        <w:rPr>
          <w:rFonts w:cstheme="minorHAnsi"/>
          <w:i/>
          <w:w w:val="105"/>
        </w:rPr>
        <w:t>and</w:t>
      </w:r>
      <w:r w:rsidRPr="00B46665">
        <w:rPr>
          <w:rFonts w:cstheme="minorHAnsi"/>
          <w:i/>
          <w:spacing w:val="-22"/>
          <w:w w:val="105"/>
        </w:rPr>
        <w:t xml:space="preserve"> </w:t>
      </w:r>
      <w:r w:rsidRPr="00B46665">
        <w:rPr>
          <w:rFonts w:cstheme="minorHAnsi"/>
          <w:i/>
          <w:w w:val="105"/>
        </w:rPr>
        <w:t>discusses</w:t>
      </w:r>
      <w:r w:rsidRPr="00B46665">
        <w:rPr>
          <w:rFonts w:cstheme="minorHAnsi"/>
          <w:i/>
          <w:spacing w:val="-22"/>
          <w:w w:val="105"/>
        </w:rPr>
        <w:t xml:space="preserve"> </w:t>
      </w:r>
      <w:r w:rsidRPr="00B46665">
        <w:rPr>
          <w:rFonts w:cstheme="minorHAnsi"/>
          <w:i/>
          <w:w w:val="105"/>
        </w:rPr>
        <w:t>the</w:t>
      </w:r>
      <w:r w:rsidRPr="00B46665">
        <w:rPr>
          <w:rFonts w:cstheme="minorHAnsi"/>
          <w:i/>
          <w:spacing w:val="-22"/>
          <w:w w:val="105"/>
        </w:rPr>
        <w:t xml:space="preserve"> </w:t>
      </w:r>
      <w:r w:rsidRPr="00B46665">
        <w:rPr>
          <w:rFonts w:cstheme="minorHAnsi"/>
          <w:i/>
          <w:w w:val="105"/>
        </w:rPr>
        <w:t>assessment</w:t>
      </w:r>
      <w:r w:rsidRPr="00B46665">
        <w:rPr>
          <w:rFonts w:cstheme="minorHAnsi"/>
          <w:i/>
          <w:spacing w:val="-22"/>
          <w:w w:val="105"/>
        </w:rPr>
        <w:t xml:space="preserve"> </w:t>
      </w:r>
      <w:r w:rsidRPr="00B46665">
        <w:rPr>
          <w:rFonts w:cstheme="minorHAnsi"/>
          <w:i/>
          <w:w w:val="105"/>
        </w:rPr>
        <w:t>of</w:t>
      </w:r>
      <w:r w:rsidRPr="00B46665">
        <w:rPr>
          <w:rFonts w:cstheme="minorHAnsi"/>
          <w:i/>
          <w:spacing w:val="-18"/>
          <w:w w:val="105"/>
        </w:rPr>
        <w:t xml:space="preserve"> </w:t>
      </w:r>
      <w:r w:rsidRPr="00B46665">
        <w:rPr>
          <w:rFonts w:cstheme="minorHAnsi"/>
          <w:i/>
          <w:w w:val="105"/>
        </w:rPr>
        <w:t>the</w:t>
      </w:r>
      <w:r w:rsidRPr="00B46665">
        <w:rPr>
          <w:rFonts w:cstheme="minorHAnsi"/>
          <w:i/>
          <w:spacing w:val="-22"/>
          <w:w w:val="105"/>
        </w:rPr>
        <w:t xml:space="preserve"> </w:t>
      </w:r>
      <w:r w:rsidRPr="00B46665">
        <w:rPr>
          <w:rFonts w:cstheme="minorHAnsi"/>
          <w:i/>
          <w:spacing w:val="-1"/>
          <w:w w:val="105"/>
        </w:rPr>
        <w:t>pr</w:t>
      </w:r>
      <w:r w:rsidRPr="00B46665">
        <w:rPr>
          <w:rFonts w:cstheme="minorHAnsi"/>
          <w:i/>
          <w:spacing w:val="-2"/>
          <w:w w:val="105"/>
        </w:rPr>
        <w:t>esent</w:t>
      </w:r>
      <w:r w:rsidRPr="00B46665">
        <w:rPr>
          <w:rFonts w:cstheme="minorHAnsi"/>
          <w:i/>
          <w:spacing w:val="-22"/>
          <w:w w:val="105"/>
        </w:rPr>
        <w:t xml:space="preserve"> </w:t>
      </w:r>
      <w:r w:rsidRPr="00B46665">
        <w:rPr>
          <w:rFonts w:cstheme="minorHAnsi"/>
          <w:i/>
          <w:spacing w:val="-2"/>
          <w:w w:val="105"/>
        </w:rPr>
        <w:t>situa</w:t>
      </w:r>
      <w:r w:rsidRPr="00B46665">
        <w:rPr>
          <w:rFonts w:cstheme="minorHAnsi"/>
          <w:i/>
          <w:spacing w:val="-1"/>
          <w:w w:val="105"/>
        </w:rPr>
        <w:t>tion,</w:t>
      </w:r>
      <w:r w:rsidRPr="00B46665">
        <w:rPr>
          <w:rFonts w:cstheme="minorHAnsi"/>
          <w:i/>
          <w:spacing w:val="-27"/>
          <w:w w:val="105"/>
        </w:rPr>
        <w:t xml:space="preserve"> </w:t>
      </w:r>
      <w:r w:rsidRPr="00B46665">
        <w:rPr>
          <w:rFonts w:cstheme="minorHAnsi"/>
          <w:i/>
          <w:w w:val="105"/>
        </w:rPr>
        <w:t>performance</w:t>
      </w:r>
      <w:r w:rsidRPr="00B46665">
        <w:rPr>
          <w:rFonts w:cstheme="minorHAnsi"/>
          <w:i/>
          <w:spacing w:val="-22"/>
          <w:w w:val="105"/>
        </w:rPr>
        <w:t xml:space="preserve"> </w:t>
      </w:r>
      <w:r w:rsidRPr="00B46665">
        <w:rPr>
          <w:rFonts w:cstheme="minorHAnsi"/>
          <w:i/>
          <w:w w:val="105"/>
        </w:rPr>
        <w:t>change</w:t>
      </w:r>
      <w:r w:rsidRPr="00B46665">
        <w:rPr>
          <w:rFonts w:cstheme="minorHAnsi"/>
          <w:i/>
          <w:spacing w:val="49"/>
          <w:w w:val="103"/>
        </w:rPr>
        <w:t xml:space="preserve"> </w:t>
      </w:r>
      <w:r w:rsidRPr="00B46665">
        <w:rPr>
          <w:rFonts w:cstheme="minorHAnsi"/>
          <w:i/>
          <w:w w:val="105"/>
        </w:rPr>
        <w:t>over</w:t>
      </w:r>
      <w:r w:rsidRPr="00B46665">
        <w:rPr>
          <w:rFonts w:cstheme="minorHAnsi"/>
          <w:i/>
          <w:spacing w:val="-13"/>
          <w:w w:val="105"/>
        </w:rPr>
        <w:t xml:space="preserve"> </w:t>
      </w:r>
      <w:r w:rsidRPr="00B46665">
        <w:rPr>
          <w:rFonts w:cstheme="minorHAnsi"/>
          <w:i/>
          <w:w w:val="105"/>
        </w:rPr>
        <w:t>time,</w:t>
      </w:r>
      <w:r w:rsidRPr="00B46665">
        <w:rPr>
          <w:rFonts w:cstheme="minorHAnsi"/>
          <w:i/>
          <w:spacing w:val="-19"/>
          <w:w w:val="105"/>
        </w:rPr>
        <w:t xml:space="preserve"> </w:t>
      </w:r>
      <w:r w:rsidRPr="00B46665">
        <w:rPr>
          <w:rFonts w:cstheme="minorHAnsi"/>
          <w:i/>
          <w:w w:val="105"/>
        </w:rPr>
        <w:t>and</w:t>
      </w:r>
      <w:r w:rsidRPr="00B46665">
        <w:rPr>
          <w:rFonts w:cstheme="minorHAnsi"/>
          <w:i/>
          <w:spacing w:val="-13"/>
          <w:w w:val="105"/>
        </w:rPr>
        <w:t xml:space="preserve"> </w:t>
      </w:r>
      <w:r w:rsidRPr="00B46665">
        <w:rPr>
          <w:rFonts w:cstheme="minorHAnsi"/>
          <w:i/>
          <w:w w:val="105"/>
        </w:rPr>
        <w:t>a</w:t>
      </w:r>
      <w:r w:rsidRPr="00B46665">
        <w:rPr>
          <w:rFonts w:cstheme="minorHAnsi"/>
          <w:i/>
          <w:spacing w:val="-12"/>
          <w:w w:val="105"/>
        </w:rPr>
        <w:t xml:space="preserve"> </w:t>
      </w:r>
      <w:r w:rsidRPr="00B46665">
        <w:rPr>
          <w:rFonts w:cstheme="minorHAnsi"/>
          <w:i/>
          <w:w w:val="105"/>
        </w:rPr>
        <w:t>description</w:t>
      </w:r>
      <w:r w:rsidRPr="00B46665">
        <w:rPr>
          <w:rFonts w:cstheme="minorHAnsi"/>
          <w:i/>
          <w:spacing w:val="-13"/>
          <w:w w:val="105"/>
        </w:rPr>
        <w:t xml:space="preserve"> </w:t>
      </w:r>
      <w:r w:rsidRPr="00B46665">
        <w:rPr>
          <w:rFonts w:cstheme="minorHAnsi"/>
          <w:i/>
          <w:w w:val="105"/>
        </w:rPr>
        <w:t>of</w:t>
      </w:r>
      <w:r w:rsidRPr="00B46665">
        <w:rPr>
          <w:rFonts w:cstheme="minorHAnsi"/>
          <w:i/>
          <w:spacing w:val="-9"/>
          <w:w w:val="105"/>
        </w:rPr>
        <w:t xml:space="preserve"> </w:t>
      </w:r>
      <w:r w:rsidRPr="00B46665">
        <w:rPr>
          <w:rFonts w:cstheme="minorHAnsi"/>
          <w:i/>
          <w:w w:val="105"/>
        </w:rPr>
        <w:t>the</w:t>
      </w:r>
      <w:r w:rsidRPr="00B46665">
        <w:rPr>
          <w:rFonts w:cstheme="minorHAnsi"/>
          <w:i/>
          <w:spacing w:val="-12"/>
          <w:w w:val="105"/>
        </w:rPr>
        <w:t xml:space="preserve"> </w:t>
      </w:r>
      <w:r w:rsidRPr="00B46665">
        <w:rPr>
          <w:rFonts w:cstheme="minorHAnsi"/>
          <w:i/>
          <w:spacing w:val="-1"/>
          <w:w w:val="105"/>
        </w:rPr>
        <w:t>reform</w:t>
      </w:r>
      <w:r w:rsidRPr="00B46665">
        <w:rPr>
          <w:rFonts w:cstheme="minorHAnsi"/>
          <w:i/>
          <w:spacing w:val="-13"/>
          <w:w w:val="105"/>
        </w:rPr>
        <w:t xml:space="preserve"> </w:t>
      </w:r>
      <w:r w:rsidRPr="00B46665">
        <w:rPr>
          <w:rFonts w:cstheme="minorHAnsi"/>
          <w:i/>
          <w:spacing w:val="-1"/>
          <w:w w:val="105"/>
        </w:rPr>
        <w:t>me</w:t>
      </w:r>
      <w:r w:rsidRPr="00B46665">
        <w:rPr>
          <w:rFonts w:cstheme="minorHAnsi"/>
          <w:i/>
          <w:spacing w:val="-2"/>
          <w:w w:val="105"/>
        </w:rPr>
        <w:t>asures</w:t>
      </w:r>
      <w:r w:rsidRPr="00B46665">
        <w:rPr>
          <w:rFonts w:cstheme="minorHAnsi"/>
          <w:i/>
          <w:spacing w:val="-13"/>
          <w:w w:val="105"/>
        </w:rPr>
        <w:t xml:space="preserve"> </w:t>
      </w:r>
      <w:r w:rsidRPr="00B46665">
        <w:rPr>
          <w:rFonts w:cstheme="minorHAnsi"/>
          <w:i/>
          <w:w w:val="105"/>
        </w:rPr>
        <w:t>being</w:t>
      </w:r>
      <w:r w:rsidRPr="00B46665">
        <w:rPr>
          <w:rFonts w:cstheme="minorHAnsi"/>
          <w:i/>
          <w:spacing w:val="-13"/>
          <w:w w:val="105"/>
        </w:rPr>
        <w:t xml:space="preserve"> </w:t>
      </w:r>
      <w:r w:rsidRPr="00B46665">
        <w:rPr>
          <w:rFonts w:cstheme="minorHAnsi"/>
          <w:i/>
          <w:spacing w:val="-1"/>
          <w:w w:val="105"/>
        </w:rPr>
        <w:t>introduced</w:t>
      </w:r>
      <w:r w:rsidRPr="00B46665">
        <w:rPr>
          <w:rFonts w:cstheme="minorHAnsi"/>
          <w:i/>
          <w:spacing w:val="-13"/>
          <w:w w:val="105"/>
        </w:rPr>
        <w:t xml:space="preserve"> </w:t>
      </w:r>
      <w:r w:rsidRPr="00B46665">
        <w:rPr>
          <w:rFonts w:cstheme="minorHAnsi"/>
          <w:i/>
          <w:w w:val="105"/>
        </w:rPr>
        <w:t>to</w:t>
      </w:r>
      <w:r w:rsidRPr="00B46665">
        <w:rPr>
          <w:rFonts w:cstheme="minorHAnsi"/>
          <w:i/>
          <w:spacing w:val="-13"/>
          <w:w w:val="105"/>
        </w:rPr>
        <w:t xml:space="preserve"> </w:t>
      </w:r>
      <w:r w:rsidRPr="00B46665">
        <w:rPr>
          <w:rFonts w:cstheme="minorHAnsi"/>
          <w:i/>
          <w:spacing w:val="-1"/>
          <w:w w:val="105"/>
        </w:rPr>
        <w:t>addr</w:t>
      </w:r>
      <w:r w:rsidRPr="00B46665">
        <w:rPr>
          <w:rFonts w:cstheme="minorHAnsi"/>
          <w:i/>
          <w:spacing w:val="-2"/>
          <w:w w:val="105"/>
        </w:rPr>
        <w:t>ess</w:t>
      </w:r>
      <w:r w:rsidRPr="00B46665">
        <w:rPr>
          <w:rFonts w:cstheme="minorHAnsi"/>
          <w:i/>
          <w:spacing w:val="-13"/>
          <w:w w:val="105"/>
        </w:rPr>
        <w:t xml:space="preserve"> </w:t>
      </w:r>
      <w:r w:rsidRPr="00B46665">
        <w:rPr>
          <w:rFonts w:cstheme="minorHAnsi"/>
          <w:i/>
          <w:w w:val="105"/>
        </w:rPr>
        <w:t>the</w:t>
      </w:r>
      <w:r w:rsidRPr="00B46665">
        <w:rPr>
          <w:rFonts w:cstheme="minorHAnsi"/>
          <w:i/>
          <w:spacing w:val="-12"/>
          <w:w w:val="105"/>
        </w:rPr>
        <w:t xml:space="preserve"> </w:t>
      </w:r>
      <w:r w:rsidRPr="00B46665">
        <w:rPr>
          <w:rFonts w:cstheme="minorHAnsi"/>
          <w:i/>
          <w:w w:val="105"/>
        </w:rPr>
        <w:t>identified</w:t>
      </w:r>
      <w:r w:rsidRPr="00B46665">
        <w:rPr>
          <w:rFonts w:cstheme="minorHAnsi"/>
          <w:i/>
          <w:spacing w:val="-13"/>
          <w:w w:val="105"/>
        </w:rPr>
        <w:t xml:space="preserve"> </w:t>
      </w:r>
      <w:r w:rsidRPr="00B46665">
        <w:rPr>
          <w:rFonts w:cstheme="minorHAnsi"/>
          <w:i/>
          <w:spacing w:val="-1"/>
          <w:w w:val="105"/>
        </w:rPr>
        <w:t>we</w:t>
      </w:r>
      <w:r w:rsidRPr="00B46665">
        <w:rPr>
          <w:rFonts w:cstheme="minorHAnsi"/>
          <w:i/>
          <w:spacing w:val="-2"/>
          <w:w w:val="105"/>
        </w:rPr>
        <w:t>aknesses. The discussion should include five elements:</w:t>
      </w:r>
    </w:p>
    <w:p w14:paraId="326B3C7E" w14:textId="1D06246F" w:rsidR="00BF03E1" w:rsidRPr="00B46665" w:rsidRDefault="00BF03E1" w:rsidP="00D8382B">
      <w:pPr>
        <w:spacing w:after="0" w:line="240" w:lineRule="auto"/>
        <w:jc w:val="both"/>
        <w:rPr>
          <w:rFonts w:cstheme="minorHAnsi"/>
          <w:i/>
          <w:spacing w:val="-2"/>
          <w:w w:val="105"/>
        </w:rPr>
      </w:pPr>
    </w:p>
    <w:p w14:paraId="41FA0220" w14:textId="7CBD611A" w:rsidR="00AE1326" w:rsidRPr="00B46665" w:rsidRDefault="00331115" w:rsidP="00B63FF9">
      <w:pPr>
        <w:pStyle w:val="ListParagraph"/>
        <w:numPr>
          <w:ilvl w:val="0"/>
          <w:numId w:val="83"/>
        </w:numPr>
        <w:spacing w:after="0" w:line="240" w:lineRule="auto"/>
        <w:jc w:val="both"/>
        <w:rPr>
          <w:rFonts w:cstheme="minorHAnsi"/>
          <w:i/>
          <w:w w:val="105"/>
        </w:rPr>
      </w:pPr>
      <w:r w:rsidRPr="00B46665">
        <w:rPr>
          <w:rFonts w:cstheme="minorHAnsi"/>
          <w:i/>
          <w:w w:val="105"/>
        </w:rPr>
        <w:t>General description of the characteristics of the indicator within the scope covered</w:t>
      </w:r>
    </w:p>
    <w:p w14:paraId="72F24F6B" w14:textId="2725A17F" w:rsidR="00331115" w:rsidRPr="00B46665" w:rsidRDefault="00331115" w:rsidP="00B63FF9">
      <w:pPr>
        <w:pStyle w:val="ListParagraph"/>
        <w:numPr>
          <w:ilvl w:val="0"/>
          <w:numId w:val="83"/>
        </w:numPr>
        <w:spacing w:after="0" w:line="240" w:lineRule="auto"/>
        <w:jc w:val="both"/>
        <w:rPr>
          <w:rFonts w:cstheme="minorHAnsi"/>
          <w:i/>
          <w:w w:val="105"/>
        </w:rPr>
      </w:pPr>
      <w:bookmarkStart w:id="3" w:name="_Hlk526244423"/>
      <w:r w:rsidRPr="00B46665">
        <w:rPr>
          <w:rFonts w:cstheme="minorHAnsi"/>
          <w:i/>
          <w:w w:val="105"/>
        </w:rPr>
        <w:t xml:space="preserve">Performance level and evidence for scoring of each </w:t>
      </w:r>
      <w:r w:rsidR="00AF7238" w:rsidRPr="00B46665">
        <w:rPr>
          <w:rFonts w:cstheme="minorHAnsi"/>
          <w:i/>
          <w:w w:val="105"/>
        </w:rPr>
        <w:t xml:space="preserve">dimension </w:t>
      </w:r>
    </w:p>
    <w:p w14:paraId="11EE43AD" w14:textId="2FFEA1B8" w:rsidR="00331115" w:rsidRPr="00B46665" w:rsidRDefault="00331115" w:rsidP="00B63FF9">
      <w:pPr>
        <w:pStyle w:val="ListParagraph"/>
        <w:numPr>
          <w:ilvl w:val="0"/>
          <w:numId w:val="83"/>
        </w:numPr>
        <w:spacing w:after="0" w:line="240" w:lineRule="auto"/>
        <w:jc w:val="both"/>
        <w:rPr>
          <w:rFonts w:cstheme="minorHAnsi"/>
          <w:i/>
          <w:w w:val="105"/>
        </w:rPr>
      </w:pPr>
      <w:r w:rsidRPr="00B46665">
        <w:rPr>
          <w:rFonts w:cstheme="minorHAnsi"/>
          <w:i/>
          <w:w w:val="105"/>
        </w:rPr>
        <w:t>Performance change since the previous assessment, where applicable</w:t>
      </w:r>
    </w:p>
    <w:p w14:paraId="568EE765" w14:textId="765072C4" w:rsidR="00331115" w:rsidRPr="00B46665" w:rsidRDefault="00331115" w:rsidP="00B63FF9">
      <w:pPr>
        <w:pStyle w:val="ListParagraph"/>
        <w:numPr>
          <w:ilvl w:val="0"/>
          <w:numId w:val="83"/>
        </w:numPr>
        <w:spacing w:after="0" w:line="240" w:lineRule="auto"/>
        <w:jc w:val="both"/>
        <w:rPr>
          <w:rFonts w:cstheme="minorHAnsi"/>
          <w:i/>
          <w:w w:val="105"/>
        </w:rPr>
      </w:pPr>
      <w:r w:rsidRPr="00B46665">
        <w:rPr>
          <w:rFonts w:cstheme="minorHAnsi"/>
          <w:i/>
          <w:w w:val="105"/>
        </w:rPr>
        <w:t>Recent or ongoing reform activities</w:t>
      </w:r>
    </w:p>
    <w:bookmarkEnd w:id="3"/>
    <w:p w14:paraId="20DA783C" w14:textId="3487ECFF" w:rsidR="00331115" w:rsidRPr="00B46665" w:rsidRDefault="00331115" w:rsidP="00B63FF9">
      <w:pPr>
        <w:pStyle w:val="ListParagraph"/>
        <w:numPr>
          <w:ilvl w:val="0"/>
          <w:numId w:val="83"/>
        </w:numPr>
        <w:spacing w:after="0" w:line="240" w:lineRule="auto"/>
        <w:jc w:val="both"/>
        <w:rPr>
          <w:rFonts w:cstheme="minorHAnsi"/>
          <w:i/>
          <w:w w:val="105"/>
        </w:rPr>
      </w:pPr>
      <w:r w:rsidRPr="00B46665">
        <w:rPr>
          <w:rFonts w:cstheme="minorHAnsi"/>
          <w:i/>
          <w:w w:val="105"/>
        </w:rPr>
        <w:t>Summary of scores and performance table</w:t>
      </w:r>
    </w:p>
    <w:p w14:paraId="2F306D67" w14:textId="77777777" w:rsidR="00AE1326" w:rsidRPr="008627A1" w:rsidRDefault="00AE1326" w:rsidP="00D8382B">
      <w:pPr>
        <w:spacing w:after="0" w:line="240" w:lineRule="auto"/>
        <w:jc w:val="both"/>
        <w:rPr>
          <w:rFonts w:cstheme="minorHAnsi"/>
          <w:w w:val="105"/>
        </w:rPr>
      </w:pPr>
    </w:p>
    <w:p w14:paraId="6FE1D1D8" w14:textId="77777777" w:rsidR="00AE1326" w:rsidRPr="008627A1" w:rsidRDefault="00AE1326" w:rsidP="00D8382B">
      <w:pPr>
        <w:spacing w:after="0" w:line="240" w:lineRule="auto"/>
        <w:rPr>
          <w:rFonts w:cstheme="minorHAnsi"/>
          <w:sz w:val="20"/>
          <w:szCs w:val="20"/>
        </w:rPr>
      </w:pPr>
    </w:p>
    <w:p w14:paraId="35B4C0AA" w14:textId="6F490E0C" w:rsidR="00AE1326" w:rsidRPr="008627A1" w:rsidRDefault="00AE1326" w:rsidP="00D8382B">
      <w:pPr>
        <w:pStyle w:val="Heading2"/>
        <w:jc w:val="both"/>
        <w:rPr>
          <w:rFonts w:asciiTheme="minorHAnsi" w:eastAsia="Calibri" w:hAnsiTheme="minorHAnsi"/>
          <w:b/>
          <w:bCs/>
          <w:color w:val="559AB3"/>
          <w:sz w:val="32"/>
          <w:szCs w:val="32"/>
        </w:rPr>
      </w:pPr>
      <w:bookmarkStart w:id="4" w:name="_Toc464528027"/>
      <w:bookmarkStart w:id="5" w:name="_Toc523832076"/>
      <w:r w:rsidRPr="008627A1">
        <w:rPr>
          <w:rFonts w:asciiTheme="minorHAnsi" w:eastAsia="Calibri" w:hAnsiTheme="minorHAnsi"/>
          <w:b/>
          <w:bCs/>
          <w:color w:val="559AB3"/>
          <w:sz w:val="32"/>
          <w:szCs w:val="32"/>
        </w:rPr>
        <w:t>PILLAR ONE: Budget reliability</w:t>
      </w:r>
      <w:bookmarkEnd w:id="4"/>
      <w:bookmarkEnd w:id="5"/>
    </w:p>
    <w:p w14:paraId="724FF7CC" w14:textId="77777777" w:rsidR="00AE1326" w:rsidRPr="008627A1" w:rsidRDefault="00AE1326" w:rsidP="00D8382B">
      <w:pPr>
        <w:spacing w:after="0" w:line="240" w:lineRule="auto"/>
        <w:rPr>
          <w:rFonts w:cstheme="minorHAnsi"/>
        </w:rPr>
      </w:pPr>
    </w:p>
    <w:p w14:paraId="00E2363D" w14:textId="77777777" w:rsidR="00AE1326" w:rsidRPr="008627A1"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559AB3"/>
          <w:spacing w:val="-1"/>
          <w:sz w:val="28"/>
          <w:szCs w:val="28"/>
        </w:rPr>
        <w:t>PI-1. Aggregate expenditure outturn</w:t>
      </w:r>
    </w:p>
    <w:p w14:paraId="04957399" w14:textId="77777777" w:rsidR="00BB7325" w:rsidRPr="008627A1" w:rsidRDefault="00BB7325" w:rsidP="00D8382B">
      <w:pPr>
        <w:spacing w:after="0" w:line="240" w:lineRule="auto"/>
        <w:rPr>
          <w:rFonts w:cstheme="minorHAnsi"/>
        </w:rPr>
      </w:pPr>
    </w:p>
    <w:p w14:paraId="2C92CA3C" w14:textId="77777777" w:rsidR="00AE1326" w:rsidRPr="008627A1" w:rsidRDefault="00AE1326" w:rsidP="00D8382B">
      <w:pPr>
        <w:pStyle w:val="Heading6"/>
        <w:spacing w:before="0" w:line="240" w:lineRule="auto"/>
        <w:jc w:val="both"/>
        <w:rPr>
          <w:rFonts w:asciiTheme="minorHAnsi" w:eastAsia="Calibri" w:hAnsiTheme="minorHAnsi" w:cstheme="minorHAnsi"/>
          <w:b/>
          <w:bCs/>
          <w:i/>
          <w:color w:val="25456B"/>
          <w:spacing w:val="-1"/>
        </w:rPr>
      </w:pPr>
      <w:r w:rsidRPr="00DC7B71">
        <w:rPr>
          <w:rFonts w:asciiTheme="minorHAnsi" w:eastAsia="Calibri" w:hAnsiTheme="minorHAnsi" w:cstheme="minorHAnsi"/>
          <w:b/>
          <w:bCs/>
          <w:color w:val="25456B"/>
          <w:spacing w:val="-1"/>
        </w:rPr>
        <w:t>Summary of scores and performance table</w:t>
      </w:r>
      <w:r w:rsidRPr="008627A1">
        <w:rPr>
          <w:rFonts w:asciiTheme="minorHAnsi" w:eastAsia="Calibri" w:hAnsiTheme="minorHAnsi" w:cstheme="minorHAnsi"/>
          <w:b/>
          <w:bCs/>
          <w:i/>
          <w:color w:val="25456B"/>
          <w:spacing w:val="-1"/>
        </w:rPr>
        <w:t xml:space="preserve"> </w:t>
      </w:r>
    </w:p>
    <w:tbl>
      <w:tblPr>
        <w:tblW w:w="95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790"/>
        <w:gridCol w:w="3150"/>
        <w:gridCol w:w="3600"/>
      </w:tblGrid>
      <w:tr w:rsidR="00AE1326" w:rsidRPr="008627A1" w14:paraId="3A8DC30C" w14:textId="77777777" w:rsidTr="00190C56">
        <w:trPr>
          <w:trHeight w:hRule="exact" w:val="250"/>
        </w:trPr>
        <w:tc>
          <w:tcPr>
            <w:tcW w:w="2790" w:type="dxa"/>
            <w:shd w:val="clear" w:color="auto" w:fill="559AB3"/>
          </w:tcPr>
          <w:p w14:paraId="1665351A"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50" w:type="dxa"/>
            <w:shd w:val="clear" w:color="auto" w:fill="559AB3"/>
          </w:tcPr>
          <w:p w14:paraId="43B2F4B5"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3600" w:type="dxa"/>
            <w:shd w:val="clear" w:color="auto" w:fill="559AB3"/>
          </w:tcPr>
          <w:p w14:paraId="4362A62C"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490CBC52" w14:textId="77777777" w:rsidTr="00190C56">
        <w:trPr>
          <w:trHeight w:hRule="exact" w:val="610"/>
        </w:trPr>
        <w:tc>
          <w:tcPr>
            <w:tcW w:w="2790" w:type="dxa"/>
          </w:tcPr>
          <w:p w14:paraId="6B806DC3" w14:textId="77777777" w:rsidR="00AE1326" w:rsidRPr="008627A1" w:rsidRDefault="00AE1326" w:rsidP="00D8382B">
            <w:pPr>
              <w:pStyle w:val="Heading3"/>
              <w:keepNext w:val="0"/>
              <w:keepLines w:val="0"/>
              <w:widowControl w:val="0"/>
              <w:spacing w:before="0" w:line="240" w:lineRule="auto"/>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auto"/>
                <w:spacing w:val="-1"/>
                <w:sz w:val="20"/>
                <w:szCs w:val="20"/>
              </w:rPr>
              <w:t>PI-1. Aggregate expenditure outturn</w:t>
            </w:r>
          </w:p>
          <w:p w14:paraId="38FFB9D7" w14:textId="77777777" w:rsidR="00AE1326" w:rsidRPr="008627A1" w:rsidRDefault="00AE1326" w:rsidP="00D8382B">
            <w:pPr>
              <w:pStyle w:val="TableParagraph"/>
              <w:spacing w:after="0" w:line="240" w:lineRule="auto"/>
              <w:ind w:left="346" w:right="345"/>
              <w:rPr>
                <w:rFonts w:eastAsia="Calibri" w:cstheme="minorHAnsi"/>
                <w:sz w:val="20"/>
                <w:szCs w:val="20"/>
              </w:rPr>
            </w:pPr>
          </w:p>
        </w:tc>
        <w:tc>
          <w:tcPr>
            <w:tcW w:w="3150" w:type="dxa"/>
          </w:tcPr>
          <w:p w14:paraId="45894B71" w14:textId="77777777" w:rsidR="00AE1326" w:rsidRPr="008627A1" w:rsidRDefault="00AE1326" w:rsidP="00D8382B">
            <w:pPr>
              <w:pStyle w:val="TableParagraph"/>
              <w:spacing w:after="0" w:line="240" w:lineRule="auto"/>
              <w:ind w:left="114" w:right="86" w:hanging="12"/>
              <w:rPr>
                <w:rFonts w:eastAsia="Calibri" w:cstheme="minorHAnsi"/>
                <w:sz w:val="20"/>
                <w:szCs w:val="20"/>
              </w:rPr>
            </w:pPr>
            <w:r w:rsidRPr="008627A1">
              <w:rPr>
                <w:rFonts w:eastAsia="Calibri" w:cstheme="minorHAnsi"/>
                <w:sz w:val="20"/>
                <w:szCs w:val="20"/>
              </w:rPr>
              <w:t>Overall score</w:t>
            </w:r>
          </w:p>
        </w:tc>
        <w:tc>
          <w:tcPr>
            <w:tcW w:w="3600" w:type="dxa"/>
          </w:tcPr>
          <w:p w14:paraId="3F1FFBD4"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0C769F26" w14:textId="77777777" w:rsidTr="00190C56">
        <w:trPr>
          <w:trHeight w:hRule="exact" w:val="609"/>
        </w:trPr>
        <w:tc>
          <w:tcPr>
            <w:tcW w:w="2790" w:type="dxa"/>
          </w:tcPr>
          <w:p w14:paraId="08A17A7F" w14:textId="77777777" w:rsidR="00AE1326" w:rsidRPr="008627A1" w:rsidRDefault="00AE1326" w:rsidP="00B63FF9">
            <w:pPr>
              <w:pStyle w:val="TableParagraph"/>
              <w:numPr>
                <w:ilvl w:val="1"/>
                <w:numId w:val="30"/>
              </w:numPr>
              <w:spacing w:after="0" w:line="240" w:lineRule="auto"/>
              <w:ind w:right="352"/>
              <w:rPr>
                <w:rFonts w:eastAsia="Calibri" w:cstheme="minorHAnsi"/>
                <w:sz w:val="20"/>
                <w:szCs w:val="20"/>
              </w:rPr>
            </w:pPr>
            <w:r w:rsidRPr="008627A1">
              <w:rPr>
                <w:rFonts w:eastAsia="Calibri" w:cstheme="minorHAnsi"/>
                <w:sz w:val="20"/>
                <w:szCs w:val="20"/>
              </w:rPr>
              <w:t xml:space="preserve">Aggregate expenditure outturn </w:t>
            </w:r>
          </w:p>
        </w:tc>
        <w:tc>
          <w:tcPr>
            <w:tcW w:w="3150" w:type="dxa"/>
          </w:tcPr>
          <w:p w14:paraId="35E51269" w14:textId="77777777" w:rsidR="00AE1326" w:rsidRPr="008627A1" w:rsidRDefault="00AE1326" w:rsidP="00D8382B">
            <w:pPr>
              <w:pStyle w:val="TableParagraph"/>
              <w:spacing w:after="0" w:line="240" w:lineRule="auto"/>
              <w:ind w:left="114" w:right="86"/>
              <w:rPr>
                <w:rFonts w:eastAsia="Calibri" w:cstheme="minorHAnsi"/>
                <w:sz w:val="20"/>
                <w:szCs w:val="20"/>
              </w:rPr>
            </w:pPr>
            <w:r w:rsidRPr="008627A1">
              <w:rPr>
                <w:rFonts w:eastAsia="Calibri" w:cstheme="minorHAnsi"/>
                <w:sz w:val="20"/>
                <w:szCs w:val="20"/>
              </w:rPr>
              <w:t xml:space="preserve">Dimension score </w:t>
            </w:r>
          </w:p>
        </w:tc>
        <w:tc>
          <w:tcPr>
            <w:tcW w:w="3600" w:type="dxa"/>
          </w:tcPr>
          <w:p w14:paraId="3000096E"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3DC434A5" w14:textId="3CD2DB93" w:rsidR="00AE1326" w:rsidRDefault="00AE1326" w:rsidP="00D8382B">
      <w:pPr>
        <w:keepNext/>
        <w:spacing w:after="0" w:line="240" w:lineRule="auto"/>
        <w:rPr>
          <w:rFonts w:eastAsia="Calibri" w:cstheme="minorHAnsi"/>
          <w:b/>
          <w:bCs/>
          <w:i/>
          <w:color w:val="25456B"/>
          <w:spacing w:val="-1"/>
        </w:rPr>
      </w:pPr>
    </w:p>
    <w:p w14:paraId="0462BB5E" w14:textId="77777777" w:rsidR="00D1456D" w:rsidRPr="00B85CD7" w:rsidRDefault="00D1456D" w:rsidP="00D1456D">
      <w:pPr>
        <w:pStyle w:val="Heading6"/>
        <w:spacing w:before="0" w:line="240" w:lineRule="auto"/>
        <w:jc w:val="both"/>
        <w:rPr>
          <w:rFonts w:asciiTheme="minorHAnsi" w:eastAsia="Calibri" w:hAnsiTheme="minorHAnsi" w:cstheme="minorHAnsi"/>
          <w:b/>
          <w:bCs/>
          <w:i/>
          <w:color w:val="25456B"/>
          <w:spacing w:val="-1"/>
        </w:rPr>
      </w:pPr>
      <w:r w:rsidRPr="00B85CD7">
        <w:rPr>
          <w:rFonts w:asciiTheme="minorHAnsi" w:eastAsia="Calibri" w:hAnsiTheme="minorHAnsi" w:cstheme="minorHAnsi"/>
          <w:b/>
          <w:bCs/>
          <w:i/>
          <w:color w:val="25456B"/>
          <w:spacing w:val="-1"/>
        </w:rPr>
        <w:t>General description of the characteristics of the indicator within the scope covered</w:t>
      </w:r>
    </w:p>
    <w:p w14:paraId="5ABAB5A0" w14:textId="77777777" w:rsidR="00D1456D" w:rsidRDefault="00D1456D" w:rsidP="00D1456D">
      <w:pPr>
        <w:spacing w:after="0" w:line="240" w:lineRule="auto"/>
        <w:jc w:val="both"/>
        <w:rPr>
          <w:rFonts w:cstheme="minorHAnsi"/>
          <w:highlight w:val="cyan"/>
        </w:rPr>
      </w:pPr>
    </w:p>
    <w:p w14:paraId="003E647B" w14:textId="020FE8B4" w:rsidR="00D1456D" w:rsidRDefault="009B3A67" w:rsidP="00D8382B">
      <w:pPr>
        <w:keepNext/>
        <w:spacing w:after="0" w:line="240" w:lineRule="auto"/>
      </w:pPr>
      <w:r>
        <w:lastRenderedPageBreak/>
        <w:t>“</w:t>
      </w:r>
      <w:r w:rsidR="00B4244B">
        <w:t>This indicator measures the extent to which aggregate budget expenditure outturn reflects the amount originally approved, as defined in government budget documentation and fiscal reports. There is one dimension for this indicator –</w:t>
      </w:r>
      <w:r w:rsidR="00B4244B" w:rsidRPr="005062D9">
        <w:rPr>
          <w:i/>
        </w:rPr>
        <w:t xml:space="preserve"> </w:t>
      </w:r>
      <w:r w:rsidR="00B4244B" w:rsidRPr="0018461B">
        <w:t>Dimension 1.1</w:t>
      </w:r>
      <w:r w:rsidR="00B4244B">
        <w:t>.</w:t>
      </w:r>
      <w:r w:rsidR="00B4244B" w:rsidRPr="0018461B">
        <w:t xml:space="preserve"> Aggregate expenditure outturn</w:t>
      </w:r>
      <w:r>
        <w:t>.”</w:t>
      </w:r>
    </w:p>
    <w:p w14:paraId="2F034808" w14:textId="2BEF2FBA" w:rsidR="009B3A67" w:rsidRDefault="009B3A67" w:rsidP="00D8382B">
      <w:pPr>
        <w:keepNext/>
        <w:spacing w:after="0" w:line="240" w:lineRule="auto"/>
      </w:pPr>
    </w:p>
    <w:p w14:paraId="1206BDBA" w14:textId="01BB6CA3" w:rsidR="009B3A67" w:rsidRPr="00CF2ADB" w:rsidRDefault="009B3A67" w:rsidP="00D8382B">
      <w:pPr>
        <w:keepNext/>
        <w:spacing w:after="0" w:line="240" w:lineRule="auto"/>
        <w:rPr>
          <w:rFonts w:eastAsia="Calibri" w:cstheme="minorHAnsi"/>
          <w:b/>
          <w:bCs/>
          <w:i/>
          <w:color w:val="25456B"/>
          <w:spacing w:val="-1"/>
        </w:rPr>
      </w:pPr>
      <w:r w:rsidRPr="00CF2ADB">
        <w:rPr>
          <w:i/>
        </w:rPr>
        <w:t>This may also describe the institutional and organization arrangements and the legislation relevant to the subject being assessed by the indicator.</w:t>
      </w:r>
    </w:p>
    <w:p w14:paraId="72CB82B8" w14:textId="77777777" w:rsidR="00D1456D" w:rsidRPr="008627A1" w:rsidRDefault="00D1456D" w:rsidP="00D8382B">
      <w:pPr>
        <w:keepNext/>
        <w:spacing w:after="0" w:line="240" w:lineRule="auto"/>
        <w:rPr>
          <w:rFonts w:eastAsia="Calibri" w:cstheme="minorHAnsi"/>
          <w:b/>
          <w:bCs/>
          <w:i/>
          <w:color w:val="25456B"/>
          <w:spacing w:val="-1"/>
        </w:rPr>
      </w:pPr>
    </w:p>
    <w:p w14:paraId="2B246E7E" w14:textId="4C5E941E" w:rsidR="00AE1326" w:rsidRPr="00B70455" w:rsidRDefault="00AE1326" w:rsidP="00B63FF9">
      <w:pPr>
        <w:numPr>
          <w:ilvl w:val="1"/>
          <w:numId w:val="29"/>
        </w:numPr>
        <w:spacing w:after="0" w:line="240" w:lineRule="auto"/>
        <w:rPr>
          <w:rFonts w:eastAsia="Calibri" w:cstheme="minorHAnsi"/>
          <w:b/>
          <w:bCs/>
          <w:color w:val="25456B"/>
          <w:spacing w:val="-1"/>
        </w:rPr>
      </w:pPr>
      <w:r w:rsidRPr="00B70455">
        <w:rPr>
          <w:rFonts w:eastAsia="Calibri" w:cstheme="minorHAnsi"/>
          <w:b/>
          <w:bCs/>
          <w:color w:val="25456B"/>
          <w:spacing w:val="-1"/>
        </w:rPr>
        <w:t>Aggregate expenditure outturn</w:t>
      </w:r>
    </w:p>
    <w:p w14:paraId="63653097" w14:textId="7AB84FB5" w:rsidR="008A5DB2" w:rsidRPr="00B70455" w:rsidRDefault="008A5DB2" w:rsidP="008A5DB2">
      <w:pPr>
        <w:spacing w:after="0" w:line="240" w:lineRule="auto"/>
        <w:rPr>
          <w:rFonts w:eastAsia="Calibri" w:cstheme="minorHAnsi"/>
          <w:b/>
          <w:bCs/>
          <w:color w:val="25456B"/>
          <w:spacing w:val="-1"/>
        </w:rPr>
      </w:pPr>
    </w:p>
    <w:p w14:paraId="3DF04922" w14:textId="77777777" w:rsidR="008A5DB2" w:rsidRPr="00B70455" w:rsidRDefault="008A5DB2" w:rsidP="008A5DB2">
      <w:pPr>
        <w:pStyle w:val="Heading6"/>
        <w:spacing w:before="0" w:line="240" w:lineRule="auto"/>
        <w:jc w:val="both"/>
        <w:rPr>
          <w:rFonts w:asciiTheme="minorHAnsi" w:eastAsia="Calibri" w:hAnsiTheme="minorHAnsi" w:cstheme="minorHAnsi"/>
          <w:b/>
          <w:bCs/>
          <w:color w:val="25456B"/>
          <w:spacing w:val="-1"/>
        </w:rPr>
      </w:pPr>
      <w:r w:rsidRPr="00B70455">
        <w:rPr>
          <w:rFonts w:asciiTheme="minorHAnsi" w:eastAsia="Calibri" w:hAnsiTheme="minorHAnsi" w:cstheme="minorHAnsi"/>
          <w:b/>
          <w:bCs/>
          <w:color w:val="25456B"/>
          <w:spacing w:val="-1"/>
        </w:rPr>
        <w:t xml:space="preserve">Performance level and evidence for scoring of the dimension </w:t>
      </w:r>
    </w:p>
    <w:p w14:paraId="40454EE4" w14:textId="77777777" w:rsidR="008A5DB2" w:rsidRPr="008627A1" w:rsidRDefault="008A5DB2" w:rsidP="008A5DB2">
      <w:pPr>
        <w:spacing w:after="0" w:line="240" w:lineRule="auto"/>
        <w:rPr>
          <w:rFonts w:eastAsia="Calibri" w:cstheme="minorHAnsi"/>
          <w:b/>
          <w:bCs/>
          <w:i/>
          <w:color w:val="25456B"/>
          <w:spacing w:val="-1"/>
        </w:rPr>
      </w:pPr>
    </w:p>
    <w:tbl>
      <w:tblPr>
        <w:tblStyle w:val="TabelEcorys2"/>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40"/>
        <w:gridCol w:w="1288"/>
        <w:gridCol w:w="1288"/>
        <w:gridCol w:w="1288"/>
      </w:tblGrid>
      <w:tr w:rsidR="00AE1326" w:rsidRPr="008627A1" w14:paraId="7E01F676" w14:textId="77777777" w:rsidTr="00B54627">
        <w:tc>
          <w:tcPr>
            <w:tcW w:w="7204" w:type="dxa"/>
            <w:gridSpan w:val="4"/>
            <w:shd w:val="clear" w:color="auto" w:fill="559AB3"/>
            <w:hideMark/>
          </w:tcPr>
          <w:p w14:paraId="4F56434B" w14:textId="77777777" w:rsidR="008A5DB2" w:rsidRDefault="008A5DB2" w:rsidP="00D8382B">
            <w:pPr>
              <w:spacing w:after="0" w:line="240" w:lineRule="auto"/>
              <w:jc w:val="center"/>
              <w:rPr>
                <w:rFonts w:asciiTheme="minorHAnsi" w:hAnsiTheme="minorHAnsi" w:cstheme="minorHAnsi"/>
                <w:b/>
                <w:bCs/>
                <w:sz w:val="20"/>
                <w:szCs w:val="16"/>
              </w:rPr>
            </w:pPr>
          </w:p>
          <w:p w14:paraId="2FAF955E" w14:textId="3C060E10" w:rsidR="00AE1326" w:rsidRPr="008627A1" w:rsidRDefault="00AE1326" w:rsidP="00D8382B">
            <w:pPr>
              <w:spacing w:after="0" w:line="240" w:lineRule="auto"/>
              <w:jc w:val="center"/>
              <w:rPr>
                <w:rFonts w:asciiTheme="minorHAnsi" w:hAnsiTheme="minorHAnsi" w:cstheme="minorHAnsi"/>
                <w:b/>
                <w:bCs/>
                <w:sz w:val="20"/>
                <w:szCs w:val="16"/>
              </w:rPr>
            </w:pPr>
            <w:r w:rsidRPr="008627A1">
              <w:rPr>
                <w:rFonts w:asciiTheme="minorHAnsi" w:hAnsiTheme="minorHAnsi" w:cstheme="minorHAnsi"/>
                <w:b/>
                <w:bCs/>
                <w:sz w:val="20"/>
                <w:szCs w:val="16"/>
              </w:rPr>
              <w:t xml:space="preserve">Table: </w:t>
            </w:r>
            <w:r w:rsidRPr="008627A1">
              <w:rPr>
                <w:rFonts w:asciiTheme="minorHAnsi" w:hAnsiTheme="minorHAnsi" w:cstheme="minorHAnsi"/>
                <w:b/>
                <w:color w:val="000000"/>
                <w:sz w:val="20"/>
                <w:szCs w:val="16"/>
              </w:rPr>
              <w:t>Total budget and actual expenditure</w:t>
            </w:r>
          </w:p>
        </w:tc>
      </w:tr>
      <w:tr w:rsidR="00AE1326" w:rsidRPr="008627A1" w14:paraId="3552B617" w14:textId="77777777" w:rsidTr="00B54627">
        <w:tc>
          <w:tcPr>
            <w:tcW w:w="3340" w:type="dxa"/>
          </w:tcPr>
          <w:p w14:paraId="2C58F95D" w14:textId="77777777" w:rsidR="00AE1326" w:rsidRPr="008627A1" w:rsidRDefault="00AE1326" w:rsidP="00D8382B">
            <w:pPr>
              <w:spacing w:after="0" w:line="240" w:lineRule="auto"/>
              <w:rPr>
                <w:rFonts w:asciiTheme="minorHAnsi" w:hAnsiTheme="minorHAnsi" w:cstheme="minorHAnsi"/>
                <w:color w:val="000000"/>
                <w:sz w:val="20"/>
                <w:szCs w:val="16"/>
              </w:rPr>
            </w:pPr>
          </w:p>
        </w:tc>
        <w:tc>
          <w:tcPr>
            <w:tcW w:w="1288" w:type="dxa"/>
            <w:hideMark/>
          </w:tcPr>
          <w:p w14:paraId="6C633F39" w14:textId="77777777" w:rsidR="00AE1326" w:rsidRPr="008627A1" w:rsidRDefault="00AE1326" w:rsidP="00D8382B">
            <w:pPr>
              <w:spacing w:after="0" w:line="240" w:lineRule="auto"/>
              <w:rPr>
                <w:rFonts w:asciiTheme="minorHAnsi" w:hAnsiTheme="minorHAnsi" w:cstheme="minorHAnsi"/>
                <w:b/>
                <w:bCs/>
                <w:sz w:val="20"/>
                <w:szCs w:val="16"/>
              </w:rPr>
            </w:pPr>
            <w:r w:rsidRPr="008627A1">
              <w:rPr>
                <w:rFonts w:asciiTheme="minorHAnsi" w:hAnsiTheme="minorHAnsi" w:cstheme="minorHAnsi"/>
                <w:b/>
                <w:bCs/>
                <w:sz w:val="20"/>
                <w:szCs w:val="16"/>
              </w:rPr>
              <w:t>FY T-2</w:t>
            </w:r>
          </w:p>
        </w:tc>
        <w:tc>
          <w:tcPr>
            <w:tcW w:w="1288" w:type="dxa"/>
            <w:hideMark/>
          </w:tcPr>
          <w:p w14:paraId="367D50C3" w14:textId="77777777" w:rsidR="00AE1326" w:rsidRPr="008627A1" w:rsidRDefault="00AE1326" w:rsidP="00D8382B">
            <w:pPr>
              <w:spacing w:after="0" w:line="240" w:lineRule="auto"/>
              <w:rPr>
                <w:rFonts w:asciiTheme="minorHAnsi" w:hAnsiTheme="minorHAnsi" w:cstheme="minorHAnsi"/>
                <w:b/>
                <w:bCs/>
                <w:sz w:val="20"/>
                <w:szCs w:val="16"/>
              </w:rPr>
            </w:pPr>
            <w:r w:rsidRPr="008627A1">
              <w:rPr>
                <w:rFonts w:asciiTheme="minorHAnsi" w:hAnsiTheme="minorHAnsi" w:cstheme="minorHAnsi"/>
                <w:b/>
                <w:bCs/>
                <w:sz w:val="20"/>
                <w:szCs w:val="16"/>
              </w:rPr>
              <w:t>FY T-1</w:t>
            </w:r>
          </w:p>
        </w:tc>
        <w:tc>
          <w:tcPr>
            <w:tcW w:w="1288" w:type="dxa"/>
            <w:hideMark/>
          </w:tcPr>
          <w:p w14:paraId="009027C7" w14:textId="77777777" w:rsidR="00AE1326" w:rsidRPr="008627A1" w:rsidRDefault="00AE1326" w:rsidP="00D8382B">
            <w:pPr>
              <w:spacing w:after="0" w:line="240" w:lineRule="auto"/>
              <w:rPr>
                <w:rFonts w:asciiTheme="minorHAnsi" w:hAnsiTheme="minorHAnsi" w:cstheme="minorHAnsi"/>
                <w:b/>
                <w:bCs/>
                <w:sz w:val="20"/>
                <w:szCs w:val="16"/>
              </w:rPr>
            </w:pPr>
            <w:r w:rsidRPr="008627A1">
              <w:rPr>
                <w:rFonts w:asciiTheme="minorHAnsi" w:hAnsiTheme="minorHAnsi" w:cstheme="minorHAnsi"/>
                <w:b/>
                <w:bCs/>
                <w:sz w:val="20"/>
                <w:szCs w:val="16"/>
              </w:rPr>
              <w:t>FY T</w:t>
            </w:r>
          </w:p>
        </w:tc>
      </w:tr>
      <w:tr w:rsidR="00AE1326" w:rsidRPr="008627A1" w14:paraId="371BB7EC" w14:textId="77777777" w:rsidTr="00B54627">
        <w:tc>
          <w:tcPr>
            <w:tcW w:w="3340" w:type="dxa"/>
            <w:hideMark/>
          </w:tcPr>
          <w:p w14:paraId="41205E0F" w14:textId="77777777" w:rsidR="00AE1326" w:rsidRPr="008627A1" w:rsidRDefault="00AE1326" w:rsidP="00D8382B">
            <w:pPr>
              <w:spacing w:after="0" w:line="240" w:lineRule="auto"/>
              <w:rPr>
                <w:rFonts w:asciiTheme="minorHAnsi" w:hAnsiTheme="minorHAnsi" w:cstheme="minorHAnsi"/>
                <w:bCs/>
                <w:sz w:val="20"/>
                <w:szCs w:val="16"/>
              </w:rPr>
            </w:pPr>
            <w:r w:rsidRPr="008627A1">
              <w:rPr>
                <w:rFonts w:asciiTheme="minorHAnsi" w:hAnsiTheme="minorHAnsi" w:cstheme="minorHAnsi"/>
                <w:bCs/>
                <w:sz w:val="20"/>
                <w:szCs w:val="16"/>
              </w:rPr>
              <w:t>Budget</w:t>
            </w:r>
          </w:p>
        </w:tc>
        <w:tc>
          <w:tcPr>
            <w:tcW w:w="1288" w:type="dxa"/>
          </w:tcPr>
          <w:p w14:paraId="11C5324B" w14:textId="77777777" w:rsidR="00AE1326" w:rsidRPr="008627A1" w:rsidRDefault="00AE1326" w:rsidP="00D8382B">
            <w:pPr>
              <w:spacing w:after="0" w:line="240" w:lineRule="auto"/>
              <w:rPr>
                <w:rFonts w:asciiTheme="minorHAnsi" w:hAnsiTheme="minorHAnsi" w:cstheme="minorHAnsi"/>
                <w:bCs/>
                <w:color w:val="000000"/>
                <w:sz w:val="20"/>
                <w:szCs w:val="16"/>
              </w:rPr>
            </w:pPr>
          </w:p>
        </w:tc>
        <w:tc>
          <w:tcPr>
            <w:tcW w:w="1288" w:type="dxa"/>
          </w:tcPr>
          <w:p w14:paraId="552711F4" w14:textId="77777777" w:rsidR="00AE1326" w:rsidRPr="008627A1" w:rsidRDefault="00AE1326" w:rsidP="00D8382B">
            <w:pPr>
              <w:spacing w:after="0" w:line="240" w:lineRule="auto"/>
              <w:rPr>
                <w:rFonts w:asciiTheme="minorHAnsi" w:hAnsiTheme="minorHAnsi" w:cstheme="minorHAnsi"/>
                <w:bCs/>
                <w:color w:val="000000"/>
                <w:sz w:val="20"/>
                <w:szCs w:val="16"/>
              </w:rPr>
            </w:pPr>
          </w:p>
        </w:tc>
        <w:tc>
          <w:tcPr>
            <w:tcW w:w="1288" w:type="dxa"/>
          </w:tcPr>
          <w:p w14:paraId="56E8AC02" w14:textId="77777777" w:rsidR="00AE1326" w:rsidRPr="008627A1" w:rsidRDefault="00AE1326" w:rsidP="00D8382B">
            <w:pPr>
              <w:spacing w:after="0" w:line="240" w:lineRule="auto"/>
              <w:rPr>
                <w:rFonts w:asciiTheme="minorHAnsi" w:hAnsiTheme="minorHAnsi" w:cstheme="minorHAnsi"/>
                <w:bCs/>
                <w:color w:val="000000"/>
                <w:sz w:val="20"/>
                <w:szCs w:val="16"/>
              </w:rPr>
            </w:pPr>
          </w:p>
        </w:tc>
      </w:tr>
      <w:tr w:rsidR="00AE1326" w:rsidRPr="008627A1" w14:paraId="16BA6D95" w14:textId="77777777" w:rsidTr="00B54627">
        <w:tc>
          <w:tcPr>
            <w:tcW w:w="3340" w:type="dxa"/>
            <w:hideMark/>
          </w:tcPr>
          <w:p w14:paraId="3D6BA17D" w14:textId="77777777" w:rsidR="00AE1326" w:rsidRPr="008627A1" w:rsidRDefault="00AE1326" w:rsidP="00D8382B">
            <w:pPr>
              <w:spacing w:after="0" w:line="240" w:lineRule="auto"/>
              <w:rPr>
                <w:rFonts w:asciiTheme="minorHAnsi" w:hAnsiTheme="minorHAnsi" w:cstheme="minorHAnsi"/>
                <w:bCs/>
                <w:sz w:val="20"/>
                <w:szCs w:val="16"/>
              </w:rPr>
            </w:pPr>
            <w:r w:rsidRPr="008627A1">
              <w:rPr>
                <w:rFonts w:asciiTheme="minorHAnsi" w:hAnsiTheme="minorHAnsi" w:cstheme="minorHAnsi"/>
                <w:bCs/>
                <w:sz w:val="20"/>
                <w:szCs w:val="16"/>
              </w:rPr>
              <w:t>Actual</w:t>
            </w:r>
          </w:p>
        </w:tc>
        <w:tc>
          <w:tcPr>
            <w:tcW w:w="1288" w:type="dxa"/>
          </w:tcPr>
          <w:p w14:paraId="651F208F" w14:textId="77777777" w:rsidR="00AE1326" w:rsidRPr="008627A1" w:rsidRDefault="00AE1326" w:rsidP="00D8382B">
            <w:pPr>
              <w:spacing w:after="0" w:line="240" w:lineRule="auto"/>
              <w:rPr>
                <w:rFonts w:asciiTheme="minorHAnsi" w:hAnsiTheme="minorHAnsi" w:cstheme="minorHAnsi"/>
                <w:bCs/>
                <w:color w:val="000000"/>
                <w:sz w:val="20"/>
                <w:szCs w:val="16"/>
              </w:rPr>
            </w:pPr>
          </w:p>
        </w:tc>
        <w:tc>
          <w:tcPr>
            <w:tcW w:w="1288" w:type="dxa"/>
          </w:tcPr>
          <w:p w14:paraId="7630FA38" w14:textId="77777777" w:rsidR="00AE1326" w:rsidRPr="008627A1" w:rsidRDefault="00AE1326" w:rsidP="00D8382B">
            <w:pPr>
              <w:spacing w:after="0" w:line="240" w:lineRule="auto"/>
              <w:rPr>
                <w:rFonts w:asciiTheme="minorHAnsi" w:hAnsiTheme="minorHAnsi" w:cstheme="minorHAnsi"/>
                <w:bCs/>
                <w:color w:val="000000"/>
                <w:sz w:val="20"/>
                <w:szCs w:val="16"/>
              </w:rPr>
            </w:pPr>
          </w:p>
        </w:tc>
        <w:tc>
          <w:tcPr>
            <w:tcW w:w="1288" w:type="dxa"/>
          </w:tcPr>
          <w:p w14:paraId="4FFC223D" w14:textId="77777777" w:rsidR="00AE1326" w:rsidRPr="008627A1" w:rsidRDefault="00AE1326" w:rsidP="00D8382B">
            <w:pPr>
              <w:spacing w:after="0" w:line="240" w:lineRule="auto"/>
              <w:rPr>
                <w:rFonts w:asciiTheme="minorHAnsi" w:hAnsiTheme="minorHAnsi" w:cstheme="minorHAnsi"/>
                <w:bCs/>
                <w:color w:val="000000"/>
                <w:sz w:val="20"/>
                <w:szCs w:val="16"/>
              </w:rPr>
            </w:pPr>
          </w:p>
        </w:tc>
      </w:tr>
      <w:tr w:rsidR="00AE1326" w:rsidRPr="008627A1" w14:paraId="038AB210" w14:textId="77777777" w:rsidTr="00B54627">
        <w:tc>
          <w:tcPr>
            <w:tcW w:w="3340" w:type="dxa"/>
            <w:hideMark/>
          </w:tcPr>
          <w:p w14:paraId="090AA46E" w14:textId="77777777" w:rsidR="00AE1326" w:rsidRPr="008627A1" w:rsidRDefault="00AE1326" w:rsidP="00D8382B">
            <w:pPr>
              <w:spacing w:after="0" w:line="240" w:lineRule="auto"/>
              <w:rPr>
                <w:rFonts w:asciiTheme="minorHAnsi" w:hAnsiTheme="minorHAnsi" w:cstheme="minorHAnsi"/>
                <w:bCs/>
                <w:sz w:val="20"/>
                <w:szCs w:val="16"/>
              </w:rPr>
            </w:pPr>
            <w:r w:rsidRPr="008627A1">
              <w:rPr>
                <w:rFonts w:asciiTheme="minorHAnsi" w:hAnsiTheme="minorHAnsi" w:cstheme="minorHAnsi"/>
                <w:bCs/>
                <w:sz w:val="20"/>
                <w:szCs w:val="16"/>
              </w:rPr>
              <w:t>% Deviation</w:t>
            </w:r>
          </w:p>
        </w:tc>
        <w:tc>
          <w:tcPr>
            <w:tcW w:w="1288" w:type="dxa"/>
          </w:tcPr>
          <w:p w14:paraId="7852C562" w14:textId="77777777" w:rsidR="00AE1326" w:rsidRPr="008627A1" w:rsidRDefault="00AE1326" w:rsidP="00D8382B">
            <w:pPr>
              <w:spacing w:after="0" w:line="240" w:lineRule="auto"/>
              <w:rPr>
                <w:rFonts w:asciiTheme="minorHAnsi" w:hAnsiTheme="minorHAnsi" w:cstheme="minorHAnsi"/>
                <w:bCs/>
                <w:color w:val="000000"/>
                <w:sz w:val="20"/>
                <w:szCs w:val="16"/>
              </w:rPr>
            </w:pPr>
          </w:p>
        </w:tc>
        <w:tc>
          <w:tcPr>
            <w:tcW w:w="1288" w:type="dxa"/>
          </w:tcPr>
          <w:p w14:paraId="1A6B2E00" w14:textId="77777777" w:rsidR="00AE1326" w:rsidRPr="008627A1" w:rsidRDefault="00AE1326" w:rsidP="00D8382B">
            <w:pPr>
              <w:spacing w:after="0" w:line="240" w:lineRule="auto"/>
              <w:rPr>
                <w:rFonts w:asciiTheme="minorHAnsi" w:hAnsiTheme="minorHAnsi" w:cstheme="minorHAnsi"/>
                <w:bCs/>
                <w:color w:val="000000"/>
                <w:sz w:val="20"/>
                <w:szCs w:val="16"/>
              </w:rPr>
            </w:pPr>
          </w:p>
        </w:tc>
        <w:tc>
          <w:tcPr>
            <w:tcW w:w="1288" w:type="dxa"/>
          </w:tcPr>
          <w:p w14:paraId="1CD070F9" w14:textId="77777777" w:rsidR="00AE1326" w:rsidRPr="008627A1" w:rsidRDefault="00AE1326" w:rsidP="00D8382B">
            <w:pPr>
              <w:spacing w:after="0" w:line="240" w:lineRule="auto"/>
              <w:rPr>
                <w:rFonts w:asciiTheme="minorHAnsi" w:hAnsiTheme="minorHAnsi" w:cstheme="minorHAnsi"/>
                <w:bCs/>
                <w:color w:val="000000"/>
                <w:sz w:val="20"/>
                <w:szCs w:val="16"/>
              </w:rPr>
            </w:pPr>
          </w:p>
        </w:tc>
      </w:tr>
    </w:tbl>
    <w:p w14:paraId="7ADDCCBA" w14:textId="77777777" w:rsidR="00AE1326" w:rsidRPr="008627A1" w:rsidRDefault="00AE1326" w:rsidP="00D8382B">
      <w:pPr>
        <w:autoSpaceDE w:val="0"/>
        <w:autoSpaceDN w:val="0"/>
        <w:adjustRightInd w:val="0"/>
        <w:spacing w:after="0" w:line="240" w:lineRule="auto"/>
        <w:rPr>
          <w:rFonts w:cstheme="minorHAnsi"/>
          <w:noProof/>
          <w:sz w:val="18"/>
          <w:szCs w:val="18"/>
          <w:lang w:eastAsia="de-DE"/>
        </w:rPr>
      </w:pPr>
      <w:r w:rsidRPr="008627A1">
        <w:rPr>
          <w:rFonts w:cstheme="minorHAnsi"/>
          <w:noProof/>
          <w:sz w:val="18"/>
          <w:szCs w:val="18"/>
          <w:lang w:eastAsia="de-DE"/>
        </w:rPr>
        <w:t xml:space="preserve">   </w:t>
      </w:r>
    </w:p>
    <w:p w14:paraId="2A03EF43" w14:textId="178178ED" w:rsidR="00AE1326" w:rsidRPr="00B70455" w:rsidRDefault="00AE1326" w:rsidP="00D8382B">
      <w:pPr>
        <w:pStyle w:val="BodyText"/>
        <w:widowControl w:val="0"/>
        <w:tabs>
          <w:tab w:val="left" w:pos="381"/>
        </w:tabs>
        <w:spacing w:after="0" w:line="240" w:lineRule="auto"/>
        <w:ind w:right="122"/>
        <w:jc w:val="both"/>
        <w:rPr>
          <w:rFonts w:cstheme="minorHAnsi"/>
          <w:i/>
          <w:spacing w:val="-1"/>
          <w:sz w:val="22"/>
        </w:rPr>
      </w:pPr>
      <w:r w:rsidRPr="00B70455">
        <w:rPr>
          <w:rFonts w:cstheme="minorHAnsi"/>
          <w:i/>
          <w:spacing w:val="-1"/>
          <w:sz w:val="22"/>
        </w:rPr>
        <w:t>The</w:t>
      </w:r>
      <w:r w:rsidRPr="00B70455">
        <w:rPr>
          <w:rFonts w:cstheme="minorHAnsi"/>
          <w:i/>
          <w:spacing w:val="5"/>
          <w:sz w:val="22"/>
        </w:rPr>
        <w:t xml:space="preserve"> </w:t>
      </w:r>
      <w:r w:rsidRPr="00B70455">
        <w:rPr>
          <w:rFonts w:cstheme="minorHAnsi"/>
          <w:i/>
          <w:spacing w:val="-1"/>
          <w:sz w:val="22"/>
        </w:rPr>
        <w:t>methodology</w:t>
      </w:r>
      <w:r w:rsidRPr="00B70455">
        <w:rPr>
          <w:rFonts w:cstheme="minorHAnsi"/>
          <w:i/>
          <w:spacing w:val="8"/>
          <w:sz w:val="22"/>
        </w:rPr>
        <w:t xml:space="preserve"> </w:t>
      </w:r>
      <w:r w:rsidRPr="00B70455">
        <w:rPr>
          <w:rFonts w:cstheme="minorHAnsi"/>
          <w:i/>
          <w:spacing w:val="-2"/>
          <w:sz w:val="22"/>
        </w:rPr>
        <w:t>for</w:t>
      </w:r>
      <w:r w:rsidRPr="00B70455">
        <w:rPr>
          <w:rFonts w:cstheme="minorHAnsi"/>
          <w:i/>
          <w:spacing w:val="7"/>
          <w:sz w:val="22"/>
        </w:rPr>
        <w:t xml:space="preserve"> </w:t>
      </w:r>
      <w:r w:rsidRPr="00B70455">
        <w:rPr>
          <w:rFonts w:cstheme="minorHAnsi"/>
          <w:i/>
          <w:spacing w:val="-1"/>
          <w:sz w:val="22"/>
        </w:rPr>
        <w:t>calculating</w:t>
      </w:r>
      <w:r w:rsidRPr="00B70455">
        <w:rPr>
          <w:rFonts w:cstheme="minorHAnsi"/>
          <w:i/>
          <w:spacing w:val="6"/>
          <w:sz w:val="22"/>
        </w:rPr>
        <w:t xml:space="preserve"> </w:t>
      </w:r>
      <w:r w:rsidRPr="00B70455">
        <w:rPr>
          <w:rFonts w:cstheme="minorHAnsi"/>
          <w:i/>
          <w:spacing w:val="-1"/>
          <w:sz w:val="22"/>
        </w:rPr>
        <w:t>this</w:t>
      </w:r>
      <w:r w:rsidRPr="00B70455">
        <w:rPr>
          <w:rFonts w:cstheme="minorHAnsi"/>
          <w:i/>
          <w:spacing w:val="7"/>
          <w:sz w:val="22"/>
        </w:rPr>
        <w:t xml:space="preserve"> </w:t>
      </w:r>
      <w:r w:rsidRPr="00B70455">
        <w:rPr>
          <w:rFonts w:cstheme="minorHAnsi"/>
          <w:i/>
          <w:spacing w:val="-1"/>
          <w:sz w:val="22"/>
        </w:rPr>
        <w:t>dimension</w:t>
      </w:r>
      <w:r w:rsidRPr="00B70455">
        <w:rPr>
          <w:rFonts w:cstheme="minorHAnsi"/>
          <w:i/>
          <w:spacing w:val="6"/>
          <w:sz w:val="22"/>
        </w:rPr>
        <w:t xml:space="preserve"> </w:t>
      </w:r>
      <w:r w:rsidRPr="00B70455">
        <w:rPr>
          <w:rFonts w:cstheme="minorHAnsi"/>
          <w:i/>
          <w:sz w:val="22"/>
        </w:rPr>
        <w:t>is</w:t>
      </w:r>
      <w:r w:rsidRPr="00B70455">
        <w:rPr>
          <w:rFonts w:cstheme="minorHAnsi"/>
          <w:i/>
          <w:spacing w:val="7"/>
          <w:sz w:val="22"/>
        </w:rPr>
        <w:t xml:space="preserve"> </w:t>
      </w:r>
      <w:r w:rsidRPr="00B70455">
        <w:rPr>
          <w:rFonts w:cstheme="minorHAnsi"/>
          <w:i/>
          <w:spacing w:val="-1"/>
          <w:sz w:val="22"/>
        </w:rPr>
        <w:t>provided</w:t>
      </w:r>
      <w:r w:rsidRPr="00B70455">
        <w:rPr>
          <w:rFonts w:cstheme="minorHAnsi"/>
          <w:i/>
          <w:spacing w:val="7"/>
          <w:sz w:val="22"/>
        </w:rPr>
        <w:t xml:space="preserve"> </w:t>
      </w:r>
      <w:r w:rsidRPr="00B70455">
        <w:rPr>
          <w:rFonts w:cstheme="minorHAnsi"/>
          <w:i/>
          <w:sz w:val="22"/>
        </w:rPr>
        <w:t>in</w:t>
      </w:r>
      <w:r w:rsidRPr="00B70455">
        <w:rPr>
          <w:rFonts w:cstheme="minorHAnsi"/>
          <w:i/>
          <w:spacing w:val="6"/>
          <w:sz w:val="22"/>
        </w:rPr>
        <w:t xml:space="preserve"> </w:t>
      </w:r>
      <w:r w:rsidRPr="00B70455">
        <w:rPr>
          <w:rFonts w:cstheme="minorHAnsi"/>
          <w:i/>
          <w:sz w:val="22"/>
        </w:rPr>
        <w:t>a</w:t>
      </w:r>
      <w:r w:rsidRPr="00B70455">
        <w:rPr>
          <w:rFonts w:cstheme="minorHAnsi"/>
          <w:i/>
          <w:spacing w:val="7"/>
          <w:sz w:val="22"/>
        </w:rPr>
        <w:t xml:space="preserve"> </w:t>
      </w:r>
      <w:r w:rsidRPr="00B70455">
        <w:rPr>
          <w:rFonts w:cstheme="minorHAnsi"/>
          <w:i/>
          <w:spacing w:val="-1"/>
          <w:sz w:val="22"/>
        </w:rPr>
        <w:t>spreadsheet</w:t>
      </w:r>
      <w:r w:rsidRPr="00B70455">
        <w:rPr>
          <w:rFonts w:cstheme="minorHAnsi"/>
          <w:i/>
          <w:spacing w:val="5"/>
          <w:sz w:val="22"/>
        </w:rPr>
        <w:t xml:space="preserve"> </w:t>
      </w:r>
      <w:r w:rsidRPr="00B70455">
        <w:rPr>
          <w:rFonts w:cstheme="minorHAnsi"/>
          <w:i/>
          <w:sz w:val="22"/>
        </w:rPr>
        <w:t>on</w:t>
      </w:r>
      <w:r w:rsidRPr="00B70455">
        <w:rPr>
          <w:rFonts w:cstheme="minorHAnsi"/>
          <w:i/>
          <w:spacing w:val="6"/>
          <w:sz w:val="22"/>
        </w:rPr>
        <w:t xml:space="preserve"> </w:t>
      </w:r>
      <w:r w:rsidRPr="00B70455">
        <w:rPr>
          <w:rFonts w:cstheme="minorHAnsi"/>
          <w:i/>
          <w:sz w:val="22"/>
        </w:rPr>
        <w:t>the</w:t>
      </w:r>
      <w:r w:rsidRPr="00B70455">
        <w:rPr>
          <w:rFonts w:cstheme="minorHAnsi"/>
          <w:i/>
          <w:spacing w:val="5"/>
          <w:sz w:val="22"/>
        </w:rPr>
        <w:t xml:space="preserve"> </w:t>
      </w:r>
      <w:r w:rsidRPr="00B70455">
        <w:rPr>
          <w:rFonts w:cstheme="minorHAnsi"/>
          <w:i/>
          <w:spacing w:val="-1"/>
          <w:sz w:val="22"/>
        </w:rPr>
        <w:t>PEFA</w:t>
      </w:r>
      <w:r w:rsidRPr="00B70455">
        <w:rPr>
          <w:rFonts w:cstheme="minorHAnsi"/>
          <w:i/>
          <w:spacing w:val="6"/>
          <w:sz w:val="22"/>
        </w:rPr>
        <w:t xml:space="preserve"> </w:t>
      </w:r>
      <w:r w:rsidRPr="00B70455">
        <w:rPr>
          <w:rFonts w:cstheme="minorHAnsi"/>
          <w:i/>
          <w:spacing w:val="-1"/>
          <w:sz w:val="22"/>
        </w:rPr>
        <w:t>website</w:t>
      </w:r>
      <w:hyperlink r:id="rId14">
        <w:r w:rsidRPr="00B70455">
          <w:rPr>
            <w:rFonts w:cstheme="minorHAnsi"/>
            <w:i/>
            <w:spacing w:val="63"/>
            <w:sz w:val="22"/>
          </w:rPr>
          <w:t xml:space="preserve"> </w:t>
        </w:r>
        <w:r w:rsidRPr="00B70455">
          <w:rPr>
            <w:rFonts w:cstheme="minorHAnsi"/>
            <w:i/>
            <w:spacing w:val="-1"/>
            <w:sz w:val="22"/>
          </w:rPr>
          <w:t>www.pefa.org.</w:t>
        </w:r>
      </w:hyperlink>
      <w:r w:rsidRPr="00B70455">
        <w:rPr>
          <w:rFonts w:cstheme="minorHAnsi"/>
          <w:i/>
          <w:spacing w:val="47"/>
          <w:sz w:val="22"/>
        </w:rPr>
        <w:t xml:space="preserve"> </w:t>
      </w:r>
      <w:r w:rsidRPr="00B70455">
        <w:rPr>
          <w:rFonts w:cstheme="minorHAnsi"/>
          <w:i/>
          <w:spacing w:val="-1"/>
          <w:sz w:val="22"/>
        </w:rPr>
        <w:t>Calculations</w:t>
      </w:r>
      <w:r w:rsidRPr="00B70455">
        <w:rPr>
          <w:rFonts w:cstheme="minorHAnsi"/>
          <w:i/>
          <w:sz w:val="22"/>
        </w:rPr>
        <w:t xml:space="preserve"> for</w:t>
      </w:r>
      <w:r w:rsidRPr="00B70455">
        <w:rPr>
          <w:rFonts w:cstheme="minorHAnsi"/>
          <w:i/>
          <w:spacing w:val="-2"/>
          <w:sz w:val="22"/>
        </w:rPr>
        <w:t xml:space="preserve"> </w:t>
      </w:r>
      <w:r w:rsidRPr="00B70455">
        <w:rPr>
          <w:rFonts w:cstheme="minorHAnsi"/>
          <w:i/>
          <w:sz w:val="22"/>
        </w:rPr>
        <w:t xml:space="preserve">the </w:t>
      </w:r>
      <w:r w:rsidRPr="00B70455">
        <w:rPr>
          <w:rFonts w:cstheme="minorHAnsi"/>
          <w:i/>
          <w:spacing w:val="-1"/>
          <w:sz w:val="22"/>
        </w:rPr>
        <w:t>indicator</w:t>
      </w:r>
      <w:r w:rsidRPr="00B70455">
        <w:rPr>
          <w:rFonts w:cstheme="minorHAnsi"/>
          <w:i/>
          <w:spacing w:val="-2"/>
          <w:sz w:val="22"/>
        </w:rPr>
        <w:t xml:space="preserve"> </w:t>
      </w:r>
      <w:r w:rsidRPr="00B70455">
        <w:rPr>
          <w:rFonts w:cstheme="minorHAnsi"/>
          <w:i/>
          <w:spacing w:val="-1"/>
          <w:sz w:val="22"/>
        </w:rPr>
        <w:t>should</w:t>
      </w:r>
      <w:r w:rsidRPr="00B70455">
        <w:rPr>
          <w:rFonts w:cstheme="minorHAnsi"/>
          <w:i/>
          <w:spacing w:val="-2"/>
          <w:sz w:val="22"/>
        </w:rPr>
        <w:t xml:space="preserve"> be</w:t>
      </w:r>
      <w:r w:rsidRPr="00B70455">
        <w:rPr>
          <w:rFonts w:cstheme="minorHAnsi"/>
          <w:i/>
          <w:sz w:val="22"/>
        </w:rPr>
        <w:t xml:space="preserve"> </w:t>
      </w:r>
      <w:r w:rsidRPr="00B70455">
        <w:rPr>
          <w:rFonts w:cstheme="minorHAnsi"/>
          <w:i/>
          <w:spacing w:val="-1"/>
          <w:sz w:val="22"/>
        </w:rPr>
        <w:t>included</w:t>
      </w:r>
      <w:r w:rsidRPr="00B70455">
        <w:rPr>
          <w:rFonts w:cstheme="minorHAnsi"/>
          <w:i/>
          <w:sz w:val="22"/>
        </w:rPr>
        <w:t xml:space="preserve"> in</w:t>
      </w:r>
      <w:r w:rsidRPr="00B70455">
        <w:rPr>
          <w:rFonts w:cstheme="minorHAnsi"/>
          <w:i/>
          <w:spacing w:val="-1"/>
          <w:sz w:val="22"/>
        </w:rPr>
        <w:t xml:space="preserve"> the</w:t>
      </w:r>
      <w:r w:rsidRPr="00B70455">
        <w:rPr>
          <w:rFonts w:cstheme="minorHAnsi"/>
          <w:i/>
          <w:spacing w:val="-2"/>
          <w:sz w:val="22"/>
        </w:rPr>
        <w:t xml:space="preserve"> </w:t>
      </w:r>
      <w:r w:rsidRPr="00B70455">
        <w:rPr>
          <w:rFonts w:cstheme="minorHAnsi"/>
          <w:i/>
          <w:spacing w:val="-1"/>
          <w:sz w:val="22"/>
        </w:rPr>
        <w:t>assessment</w:t>
      </w:r>
      <w:r w:rsidRPr="00B70455">
        <w:rPr>
          <w:rFonts w:cstheme="minorHAnsi"/>
          <w:i/>
          <w:sz w:val="22"/>
        </w:rPr>
        <w:t xml:space="preserve"> </w:t>
      </w:r>
      <w:r w:rsidRPr="00B70455">
        <w:rPr>
          <w:rFonts w:cstheme="minorHAnsi"/>
          <w:i/>
          <w:spacing w:val="-1"/>
          <w:sz w:val="22"/>
        </w:rPr>
        <w:t>report</w:t>
      </w:r>
      <w:r w:rsidRPr="00B70455">
        <w:rPr>
          <w:rFonts w:cstheme="minorHAnsi"/>
          <w:i/>
          <w:sz w:val="22"/>
        </w:rPr>
        <w:t xml:space="preserve"> as</w:t>
      </w:r>
      <w:r w:rsidRPr="00B70455">
        <w:rPr>
          <w:rFonts w:cstheme="minorHAnsi"/>
          <w:i/>
          <w:spacing w:val="-2"/>
          <w:sz w:val="22"/>
        </w:rPr>
        <w:t xml:space="preserve"> </w:t>
      </w:r>
      <w:r w:rsidRPr="00B70455">
        <w:rPr>
          <w:rFonts w:cstheme="minorHAnsi"/>
          <w:i/>
          <w:sz w:val="22"/>
        </w:rPr>
        <w:t>an</w:t>
      </w:r>
      <w:r w:rsidRPr="00B70455">
        <w:rPr>
          <w:rFonts w:cstheme="minorHAnsi"/>
          <w:i/>
          <w:spacing w:val="-1"/>
          <w:sz w:val="22"/>
        </w:rPr>
        <w:t xml:space="preserve"> Annex. A template is provided in Annex 5: Calculation sheet templates for PI-1, PI-2 and PI-3.</w:t>
      </w:r>
      <w:r w:rsidR="00D800DB" w:rsidRPr="00B70455">
        <w:rPr>
          <w:rFonts w:cstheme="minorHAnsi"/>
          <w:i/>
          <w:spacing w:val="-1"/>
          <w:sz w:val="22"/>
        </w:rPr>
        <w:t xml:space="preserve"> The </w:t>
      </w:r>
      <w:r w:rsidR="005D5700" w:rsidRPr="00B70455">
        <w:rPr>
          <w:rFonts w:cstheme="minorHAnsi"/>
          <w:i/>
          <w:spacing w:val="-1"/>
          <w:sz w:val="22"/>
        </w:rPr>
        <w:t xml:space="preserve">Calculation Sheet for </w:t>
      </w:r>
      <w:r w:rsidR="003975E8" w:rsidRPr="00B70455">
        <w:rPr>
          <w:rFonts w:cstheme="minorHAnsi"/>
          <w:i/>
          <w:spacing w:val="-1"/>
          <w:sz w:val="22"/>
        </w:rPr>
        <w:t>dimensions</w:t>
      </w:r>
      <w:r w:rsidR="005D5700" w:rsidRPr="00B70455">
        <w:rPr>
          <w:rFonts w:cstheme="minorHAnsi"/>
          <w:i/>
          <w:spacing w:val="-1"/>
          <w:sz w:val="22"/>
        </w:rPr>
        <w:t xml:space="preserve"> PI-1</w:t>
      </w:r>
      <w:r w:rsidR="003975E8" w:rsidRPr="00B70455">
        <w:rPr>
          <w:rFonts w:cstheme="minorHAnsi"/>
          <w:i/>
          <w:spacing w:val="-1"/>
          <w:sz w:val="22"/>
        </w:rPr>
        <w:t>.1</w:t>
      </w:r>
      <w:r w:rsidR="005D5700" w:rsidRPr="00B70455">
        <w:rPr>
          <w:rFonts w:cstheme="minorHAnsi"/>
          <w:i/>
          <w:spacing w:val="-1"/>
          <w:sz w:val="22"/>
        </w:rPr>
        <w:t>, PI-2.1 and PI-2.3</w:t>
      </w:r>
      <w:r w:rsidR="00D800DB" w:rsidRPr="00B70455">
        <w:rPr>
          <w:rFonts w:cstheme="minorHAnsi"/>
          <w:i/>
          <w:spacing w:val="-1"/>
          <w:sz w:val="22"/>
        </w:rPr>
        <w:t xml:space="preserve"> can be filled in as described below.</w:t>
      </w:r>
      <w:r w:rsidRPr="00B70455">
        <w:rPr>
          <w:rFonts w:cstheme="minorHAnsi"/>
          <w:i/>
          <w:spacing w:val="-1"/>
          <w:sz w:val="22"/>
        </w:rPr>
        <w:t xml:space="preserve"> </w:t>
      </w:r>
    </w:p>
    <w:p w14:paraId="5D08E348" w14:textId="39042111" w:rsidR="000129AD" w:rsidRDefault="000129AD" w:rsidP="00D8382B">
      <w:pPr>
        <w:pStyle w:val="BodyText"/>
        <w:widowControl w:val="0"/>
        <w:tabs>
          <w:tab w:val="left" w:pos="381"/>
        </w:tabs>
        <w:spacing w:after="0" w:line="240" w:lineRule="auto"/>
        <w:ind w:right="122"/>
        <w:jc w:val="both"/>
        <w:rPr>
          <w:rFonts w:cstheme="minorHAnsi"/>
          <w:spacing w:val="-1"/>
          <w:sz w:val="22"/>
        </w:rPr>
      </w:pPr>
    </w:p>
    <w:p w14:paraId="6E754FD5" w14:textId="60AF29D2" w:rsidR="000129AD" w:rsidRPr="000129AD" w:rsidRDefault="000129AD" w:rsidP="00D8382B">
      <w:pPr>
        <w:pStyle w:val="BodyText"/>
        <w:widowControl w:val="0"/>
        <w:tabs>
          <w:tab w:val="left" w:pos="381"/>
        </w:tabs>
        <w:spacing w:after="0" w:line="240" w:lineRule="auto"/>
        <w:ind w:right="122"/>
        <w:jc w:val="both"/>
        <w:rPr>
          <w:rFonts w:cstheme="minorHAnsi"/>
          <w:spacing w:val="-1"/>
          <w:sz w:val="22"/>
        </w:rPr>
      </w:pPr>
      <w:r w:rsidRPr="000129AD">
        <w:rPr>
          <w:rFonts w:ascii="Calibri" w:eastAsia="Calibri" w:hAnsi="Calibri" w:cs="Times New Roman"/>
          <w:sz w:val="22"/>
        </w:rPr>
        <w:t>“Hence, the score for the present dimension is ...” or “Based on the analysis and supporting evidence, the score for the present dimension is…”</w:t>
      </w:r>
    </w:p>
    <w:p w14:paraId="436B8031" w14:textId="77777777" w:rsidR="00740E51" w:rsidRDefault="00740E51">
      <w:pPr>
        <w:rPr>
          <w:rFonts w:cstheme="minorHAnsi"/>
        </w:rPr>
      </w:pPr>
    </w:p>
    <w:p w14:paraId="0E21B11E" w14:textId="77777777" w:rsidR="00740E51" w:rsidRPr="00B70455" w:rsidRDefault="00740E51" w:rsidP="00740E51">
      <w:pPr>
        <w:pStyle w:val="Heading6"/>
        <w:spacing w:before="0" w:line="240" w:lineRule="auto"/>
        <w:jc w:val="both"/>
        <w:rPr>
          <w:rFonts w:asciiTheme="minorHAnsi" w:eastAsia="Calibri" w:hAnsiTheme="minorHAnsi" w:cstheme="minorHAnsi"/>
          <w:b/>
          <w:bCs/>
          <w:color w:val="25456B"/>
          <w:spacing w:val="-1"/>
        </w:rPr>
      </w:pPr>
      <w:r w:rsidRPr="00B70455">
        <w:rPr>
          <w:rFonts w:asciiTheme="minorHAnsi" w:eastAsia="Calibri" w:hAnsiTheme="minorHAnsi" w:cstheme="minorHAnsi"/>
          <w:b/>
          <w:bCs/>
          <w:color w:val="25456B"/>
          <w:spacing w:val="-1"/>
        </w:rPr>
        <w:t>Performance change since the previous assessment, where applicable</w:t>
      </w:r>
    </w:p>
    <w:p w14:paraId="3D949328" w14:textId="77777777" w:rsidR="00740E51" w:rsidRPr="00D93D91" w:rsidRDefault="00740E51" w:rsidP="00740E51">
      <w:pPr>
        <w:pStyle w:val="Heading6"/>
        <w:spacing w:before="0" w:line="240" w:lineRule="auto"/>
        <w:jc w:val="both"/>
        <w:rPr>
          <w:rFonts w:asciiTheme="minorHAnsi" w:eastAsia="Calibri" w:hAnsiTheme="minorHAnsi" w:cstheme="minorHAnsi"/>
          <w:bCs/>
          <w:color w:val="25456B"/>
          <w:spacing w:val="-1"/>
        </w:rPr>
      </w:pPr>
    </w:p>
    <w:p w14:paraId="07DE3569" w14:textId="77777777" w:rsidR="00740E51" w:rsidRPr="00B70455" w:rsidRDefault="00740E51" w:rsidP="00740E51">
      <w:pPr>
        <w:pStyle w:val="Heading6"/>
        <w:spacing w:before="0" w:line="240" w:lineRule="auto"/>
        <w:jc w:val="both"/>
        <w:rPr>
          <w:rFonts w:asciiTheme="minorHAnsi" w:eastAsia="Calibri" w:hAnsiTheme="minorHAnsi" w:cstheme="minorHAnsi"/>
          <w:b/>
          <w:bCs/>
          <w:color w:val="25456B"/>
          <w:spacing w:val="-1"/>
        </w:rPr>
      </w:pPr>
      <w:r w:rsidRPr="00B70455">
        <w:rPr>
          <w:rFonts w:asciiTheme="minorHAnsi" w:eastAsia="Calibri" w:hAnsiTheme="minorHAnsi" w:cstheme="minorHAnsi"/>
          <w:b/>
          <w:bCs/>
          <w:color w:val="25456B"/>
          <w:spacing w:val="-1"/>
        </w:rPr>
        <w:t>Recent or ongoing reform activities</w:t>
      </w:r>
    </w:p>
    <w:p w14:paraId="73FEA232" w14:textId="3E00E55A" w:rsidR="00740E51" w:rsidRDefault="00740E51">
      <w:pPr>
        <w:rPr>
          <w:rFonts w:cstheme="minorHAnsi"/>
        </w:rPr>
      </w:pPr>
      <w:r>
        <w:rPr>
          <w:rFonts w:cstheme="minorHAnsi"/>
        </w:rPr>
        <w:br w:type="page"/>
      </w:r>
    </w:p>
    <w:p w14:paraId="16505D93" w14:textId="1FC553B8" w:rsidR="00740E51" w:rsidRPr="00B70455" w:rsidRDefault="00740E51" w:rsidP="00D8382B">
      <w:pPr>
        <w:spacing w:after="0" w:line="240" w:lineRule="auto"/>
        <w:rPr>
          <w:rFonts w:cstheme="minorHAnsi"/>
          <w:b/>
          <w:i/>
          <w:sz w:val="24"/>
          <w:szCs w:val="24"/>
        </w:rPr>
      </w:pPr>
      <w:r w:rsidRPr="00B70455">
        <w:rPr>
          <w:rFonts w:cstheme="minorHAnsi"/>
          <w:b/>
          <w:i/>
          <w:sz w:val="24"/>
          <w:szCs w:val="24"/>
        </w:rPr>
        <w:lastRenderedPageBreak/>
        <w:t xml:space="preserve">How to fill in the </w:t>
      </w:r>
      <w:bookmarkStart w:id="6" w:name="_Hlk526255273"/>
      <w:r w:rsidRPr="00B70455">
        <w:rPr>
          <w:rFonts w:cstheme="minorHAnsi"/>
          <w:b/>
          <w:i/>
          <w:sz w:val="24"/>
          <w:szCs w:val="24"/>
        </w:rPr>
        <w:t xml:space="preserve">Calculation Sheet for </w:t>
      </w:r>
      <w:r w:rsidR="003975E8" w:rsidRPr="00B70455">
        <w:rPr>
          <w:rFonts w:cstheme="minorHAnsi"/>
          <w:b/>
          <w:i/>
          <w:sz w:val="24"/>
          <w:szCs w:val="24"/>
        </w:rPr>
        <w:t>dimensions</w:t>
      </w:r>
      <w:r w:rsidRPr="00B70455">
        <w:rPr>
          <w:rFonts w:cstheme="minorHAnsi"/>
          <w:b/>
          <w:i/>
          <w:sz w:val="24"/>
          <w:szCs w:val="24"/>
        </w:rPr>
        <w:t xml:space="preserve"> PI-1</w:t>
      </w:r>
      <w:r w:rsidR="003975E8" w:rsidRPr="00B70455">
        <w:rPr>
          <w:rFonts w:cstheme="minorHAnsi"/>
          <w:b/>
          <w:i/>
          <w:sz w:val="24"/>
          <w:szCs w:val="24"/>
        </w:rPr>
        <w:t>.1</w:t>
      </w:r>
      <w:r w:rsidRPr="00B70455">
        <w:rPr>
          <w:rFonts w:cstheme="minorHAnsi"/>
          <w:b/>
          <w:i/>
          <w:sz w:val="24"/>
          <w:szCs w:val="24"/>
        </w:rPr>
        <w:t>, PI-2.1 and PI-2.3</w:t>
      </w:r>
      <w:bookmarkEnd w:id="6"/>
    </w:p>
    <w:p w14:paraId="03777547" w14:textId="5E2269E7" w:rsidR="004870A7" w:rsidRDefault="0031236E" w:rsidP="00D8382B">
      <w:pPr>
        <w:spacing w:after="0" w:line="240" w:lineRule="auto"/>
        <w:rPr>
          <w:rFonts w:cstheme="minorHAnsi"/>
        </w:rPr>
      </w:pPr>
      <w:r w:rsidRPr="004870A7">
        <w:rPr>
          <w:rFonts w:cstheme="minorHAnsi"/>
          <w:noProof/>
        </w:rPr>
        <mc:AlternateContent>
          <mc:Choice Requires="wps">
            <w:drawing>
              <wp:anchor distT="45720" distB="45720" distL="114300" distR="114300" simplePos="0" relativeHeight="251660288" behindDoc="0" locked="0" layoutInCell="1" allowOverlap="1" wp14:anchorId="22962A37" wp14:editId="53F46EA2">
                <wp:simplePos x="0" y="0"/>
                <wp:positionH relativeFrom="column">
                  <wp:posOffset>2749550</wp:posOffset>
                </wp:positionH>
                <wp:positionV relativeFrom="paragraph">
                  <wp:posOffset>167640</wp:posOffset>
                </wp:positionV>
                <wp:extent cx="3333750" cy="1404620"/>
                <wp:effectExtent l="0" t="0" r="952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4620"/>
                        </a:xfrm>
                        <a:prstGeom prst="rect">
                          <a:avLst/>
                        </a:prstGeom>
                        <a:solidFill>
                          <a:srgbClr val="FFFFFF"/>
                        </a:solidFill>
                        <a:ln w="9525">
                          <a:noFill/>
                          <a:miter lim="800000"/>
                          <a:headEnd/>
                          <a:tailEnd/>
                        </a:ln>
                      </wps:spPr>
                      <wps:txbx>
                        <w:txbxContent>
                          <w:p w14:paraId="12999A22" w14:textId="5BC66465" w:rsidR="00E96922" w:rsidRPr="00B70455" w:rsidRDefault="00E96922">
                            <w:pPr>
                              <w:rPr>
                                <w:i/>
                              </w:rPr>
                            </w:pPr>
                            <w:r w:rsidRPr="00B70455">
                              <w:rPr>
                                <w:i/>
                              </w:rPr>
                              <w:t>The first tab of the Excel sheet template enables to calculate the results for PI-1, PI-2.1 and PI-2.3.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962A37" id="_x0000_t202" coordsize="21600,21600" o:spt="202" path="m,l,21600r21600,l21600,xe">
                <v:stroke joinstyle="miter"/>
                <v:path gradientshapeok="t" o:connecttype="rect"/>
              </v:shapetype>
              <v:shape id="Text Box 2" o:spid="_x0000_s1026" type="#_x0000_t202" style="position:absolute;margin-left:216.5pt;margin-top:13.2pt;width:26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21sHwIAAB4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" stroked="f">
                <v:textbox style="mso-fit-shape-to-text:t">
                  <w:txbxContent>
                    <w:p w14:paraId="12999A22" w14:textId="5BC66465" w:rsidR="00E96922" w:rsidRPr="00B70455" w:rsidRDefault="00E96922">
                      <w:pPr>
                        <w:rPr>
                          <w:i/>
                        </w:rPr>
                      </w:pPr>
                      <w:r w:rsidRPr="00B70455">
                        <w:rPr>
                          <w:i/>
                        </w:rPr>
                        <w:t>The first tab of the Excel sheet template enables to calculate the results for PI-1, PI-2.1 and PI-2.3.</w:t>
                      </w:r>
                    </w:p>
                  </w:txbxContent>
                </v:textbox>
                <w10:wrap type="square"/>
              </v:shape>
            </w:pict>
          </mc:Fallback>
        </mc:AlternateContent>
      </w:r>
    </w:p>
    <w:p w14:paraId="1F14DBD4" w14:textId="0A729AC9" w:rsidR="004870A7" w:rsidRDefault="003975E8" w:rsidP="00D8382B">
      <w:pPr>
        <w:spacing w:after="0" w:line="240" w:lineRule="auto"/>
        <w:rPr>
          <w:rFonts w:cstheme="minorHAnsi"/>
        </w:rPr>
      </w:pPr>
      <w:r>
        <w:rPr>
          <w:rFonts w:cstheme="minorHAnsi"/>
          <w:noProof/>
        </w:rPr>
        <w:drawing>
          <wp:inline distT="0" distB="0" distL="0" distR="0" wp14:anchorId="7145A502" wp14:editId="5F03DE3C">
            <wp:extent cx="2124222" cy="492772"/>
            <wp:effectExtent l="19050" t="19050" r="28575" b="2159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1783" cy="496846"/>
                    </a:xfrm>
                    <a:prstGeom prst="rect">
                      <a:avLst/>
                    </a:prstGeom>
                    <a:noFill/>
                    <a:ln>
                      <a:solidFill>
                        <a:schemeClr val="tx1"/>
                      </a:solidFill>
                    </a:ln>
                  </pic:spPr>
                </pic:pic>
              </a:graphicData>
            </a:graphic>
          </wp:inline>
        </w:drawing>
      </w:r>
    </w:p>
    <w:p w14:paraId="75E34C58" w14:textId="2AAF7499" w:rsidR="00074C9B" w:rsidRDefault="00074C9B" w:rsidP="00D8382B">
      <w:pPr>
        <w:spacing w:after="0" w:line="240" w:lineRule="auto"/>
        <w:rPr>
          <w:rFonts w:cstheme="minorHAnsi"/>
        </w:rPr>
      </w:pPr>
    </w:p>
    <w:p w14:paraId="65D14DC4" w14:textId="2818E43B" w:rsidR="00074C9B" w:rsidRDefault="00583BCB" w:rsidP="00D8382B">
      <w:pPr>
        <w:spacing w:after="0" w:line="240" w:lineRule="auto"/>
        <w:rPr>
          <w:rFonts w:cstheme="minorHAnsi"/>
        </w:rPr>
      </w:pPr>
      <w:r w:rsidRPr="004870A7">
        <w:rPr>
          <w:rFonts w:cstheme="minorHAnsi"/>
          <w:noProof/>
        </w:rPr>
        <mc:AlternateContent>
          <mc:Choice Requires="wps">
            <w:drawing>
              <wp:anchor distT="45720" distB="45720" distL="114300" distR="114300" simplePos="0" relativeHeight="251662336" behindDoc="0" locked="0" layoutInCell="1" allowOverlap="1" wp14:anchorId="1BBC73E6" wp14:editId="549643B5">
                <wp:simplePos x="0" y="0"/>
                <wp:positionH relativeFrom="column">
                  <wp:posOffset>3210267</wp:posOffset>
                </wp:positionH>
                <wp:positionV relativeFrom="paragraph">
                  <wp:posOffset>123776</wp:posOffset>
                </wp:positionV>
                <wp:extent cx="3333750" cy="1404620"/>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4620"/>
                        </a:xfrm>
                        <a:prstGeom prst="rect">
                          <a:avLst/>
                        </a:prstGeom>
                        <a:solidFill>
                          <a:srgbClr val="FFFFFF"/>
                        </a:solidFill>
                        <a:ln w="9525">
                          <a:noFill/>
                          <a:miter lim="800000"/>
                          <a:headEnd/>
                          <a:tailEnd/>
                        </a:ln>
                      </wps:spPr>
                      <wps:txbx>
                        <w:txbxContent>
                          <w:p w14:paraId="2D8B1BB6" w14:textId="43F77CBD" w:rsidR="00E96922" w:rsidRPr="00B70455" w:rsidRDefault="00E96922" w:rsidP="004870A7">
                            <w:pPr>
                              <w:rPr>
                                <w:b/>
                                <w:i/>
                              </w:rPr>
                            </w:pPr>
                            <w:r w:rsidRPr="00B70455">
                              <w:rPr>
                                <w:b/>
                                <w:i/>
                              </w:rPr>
                              <w:t>Step 1: In Table 1, enter the last three completed fiscal years as defined in the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BC73E6" id="_x0000_s1027" type="#_x0000_t202" style="position:absolute;margin-left:252.8pt;margin-top:9.75pt;width:26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" stroked="f">
                <v:textbox style="mso-fit-shape-to-text:t">
                  <w:txbxContent>
                    <w:p w14:paraId="2D8B1BB6" w14:textId="43F77CBD" w:rsidR="00E96922" w:rsidRPr="00B70455" w:rsidRDefault="00E96922" w:rsidP="004870A7">
                      <w:pPr>
                        <w:rPr>
                          <w:b/>
                          <w:i/>
                        </w:rPr>
                      </w:pPr>
                      <w:r w:rsidRPr="00B70455">
                        <w:rPr>
                          <w:b/>
                          <w:i/>
                        </w:rPr>
                        <w:t>Step 1: In Table 1, enter the last three completed fiscal years as defined in the assessment.</w:t>
                      </w:r>
                    </w:p>
                  </w:txbxContent>
                </v:textbox>
              </v:shape>
            </w:pict>
          </mc:Fallback>
        </mc:AlternateContent>
      </w:r>
      <w:r>
        <w:rPr>
          <w:rFonts w:cstheme="minorHAnsi"/>
          <w:noProof/>
        </w:rPr>
        <w:drawing>
          <wp:inline distT="0" distB="0" distL="0" distR="0" wp14:anchorId="01592106" wp14:editId="064E1B7A">
            <wp:extent cx="2841625" cy="640080"/>
            <wp:effectExtent l="19050" t="19050" r="15875" b="266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1625" cy="640080"/>
                    </a:xfrm>
                    <a:prstGeom prst="rect">
                      <a:avLst/>
                    </a:prstGeom>
                    <a:noFill/>
                    <a:ln>
                      <a:solidFill>
                        <a:schemeClr val="tx1"/>
                      </a:solidFill>
                    </a:ln>
                  </pic:spPr>
                </pic:pic>
              </a:graphicData>
            </a:graphic>
          </wp:inline>
        </w:drawing>
      </w:r>
    </w:p>
    <w:p w14:paraId="41949011" w14:textId="2448C4DB" w:rsidR="00D9443C" w:rsidRPr="008627A1" w:rsidRDefault="00C61B16" w:rsidP="00D8382B">
      <w:pPr>
        <w:spacing w:after="0" w:line="240" w:lineRule="auto"/>
        <w:rPr>
          <w:rFonts w:cstheme="minorHAnsi"/>
        </w:rPr>
      </w:pPr>
      <w:r>
        <w:rPr>
          <w:rFonts w:cstheme="minorHAnsi"/>
          <w:noProof/>
        </w:rPr>
        <mc:AlternateContent>
          <mc:Choice Requires="wpg">
            <w:drawing>
              <wp:anchor distT="0" distB="0" distL="114300" distR="114300" simplePos="0" relativeHeight="251678720" behindDoc="0" locked="0" layoutInCell="1" allowOverlap="1" wp14:anchorId="227DBE92" wp14:editId="0A17DB1A">
                <wp:simplePos x="0" y="0"/>
                <wp:positionH relativeFrom="column">
                  <wp:posOffset>4699110</wp:posOffset>
                </wp:positionH>
                <wp:positionV relativeFrom="paragraph">
                  <wp:posOffset>113444</wp:posOffset>
                </wp:positionV>
                <wp:extent cx="2166151" cy="4055911"/>
                <wp:effectExtent l="0" t="0" r="5715" b="1905"/>
                <wp:wrapNone/>
                <wp:docPr id="19" name="Group 19"/>
                <wp:cNvGraphicFramePr/>
                <a:graphic xmlns:a="http://schemas.openxmlformats.org/drawingml/2006/main">
                  <a:graphicData uri="http://schemas.microsoft.com/office/word/2010/wordprocessingGroup">
                    <wpg:wgp>
                      <wpg:cNvGrpSpPr/>
                      <wpg:grpSpPr>
                        <a:xfrm>
                          <a:off x="0" y="0"/>
                          <a:ext cx="2166151" cy="4055911"/>
                          <a:chOff x="0" y="0"/>
                          <a:chExt cx="2166151" cy="4055911"/>
                        </a:xfrm>
                      </wpg:grpSpPr>
                      <wps:wsp>
                        <wps:cNvPr id="8" name="Text Box 2"/>
                        <wps:cNvSpPr txBox="1">
                          <a:spLocks noChangeArrowheads="1"/>
                        </wps:cNvSpPr>
                        <wps:spPr bwMode="auto">
                          <a:xfrm>
                            <a:off x="0" y="0"/>
                            <a:ext cx="2071315" cy="660400"/>
                          </a:xfrm>
                          <a:prstGeom prst="rect">
                            <a:avLst/>
                          </a:prstGeom>
                          <a:solidFill>
                            <a:srgbClr val="FFFFFF"/>
                          </a:solidFill>
                          <a:ln w="9525">
                            <a:noFill/>
                            <a:miter lim="800000"/>
                            <a:headEnd/>
                            <a:tailEnd/>
                          </a:ln>
                        </wps:spPr>
                        <wps:txbx>
                          <w:txbxContent>
                            <w:p w14:paraId="6149BD29" w14:textId="64767EA7" w:rsidR="00E96922" w:rsidRPr="00B70455" w:rsidRDefault="00E96922" w:rsidP="00D9443C">
                              <w:pPr>
                                <w:rPr>
                                  <w:i/>
                                </w:rPr>
                              </w:pPr>
                              <w:r w:rsidRPr="00B70455">
                                <w:rPr>
                                  <w:i/>
                                </w:rPr>
                                <w:t xml:space="preserve">Table 2 calculates results for Year 1; Table 3 for Year 2; and Table 4 for Year 3. </w:t>
                              </w:r>
                            </w:p>
                          </w:txbxContent>
                        </wps:txbx>
                        <wps:bodyPr rot="0" vert="horz" wrap="square" lIns="91440" tIns="45720" rIns="91440" bIns="45720" anchor="t" anchorCtr="0">
                          <a:noAutofit/>
                        </wps:bodyPr>
                      </wps:wsp>
                      <wps:wsp>
                        <wps:cNvPr id="9" name="Text Box 2"/>
                        <wps:cNvSpPr txBox="1">
                          <a:spLocks noChangeArrowheads="1"/>
                        </wps:cNvSpPr>
                        <wps:spPr bwMode="auto">
                          <a:xfrm>
                            <a:off x="0" y="723569"/>
                            <a:ext cx="2166151" cy="2862469"/>
                          </a:xfrm>
                          <a:prstGeom prst="rect">
                            <a:avLst/>
                          </a:prstGeom>
                          <a:solidFill>
                            <a:srgbClr val="FFFFFF"/>
                          </a:solidFill>
                          <a:ln w="9525">
                            <a:noFill/>
                            <a:miter lim="800000"/>
                            <a:headEnd/>
                            <a:tailEnd/>
                          </a:ln>
                        </wps:spPr>
                        <wps:txbx>
                          <w:txbxContent>
                            <w:p w14:paraId="6CD1200B" w14:textId="475B8F82" w:rsidR="00E96922" w:rsidRPr="00B70455" w:rsidRDefault="00E96922" w:rsidP="00D9443C">
                              <w:pPr>
                                <w:rPr>
                                  <w:b/>
                                  <w:i/>
                                </w:rPr>
                              </w:pPr>
                              <w:r w:rsidRPr="00B70455">
                                <w:rPr>
                                  <w:b/>
                                  <w:i/>
                                </w:rPr>
                                <w:t>In Table 2, 3 and 4:</w:t>
                              </w:r>
                            </w:p>
                            <w:p w14:paraId="2DC72E86" w14:textId="342EC10E" w:rsidR="00E96922" w:rsidRPr="00B70455" w:rsidRDefault="00E96922" w:rsidP="00D9443C">
                              <w:pPr>
                                <w:rPr>
                                  <w:b/>
                                  <w:i/>
                                </w:rPr>
                              </w:pPr>
                              <w:r w:rsidRPr="00B70455">
                                <w:rPr>
                                  <w:b/>
                                  <w:i/>
                                </w:rPr>
                                <w:t>Step 2: Enter the administrative OR functional head for up to 20 heads. The 21</w:t>
                              </w:r>
                              <w:r w:rsidRPr="00B70455">
                                <w:rPr>
                                  <w:b/>
                                  <w:i/>
                                  <w:vertAlign w:val="superscript"/>
                                </w:rPr>
                                <w:t>st</w:t>
                              </w:r>
                              <w:r w:rsidRPr="00B70455">
                                <w:rPr>
                                  <w:b/>
                                  <w:i/>
                                </w:rPr>
                                <w:t xml:space="preserve"> line will be the sum of figures for all remaining heads (if any).</w:t>
                              </w:r>
                            </w:p>
                            <w:p w14:paraId="4D508D24" w14:textId="03A323A4" w:rsidR="00E96922" w:rsidRPr="00B70455" w:rsidRDefault="00E96922" w:rsidP="00D9443C">
                              <w:pPr>
                                <w:rPr>
                                  <w:b/>
                                  <w:i/>
                                </w:rPr>
                              </w:pPr>
                              <w:r w:rsidRPr="00B70455">
                                <w:rPr>
                                  <w:b/>
                                  <w:i/>
                                </w:rPr>
                                <w:t>Step 3: Enter budget and actual expenditure data (no space, or comma style to separate thousands).</w:t>
                              </w:r>
                            </w:p>
                            <w:p w14:paraId="26437C57" w14:textId="1E4B870B" w:rsidR="00E96922" w:rsidRPr="00B70455" w:rsidRDefault="00E96922" w:rsidP="00D9443C">
                              <w:pPr>
                                <w:rPr>
                                  <w:b/>
                                  <w:i/>
                                </w:rPr>
                              </w:pPr>
                              <w:r w:rsidRPr="00B70455">
                                <w:rPr>
                                  <w:b/>
                                  <w:i/>
                                </w:rPr>
                                <w:t>Step 4: Enter budget and actual amounts for interests and for contingency.</w:t>
                              </w:r>
                            </w:p>
                            <w:p w14:paraId="0605DC6B" w14:textId="77777777" w:rsidR="00E96922" w:rsidRPr="00B70455" w:rsidRDefault="00E96922" w:rsidP="00D9443C">
                              <w:pPr>
                                <w:rPr>
                                  <w:b/>
                                  <w:i/>
                                </w:rPr>
                              </w:pPr>
                            </w:p>
                          </w:txbxContent>
                        </wps:txbx>
                        <wps:bodyPr rot="0" vert="horz" wrap="square" lIns="91440" tIns="45720" rIns="91440" bIns="45720" anchor="t" anchorCtr="0">
                          <a:noAutofit/>
                        </wps:bodyPr>
                      </wps:wsp>
                      <wps:wsp>
                        <wps:cNvPr id="17" name="Text Box 2"/>
                        <wps:cNvSpPr txBox="1">
                          <a:spLocks noChangeArrowheads="1"/>
                        </wps:cNvSpPr>
                        <wps:spPr bwMode="auto">
                          <a:xfrm>
                            <a:off x="0" y="3570136"/>
                            <a:ext cx="2070735" cy="485775"/>
                          </a:xfrm>
                          <a:prstGeom prst="rect">
                            <a:avLst/>
                          </a:prstGeom>
                          <a:solidFill>
                            <a:srgbClr val="FFFFFF"/>
                          </a:solidFill>
                          <a:ln w="9525">
                            <a:noFill/>
                            <a:miter lim="800000"/>
                            <a:headEnd/>
                            <a:tailEnd/>
                          </a:ln>
                        </wps:spPr>
                        <wps:txbx>
                          <w:txbxContent>
                            <w:p w14:paraId="5D870E87" w14:textId="3B36F17A" w:rsidR="00E96922" w:rsidRPr="00B70455" w:rsidRDefault="00E96922" w:rsidP="00D9443C">
                              <w:pPr>
                                <w:rPr>
                                  <w:i/>
                                </w:rPr>
                              </w:pPr>
                              <w:r w:rsidRPr="00B70455">
                                <w:rPr>
                                  <w:i/>
                                </w:rPr>
                                <w:t>Results can be read directly for each year.</w:t>
                              </w:r>
                            </w:p>
                          </w:txbxContent>
                        </wps:txbx>
                        <wps:bodyPr rot="0" vert="horz" wrap="square" lIns="91440" tIns="45720" rIns="91440" bIns="45720" anchor="t" anchorCtr="0">
                          <a:noAutofit/>
                        </wps:bodyPr>
                      </wps:wsp>
                    </wpg:wgp>
                  </a:graphicData>
                </a:graphic>
              </wp:anchor>
            </w:drawing>
          </mc:Choice>
          <mc:Fallback>
            <w:pict>
              <v:group w14:anchorId="227DBE92" id="Group 19" o:spid="_x0000_s1028" style="position:absolute;margin-left:370pt;margin-top:8.95pt;width:170.55pt;height:319.35pt;z-index:251678720" coordsize="21661,40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">
                <v:shape id="_x0000_s1029" type="#_x0000_t202" style="position:absolute;width:20713;height:6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149BD29" w14:textId="64767EA7" w:rsidR="00E96922" w:rsidRPr="00B70455" w:rsidRDefault="00E96922" w:rsidP="00D9443C">
                        <w:pPr>
                          <w:rPr>
                            <w:i/>
                          </w:rPr>
                        </w:pPr>
                        <w:r w:rsidRPr="00B70455">
                          <w:rPr>
                            <w:i/>
                          </w:rPr>
                          <w:t xml:space="preserve">Table 2 calculates results for Year 1; Table 3 for Year 2; and Table 4 for Year 3. </w:t>
                        </w:r>
                      </w:p>
                    </w:txbxContent>
                  </v:textbox>
                </v:shape>
                <v:shape id="_x0000_s1030" type="#_x0000_t202" style="position:absolute;top:7235;width:21661;height:28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6CD1200B" w14:textId="475B8F82" w:rsidR="00E96922" w:rsidRPr="00B70455" w:rsidRDefault="00E96922" w:rsidP="00D9443C">
                        <w:pPr>
                          <w:rPr>
                            <w:b/>
                            <w:i/>
                          </w:rPr>
                        </w:pPr>
                        <w:r w:rsidRPr="00B70455">
                          <w:rPr>
                            <w:b/>
                            <w:i/>
                          </w:rPr>
                          <w:t>In Table 2, 3 and 4:</w:t>
                        </w:r>
                      </w:p>
                      <w:p w14:paraId="2DC72E86" w14:textId="342EC10E" w:rsidR="00E96922" w:rsidRPr="00B70455" w:rsidRDefault="00E96922" w:rsidP="00D9443C">
                        <w:pPr>
                          <w:rPr>
                            <w:b/>
                            <w:i/>
                          </w:rPr>
                        </w:pPr>
                        <w:r w:rsidRPr="00B70455">
                          <w:rPr>
                            <w:b/>
                            <w:i/>
                          </w:rPr>
                          <w:t>Step 2: Enter the administrative OR functional head for up to 20 heads. The 21</w:t>
                        </w:r>
                        <w:r w:rsidRPr="00B70455">
                          <w:rPr>
                            <w:b/>
                            <w:i/>
                            <w:vertAlign w:val="superscript"/>
                          </w:rPr>
                          <w:t>st</w:t>
                        </w:r>
                        <w:r w:rsidRPr="00B70455">
                          <w:rPr>
                            <w:b/>
                            <w:i/>
                          </w:rPr>
                          <w:t xml:space="preserve"> line will be the sum of figures for all remaining heads (if any).</w:t>
                        </w:r>
                      </w:p>
                      <w:p w14:paraId="4D508D24" w14:textId="03A323A4" w:rsidR="00E96922" w:rsidRPr="00B70455" w:rsidRDefault="00E96922" w:rsidP="00D9443C">
                        <w:pPr>
                          <w:rPr>
                            <w:b/>
                            <w:i/>
                          </w:rPr>
                        </w:pPr>
                        <w:r w:rsidRPr="00B70455">
                          <w:rPr>
                            <w:b/>
                            <w:i/>
                          </w:rPr>
                          <w:t>Step 3: Enter budget and actual expenditure data (no space, or comma style to separate thousands).</w:t>
                        </w:r>
                      </w:p>
                      <w:p w14:paraId="26437C57" w14:textId="1E4B870B" w:rsidR="00E96922" w:rsidRPr="00B70455" w:rsidRDefault="00E96922" w:rsidP="00D9443C">
                        <w:pPr>
                          <w:rPr>
                            <w:b/>
                            <w:i/>
                          </w:rPr>
                        </w:pPr>
                        <w:r w:rsidRPr="00B70455">
                          <w:rPr>
                            <w:b/>
                            <w:i/>
                          </w:rPr>
                          <w:t>Step 4: Enter budget and actual amounts for interests and for contingency.</w:t>
                        </w:r>
                      </w:p>
                      <w:p w14:paraId="0605DC6B" w14:textId="77777777" w:rsidR="00E96922" w:rsidRPr="00B70455" w:rsidRDefault="00E96922" w:rsidP="00D9443C">
                        <w:pPr>
                          <w:rPr>
                            <w:b/>
                            <w:i/>
                          </w:rPr>
                        </w:pPr>
                      </w:p>
                    </w:txbxContent>
                  </v:textbox>
                </v:shape>
                <v:shape id="_x0000_s1031" type="#_x0000_t202" style="position:absolute;top:35701;width:20707;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5D870E87" w14:textId="3B36F17A" w:rsidR="00E96922" w:rsidRPr="00B70455" w:rsidRDefault="00E96922" w:rsidP="00D9443C">
                        <w:pPr>
                          <w:rPr>
                            <w:i/>
                          </w:rPr>
                        </w:pPr>
                        <w:r w:rsidRPr="00B70455">
                          <w:rPr>
                            <w:i/>
                          </w:rPr>
                          <w:t>Results can be read directly for each year.</w:t>
                        </w:r>
                      </w:p>
                    </w:txbxContent>
                  </v:textbox>
                </v:shape>
              </v:group>
            </w:pict>
          </mc:Fallback>
        </mc:AlternateContent>
      </w:r>
    </w:p>
    <w:p w14:paraId="2E843D89" w14:textId="4C6F4590" w:rsidR="006D6A29" w:rsidRDefault="00583BCB" w:rsidP="00D8382B">
      <w:pPr>
        <w:spacing w:after="0" w:line="240" w:lineRule="auto"/>
        <w:rPr>
          <w:rFonts w:cstheme="minorHAnsi"/>
        </w:rPr>
      </w:pPr>
      <w:r>
        <w:rPr>
          <w:rFonts w:cstheme="minorHAnsi"/>
          <w:noProof/>
        </w:rPr>
        <mc:AlternateContent>
          <mc:Choice Requires="wps">
            <w:drawing>
              <wp:anchor distT="0" distB="0" distL="114300" distR="114300" simplePos="0" relativeHeight="251710464" behindDoc="0" locked="0" layoutInCell="1" allowOverlap="1" wp14:anchorId="4AECE9B9" wp14:editId="7B324FE5">
                <wp:simplePos x="0" y="0"/>
                <wp:positionH relativeFrom="column">
                  <wp:posOffset>3854450</wp:posOffset>
                </wp:positionH>
                <wp:positionV relativeFrom="page">
                  <wp:posOffset>6313607</wp:posOffset>
                </wp:positionV>
                <wp:extent cx="914400" cy="485775"/>
                <wp:effectExtent l="0" t="0" r="19050" b="28575"/>
                <wp:wrapNone/>
                <wp:docPr id="40" name="Oval 40"/>
                <wp:cNvGraphicFramePr/>
                <a:graphic xmlns:a="http://schemas.openxmlformats.org/drawingml/2006/main">
                  <a:graphicData uri="http://schemas.microsoft.com/office/word/2010/wordprocessingShape">
                    <wps:wsp>
                      <wps:cNvSpPr/>
                      <wps:spPr>
                        <a:xfrm>
                          <a:off x="0" y="0"/>
                          <a:ext cx="914400" cy="485775"/>
                        </a:xfrm>
                        <a:prstGeom prst="ellipse">
                          <a:avLst/>
                        </a:prstGeom>
                        <a:noFill/>
                        <a:ln>
                          <a:solidFill>
                            <a:srgbClr val="00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E0C1E28" id="Oval 40" o:spid="_x0000_s1026" style="position:absolute;margin-left:303.5pt;margin-top:497.15pt;width:1in;height:38.25pt;z-index:2517104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" filled="f" strokecolor="aqua" strokeweight="1pt">
                <v:stroke joinstyle="miter"/>
                <w10:wrap anchory="page"/>
              </v:oval>
            </w:pict>
          </mc:Fallback>
        </mc:AlternateContent>
      </w:r>
      <w:r>
        <w:rPr>
          <w:rFonts w:cstheme="minorHAnsi"/>
          <w:noProof/>
        </w:rPr>
        <w:drawing>
          <wp:inline distT="0" distB="0" distL="0" distR="0" wp14:anchorId="72F867FF" wp14:editId="6D5133CD">
            <wp:extent cx="4585970" cy="3882390"/>
            <wp:effectExtent l="19050" t="19050" r="24130" b="2286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5970" cy="3882390"/>
                    </a:xfrm>
                    <a:prstGeom prst="rect">
                      <a:avLst/>
                    </a:prstGeom>
                    <a:noFill/>
                    <a:ln>
                      <a:solidFill>
                        <a:schemeClr val="tx1"/>
                      </a:solidFill>
                    </a:ln>
                  </pic:spPr>
                </pic:pic>
              </a:graphicData>
            </a:graphic>
          </wp:inline>
        </w:drawing>
      </w:r>
    </w:p>
    <w:p w14:paraId="569E8921" w14:textId="244EC7DC" w:rsidR="009464AB" w:rsidRDefault="009464AB" w:rsidP="00D8382B">
      <w:pPr>
        <w:spacing w:after="0" w:line="240" w:lineRule="auto"/>
        <w:rPr>
          <w:rFonts w:cstheme="minorHAnsi"/>
        </w:rPr>
      </w:pPr>
    </w:p>
    <w:p w14:paraId="582A94C8" w14:textId="4BC3B3A6" w:rsidR="009464AB" w:rsidRDefault="009464AB" w:rsidP="00D8382B">
      <w:pPr>
        <w:spacing w:after="0" w:line="240" w:lineRule="auto"/>
        <w:rPr>
          <w:rFonts w:cstheme="minorHAnsi"/>
        </w:rPr>
      </w:pPr>
    </w:p>
    <w:p w14:paraId="226A3FAF" w14:textId="0786F4E8" w:rsidR="001749C2" w:rsidRDefault="002838BF">
      <w:pPr>
        <w:rPr>
          <w:rFonts w:cstheme="minorHAnsi"/>
        </w:rPr>
      </w:pPr>
      <w:r>
        <w:rPr>
          <w:noProof/>
        </w:rPr>
        <mc:AlternateContent>
          <mc:Choice Requires="wps">
            <w:drawing>
              <wp:anchor distT="0" distB="0" distL="114300" distR="114300" simplePos="0" relativeHeight="251681792" behindDoc="0" locked="0" layoutInCell="1" allowOverlap="1" wp14:anchorId="27EBE988" wp14:editId="2EE7DC6D">
                <wp:simplePos x="0" y="0"/>
                <wp:positionH relativeFrom="column">
                  <wp:posOffset>5048968</wp:posOffset>
                </wp:positionH>
                <wp:positionV relativeFrom="paragraph">
                  <wp:posOffset>-109772</wp:posOffset>
                </wp:positionV>
                <wp:extent cx="1804946" cy="1256306"/>
                <wp:effectExtent l="0" t="0" r="5080" b="12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946" cy="1256306"/>
                        </a:xfrm>
                        <a:prstGeom prst="rect">
                          <a:avLst/>
                        </a:prstGeom>
                        <a:solidFill>
                          <a:srgbClr val="FFFFFF"/>
                        </a:solidFill>
                        <a:ln w="9525">
                          <a:noFill/>
                          <a:miter lim="800000"/>
                          <a:headEnd/>
                          <a:tailEnd/>
                        </a:ln>
                      </wps:spPr>
                      <wps:txbx>
                        <w:txbxContent>
                          <w:p w14:paraId="59721641" w14:textId="4D70D31D" w:rsidR="00E96922" w:rsidRPr="00B70455" w:rsidRDefault="00E96922" w:rsidP="001749C2">
                            <w:pPr>
                              <w:rPr>
                                <w:b/>
                                <w:i/>
                              </w:rPr>
                            </w:pPr>
                            <w:r w:rsidRPr="00B70455">
                              <w:rPr>
                                <w:b/>
                                <w:i/>
                              </w:rPr>
                              <w:t xml:space="preserve">Step 5: Read the results for all last three completed fiscal years directly in Table 5. Scores for PI-1.1, PI-2.1 and PI-2.3 can be determined accordingly.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BE988" id="_x0000_s1032" type="#_x0000_t202" style="position:absolute;margin-left:397.55pt;margin-top:-8.65pt;width:142.1pt;height:9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" stroked="f">
                <v:textbox>
                  <w:txbxContent>
                    <w:p w14:paraId="59721641" w14:textId="4D70D31D" w:rsidR="00E96922" w:rsidRPr="00B70455" w:rsidRDefault="00E96922" w:rsidP="001749C2">
                      <w:pPr>
                        <w:rPr>
                          <w:b/>
                          <w:i/>
                        </w:rPr>
                      </w:pPr>
                      <w:r w:rsidRPr="00B70455">
                        <w:rPr>
                          <w:b/>
                          <w:i/>
                        </w:rPr>
                        <w:t xml:space="preserve">Step 5: Read the results for all last three completed fiscal years directly in Table 5. Scores for PI-1.1, PI-2.1 and PI-2.3 can be determined accordingly. </w:t>
                      </w:r>
                    </w:p>
                  </w:txbxContent>
                </v:textbox>
              </v:shape>
            </w:pict>
          </mc:Fallback>
        </mc:AlternateContent>
      </w:r>
      <w:r w:rsidR="00B200AC">
        <w:rPr>
          <w:rFonts w:cstheme="minorHAnsi"/>
          <w:noProof/>
        </w:rPr>
        <w:drawing>
          <wp:inline distT="0" distB="0" distL="0" distR="0" wp14:anchorId="6A9E6455" wp14:editId="1C9F04FF">
            <wp:extent cx="4382135" cy="822960"/>
            <wp:effectExtent l="19050" t="19050" r="18415" b="152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2135" cy="822960"/>
                    </a:xfrm>
                    <a:prstGeom prst="rect">
                      <a:avLst/>
                    </a:prstGeom>
                    <a:noFill/>
                    <a:ln>
                      <a:solidFill>
                        <a:schemeClr val="tx1"/>
                      </a:solidFill>
                    </a:ln>
                  </pic:spPr>
                </pic:pic>
              </a:graphicData>
            </a:graphic>
          </wp:inline>
        </w:drawing>
      </w:r>
    </w:p>
    <w:p w14:paraId="3A9F22BC" w14:textId="24F84958" w:rsidR="001749C2" w:rsidRDefault="001749C2">
      <w:pPr>
        <w:rPr>
          <w:rFonts w:cstheme="minorHAnsi"/>
        </w:rPr>
      </w:pPr>
    </w:p>
    <w:p w14:paraId="163E48B4" w14:textId="413A5067" w:rsidR="00D93D91" w:rsidRPr="00D93D91" w:rsidRDefault="00D93D91" w:rsidP="00D93D91">
      <w:pPr>
        <w:pStyle w:val="Heading6"/>
        <w:spacing w:before="0" w:line="240" w:lineRule="auto"/>
        <w:jc w:val="both"/>
        <w:rPr>
          <w:rFonts w:asciiTheme="minorHAnsi" w:eastAsia="Calibri" w:hAnsiTheme="minorHAnsi" w:cstheme="minorHAnsi"/>
          <w:bCs/>
          <w:color w:val="25456B"/>
          <w:spacing w:val="-1"/>
        </w:rPr>
      </w:pPr>
      <w:bookmarkStart w:id="7" w:name="_Hlk526244532"/>
    </w:p>
    <w:bookmarkEnd w:id="7"/>
    <w:p w14:paraId="27413AEB" w14:textId="00DCA112" w:rsidR="00D93D91" w:rsidRDefault="00D93D91">
      <w:pPr>
        <w:rPr>
          <w:rFonts w:cstheme="minorHAnsi"/>
        </w:rPr>
      </w:pPr>
    </w:p>
    <w:p w14:paraId="0AA15599" w14:textId="468AFB15" w:rsidR="00AE1326" w:rsidRPr="008627A1" w:rsidRDefault="00AE1326" w:rsidP="00D8382B">
      <w:pPr>
        <w:pStyle w:val="Heading3"/>
        <w:spacing w:before="0" w:line="240" w:lineRule="auto"/>
        <w:jc w:val="both"/>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559AB3"/>
          <w:spacing w:val="-1"/>
          <w:sz w:val="28"/>
          <w:szCs w:val="28"/>
        </w:rPr>
        <w:t>PI-2. Expenditure composition outturn</w:t>
      </w:r>
    </w:p>
    <w:p w14:paraId="15365136" w14:textId="77777777" w:rsidR="008A5DB2" w:rsidRPr="008627A1" w:rsidRDefault="008A5DB2" w:rsidP="00D8382B">
      <w:pPr>
        <w:spacing w:after="0" w:line="240" w:lineRule="auto"/>
        <w:rPr>
          <w:rFonts w:cstheme="minorHAnsi"/>
        </w:rPr>
      </w:pPr>
    </w:p>
    <w:p w14:paraId="20BAC678" w14:textId="0C46A300" w:rsidR="00AE1326" w:rsidRPr="00B70455" w:rsidRDefault="00AE1326" w:rsidP="00D8382B">
      <w:pPr>
        <w:pStyle w:val="Heading6"/>
        <w:spacing w:before="0" w:line="240" w:lineRule="auto"/>
        <w:jc w:val="both"/>
        <w:rPr>
          <w:rFonts w:asciiTheme="minorHAnsi" w:eastAsia="Calibri" w:hAnsiTheme="minorHAnsi" w:cstheme="minorHAnsi"/>
          <w:b/>
          <w:bCs/>
          <w:color w:val="25456B"/>
          <w:spacing w:val="-1"/>
        </w:rPr>
      </w:pPr>
      <w:r w:rsidRPr="00B70455">
        <w:rPr>
          <w:rFonts w:asciiTheme="minorHAnsi" w:eastAsia="Calibri" w:hAnsiTheme="minorHAnsi" w:cstheme="minorHAnsi"/>
          <w:b/>
          <w:bCs/>
          <w:color w:val="25456B"/>
          <w:spacing w:val="-1"/>
        </w:rPr>
        <w:lastRenderedPageBreak/>
        <w:t xml:space="preserve">Summary of scores and performance table </w:t>
      </w:r>
    </w:p>
    <w:tbl>
      <w:tblPr>
        <w:tblW w:w="94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40"/>
        <w:gridCol w:w="3378"/>
        <w:gridCol w:w="2832"/>
      </w:tblGrid>
      <w:tr w:rsidR="00AE1326" w:rsidRPr="008627A1" w14:paraId="6503C985" w14:textId="77777777" w:rsidTr="00190C56">
        <w:trPr>
          <w:trHeight w:hRule="exact" w:val="250"/>
        </w:trPr>
        <w:tc>
          <w:tcPr>
            <w:tcW w:w="3240" w:type="dxa"/>
            <w:shd w:val="clear" w:color="auto" w:fill="559AB3"/>
          </w:tcPr>
          <w:p w14:paraId="385CA1B7"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378" w:type="dxa"/>
            <w:shd w:val="clear" w:color="auto" w:fill="559AB3"/>
          </w:tcPr>
          <w:p w14:paraId="54B4C531"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832" w:type="dxa"/>
            <w:shd w:val="clear" w:color="auto" w:fill="559AB3"/>
          </w:tcPr>
          <w:p w14:paraId="35FDCF3B"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34954415" w14:textId="77777777" w:rsidTr="00190C56">
        <w:trPr>
          <w:trHeight w:hRule="exact" w:val="610"/>
        </w:trPr>
        <w:tc>
          <w:tcPr>
            <w:tcW w:w="3240" w:type="dxa"/>
          </w:tcPr>
          <w:p w14:paraId="5D56F145" w14:textId="77777777" w:rsidR="00AE1326" w:rsidRPr="008627A1"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auto"/>
                <w:spacing w:val="-1"/>
                <w:sz w:val="20"/>
                <w:szCs w:val="20"/>
              </w:rPr>
              <w:t>PI-2. Expenditure composition outturn</w:t>
            </w:r>
          </w:p>
          <w:p w14:paraId="6B72CADE"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378" w:type="dxa"/>
          </w:tcPr>
          <w:p w14:paraId="2DDD8895"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832" w:type="dxa"/>
          </w:tcPr>
          <w:p w14:paraId="26CD7F31"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30F2780B" w14:textId="77777777" w:rsidTr="00190C56">
        <w:trPr>
          <w:trHeight w:hRule="exact" w:val="609"/>
        </w:trPr>
        <w:tc>
          <w:tcPr>
            <w:tcW w:w="3240" w:type="dxa"/>
          </w:tcPr>
          <w:p w14:paraId="5D61A5D4" w14:textId="77777777" w:rsidR="00AE1326" w:rsidRPr="008627A1" w:rsidRDefault="00AE1326" w:rsidP="00B63FF9">
            <w:pPr>
              <w:pStyle w:val="TableParagraph"/>
              <w:numPr>
                <w:ilvl w:val="1"/>
                <w:numId w:val="31"/>
              </w:numPr>
              <w:spacing w:after="0" w:line="240" w:lineRule="auto"/>
              <w:ind w:right="352"/>
              <w:rPr>
                <w:rFonts w:eastAsia="Calibri" w:cstheme="minorHAnsi"/>
                <w:sz w:val="20"/>
                <w:szCs w:val="20"/>
              </w:rPr>
            </w:pPr>
            <w:r w:rsidRPr="008627A1">
              <w:rPr>
                <w:rFonts w:cstheme="minorHAnsi"/>
                <w:spacing w:val="-1"/>
                <w:sz w:val="20"/>
                <w:szCs w:val="20"/>
              </w:rPr>
              <w:t>Expenditure</w:t>
            </w:r>
            <w:r w:rsidRPr="008627A1">
              <w:rPr>
                <w:rFonts w:cstheme="minorHAnsi"/>
                <w:sz w:val="20"/>
                <w:szCs w:val="20"/>
              </w:rPr>
              <w:t xml:space="preserve"> </w:t>
            </w:r>
            <w:r w:rsidRPr="008627A1">
              <w:rPr>
                <w:rFonts w:cstheme="minorHAnsi"/>
                <w:spacing w:val="-1"/>
                <w:sz w:val="20"/>
                <w:szCs w:val="20"/>
              </w:rPr>
              <w:t>composition</w:t>
            </w:r>
            <w:r w:rsidRPr="008627A1">
              <w:rPr>
                <w:rFonts w:cstheme="minorHAnsi"/>
                <w:spacing w:val="-3"/>
                <w:sz w:val="20"/>
                <w:szCs w:val="20"/>
              </w:rPr>
              <w:t xml:space="preserve"> </w:t>
            </w:r>
            <w:r w:rsidRPr="008627A1">
              <w:rPr>
                <w:rFonts w:cstheme="minorHAnsi"/>
                <w:spacing w:val="-1"/>
                <w:sz w:val="20"/>
                <w:szCs w:val="20"/>
              </w:rPr>
              <w:t>outturn by</w:t>
            </w:r>
            <w:r w:rsidRPr="008627A1">
              <w:rPr>
                <w:rFonts w:cstheme="minorHAnsi"/>
                <w:spacing w:val="-2"/>
                <w:sz w:val="20"/>
                <w:szCs w:val="20"/>
              </w:rPr>
              <w:t xml:space="preserve"> </w:t>
            </w:r>
            <w:r w:rsidRPr="008627A1">
              <w:rPr>
                <w:rFonts w:cstheme="minorHAnsi"/>
                <w:spacing w:val="-1"/>
                <w:sz w:val="20"/>
                <w:szCs w:val="20"/>
              </w:rPr>
              <w:t>function</w:t>
            </w:r>
          </w:p>
        </w:tc>
        <w:tc>
          <w:tcPr>
            <w:tcW w:w="3378" w:type="dxa"/>
          </w:tcPr>
          <w:p w14:paraId="0623ABCF"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832" w:type="dxa"/>
          </w:tcPr>
          <w:p w14:paraId="2182C5FE"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4030FE3F" w14:textId="77777777" w:rsidTr="00190C56">
        <w:trPr>
          <w:trHeight w:hRule="exact" w:val="609"/>
        </w:trPr>
        <w:tc>
          <w:tcPr>
            <w:tcW w:w="3240" w:type="dxa"/>
          </w:tcPr>
          <w:p w14:paraId="60F3FE82" w14:textId="77777777" w:rsidR="00AE1326" w:rsidRPr="008627A1" w:rsidRDefault="00AE1326" w:rsidP="00B63FF9">
            <w:pPr>
              <w:pStyle w:val="TableParagraph"/>
              <w:numPr>
                <w:ilvl w:val="1"/>
                <w:numId w:val="31"/>
              </w:numPr>
              <w:spacing w:after="0" w:line="240" w:lineRule="auto"/>
              <w:ind w:right="352"/>
              <w:rPr>
                <w:rFonts w:cstheme="minorHAnsi"/>
                <w:spacing w:val="-1"/>
                <w:sz w:val="20"/>
                <w:szCs w:val="20"/>
              </w:rPr>
            </w:pPr>
            <w:r w:rsidRPr="008627A1">
              <w:rPr>
                <w:rFonts w:cstheme="minorHAnsi"/>
                <w:spacing w:val="-1"/>
                <w:sz w:val="20"/>
                <w:szCs w:val="20"/>
              </w:rPr>
              <w:t>Expenditure</w:t>
            </w:r>
            <w:r w:rsidRPr="008627A1">
              <w:rPr>
                <w:rFonts w:cstheme="minorHAnsi"/>
                <w:sz w:val="20"/>
                <w:szCs w:val="20"/>
              </w:rPr>
              <w:t xml:space="preserve"> </w:t>
            </w:r>
            <w:r w:rsidRPr="008627A1">
              <w:rPr>
                <w:rFonts w:cstheme="minorHAnsi"/>
                <w:spacing w:val="-1"/>
                <w:sz w:val="20"/>
                <w:szCs w:val="20"/>
              </w:rPr>
              <w:t>composition</w:t>
            </w:r>
            <w:r w:rsidRPr="008627A1">
              <w:rPr>
                <w:rFonts w:cstheme="minorHAnsi"/>
                <w:spacing w:val="-3"/>
                <w:sz w:val="20"/>
                <w:szCs w:val="20"/>
              </w:rPr>
              <w:t xml:space="preserve"> </w:t>
            </w:r>
            <w:r w:rsidRPr="008627A1">
              <w:rPr>
                <w:rFonts w:cstheme="minorHAnsi"/>
                <w:spacing w:val="-1"/>
                <w:sz w:val="20"/>
                <w:szCs w:val="20"/>
              </w:rPr>
              <w:t>outturn by</w:t>
            </w:r>
            <w:r w:rsidRPr="008627A1">
              <w:rPr>
                <w:rFonts w:cstheme="minorHAnsi"/>
                <w:spacing w:val="-2"/>
                <w:sz w:val="20"/>
                <w:szCs w:val="20"/>
              </w:rPr>
              <w:t xml:space="preserve"> </w:t>
            </w:r>
            <w:r w:rsidRPr="008627A1">
              <w:rPr>
                <w:rFonts w:cstheme="minorHAnsi"/>
                <w:spacing w:val="-1"/>
                <w:sz w:val="20"/>
                <w:szCs w:val="20"/>
              </w:rPr>
              <w:t>economic</w:t>
            </w:r>
            <w:r w:rsidRPr="008627A1">
              <w:rPr>
                <w:rFonts w:cstheme="minorHAnsi"/>
                <w:spacing w:val="-3"/>
                <w:sz w:val="20"/>
                <w:szCs w:val="20"/>
              </w:rPr>
              <w:t xml:space="preserve"> </w:t>
            </w:r>
            <w:r w:rsidRPr="008627A1">
              <w:rPr>
                <w:rFonts w:cstheme="minorHAnsi"/>
                <w:spacing w:val="-1"/>
                <w:sz w:val="20"/>
                <w:szCs w:val="20"/>
              </w:rPr>
              <w:t>type</w:t>
            </w:r>
          </w:p>
        </w:tc>
        <w:tc>
          <w:tcPr>
            <w:tcW w:w="3378" w:type="dxa"/>
          </w:tcPr>
          <w:p w14:paraId="0B77AA21"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08C672DB"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379EDBF4" w14:textId="77777777" w:rsidTr="00190C56">
        <w:trPr>
          <w:trHeight w:hRule="exact" w:val="609"/>
        </w:trPr>
        <w:tc>
          <w:tcPr>
            <w:tcW w:w="3240" w:type="dxa"/>
          </w:tcPr>
          <w:p w14:paraId="329683B0" w14:textId="77777777" w:rsidR="00AE1326" w:rsidRPr="008627A1" w:rsidRDefault="00AE1326" w:rsidP="00B63FF9">
            <w:pPr>
              <w:pStyle w:val="TableParagraph"/>
              <w:numPr>
                <w:ilvl w:val="1"/>
                <w:numId w:val="31"/>
              </w:numPr>
              <w:spacing w:after="0" w:line="240" w:lineRule="auto"/>
              <w:ind w:right="352"/>
              <w:rPr>
                <w:rFonts w:cstheme="minorHAnsi"/>
                <w:spacing w:val="-1"/>
                <w:sz w:val="20"/>
                <w:szCs w:val="20"/>
              </w:rPr>
            </w:pPr>
            <w:r w:rsidRPr="008627A1">
              <w:rPr>
                <w:rFonts w:cstheme="minorHAnsi"/>
                <w:spacing w:val="-1"/>
                <w:sz w:val="20"/>
                <w:szCs w:val="20"/>
              </w:rPr>
              <w:t>Expenditure</w:t>
            </w:r>
            <w:r w:rsidRPr="008627A1">
              <w:rPr>
                <w:rFonts w:cstheme="minorHAnsi"/>
                <w:sz w:val="20"/>
                <w:szCs w:val="20"/>
              </w:rPr>
              <w:t xml:space="preserve"> </w:t>
            </w:r>
            <w:r w:rsidRPr="008627A1">
              <w:rPr>
                <w:rFonts w:cstheme="minorHAnsi"/>
                <w:spacing w:val="-1"/>
                <w:sz w:val="20"/>
                <w:szCs w:val="20"/>
              </w:rPr>
              <w:t>from contingency</w:t>
            </w:r>
            <w:r w:rsidRPr="008627A1">
              <w:rPr>
                <w:rFonts w:cstheme="minorHAnsi"/>
                <w:sz w:val="20"/>
                <w:szCs w:val="20"/>
              </w:rPr>
              <w:t xml:space="preserve"> </w:t>
            </w:r>
            <w:r w:rsidRPr="008627A1">
              <w:rPr>
                <w:rFonts w:cstheme="minorHAnsi"/>
                <w:spacing w:val="-1"/>
                <w:sz w:val="20"/>
                <w:szCs w:val="20"/>
              </w:rPr>
              <w:t>reserves</w:t>
            </w:r>
          </w:p>
        </w:tc>
        <w:tc>
          <w:tcPr>
            <w:tcW w:w="3378" w:type="dxa"/>
          </w:tcPr>
          <w:p w14:paraId="5346D7BE"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5FCF87F0"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6468EA58" w14:textId="0D473A2C" w:rsidR="00AE1326" w:rsidRDefault="00AE1326" w:rsidP="00D8382B">
      <w:pPr>
        <w:spacing w:after="0" w:line="240" w:lineRule="auto"/>
        <w:jc w:val="both"/>
        <w:rPr>
          <w:rFonts w:cstheme="minorHAnsi"/>
        </w:rPr>
      </w:pPr>
    </w:p>
    <w:p w14:paraId="7C734A7A" w14:textId="77777777" w:rsidR="00D1456D" w:rsidRPr="00B70455" w:rsidRDefault="00D1456D" w:rsidP="00D1456D">
      <w:pPr>
        <w:pStyle w:val="Heading6"/>
        <w:spacing w:before="0" w:line="240" w:lineRule="auto"/>
        <w:jc w:val="both"/>
        <w:rPr>
          <w:rFonts w:asciiTheme="minorHAnsi" w:eastAsia="Calibri" w:hAnsiTheme="minorHAnsi" w:cstheme="minorHAnsi"/>
          <w:b/>
          <w:bCs/>
          <w:color w:val="25456B"/>
          <w:spacing w:val="-1"/>
        </w:rPr>
      </w:pPr>
      <w:r w:rsidRPr="00B70455">
        <w:rPr>
          <w:rFonts w:asciiTheme="minorHAnsi" w:eastAsia="Calibri" w:hAnsiTheme="minorHAnsi" w:cstheme="minorHAnsi"/>
          <w:b/>
          <w:bCs/>
          <w:color w:val="25456B"/>
          <w:spacing w:val="-1"/>
        </w:rPr>
        <w:t>General description of the characteristics of the indicator within the scope covered</w:t>
      </w:r>
    </w:p>
    <w:p w14:paraId="6DFD2ABF" w14:textId="27F6E6D3" w:rsidR="00D1456D" w:rsidRDefault="00D1456D" w:rsidP="00D1456D">
      <w:pPr>
        <w:spacing w:after="0" w:line="240" w:lineRule="auto"/>
        <w:jc w:val="both"/>
        <w:rPr>
          <w:rFonts w:cstheme="minorHAnsi"/>
          <w:highlight w:val="cyan"/>
        </w:rPr>
      </w:pPr>
    </w:p>
    <w:p w14:paraId="56ABC259" w14:textId="040EE116" w:rsidR="009B3A67" w:rsidRDefault="009B3A67" w:rsidP="009B3A67">
      <w:pPr>
        <w:spacing w:after="120" w:line="240" w:lineRule="auto"/>
        <w:jc w:val="both"/>
        <w:rPr>
          <w:spacing w:val="-2"/>
        </w:rPr>
      </w:pPr>
      <w:r>
        <w:rPr>
          <w:spacing w:val="-2"/>
        </w:rPr>
        <w:t>“</w:t>
      </w:r>
      <w:r w:rsidRPr="00712472">
        <w:rPr>
          <w:spacing w:val="-2"/>
        </w:rPr>
        <w:t>This indicator measures the extent to which reallocations between the main budget categories during execution have contributed to variance in expenditure composition. It contains three dimensions and uses the M1 (WL) method for aggregating dimension scores</w:t>
      </w:r>
      <w:r>
        <w:rPr>
          <w:spacing w:val="-2"/>
        </w:rPr>
        <w:t>”</w:t>
      </w:r>
      <w:r w:rsidRPr="00712472">
        <w:rPr>
          <w:spacing w:val="-2"/>
        </w:rPr>
        <w:t xml:space="preserve">. </w:t>
      </w:r>
    </w:p>
    <w:p w14:paraId="1E645036" w14:textId="77777777" w:rsidR="009B3A67" w:rsidRPr="00B70455" w:rsidRDefault="009B3A67" w:rsidP="009B3A67">
      <w:pPr>
        <w:keepNext/>
        <w:spacing w:after="0" w:line="240" w:lineRule="auto"/>
        <w:rPr>
          <w:rFonts w:eastAsia="Calibri" w:cstheme="minorHAnsi"/>
          <w:b/>
          <w:bCs/>
          <w:i/>
          <w:color w:val="25456B"/>
          <w:spacing w:val="-1"/>
        </w:rPr>
      </w:pPr>
      <w:r w:rsidRPr="00B70455">
        <w:rPr>
          <w:i/>
        </w:rPr>
        <w:t>This may also describe the institutional and organization arrangements and the legislation relevant to the subject being assessed by the indicator.</w:t>
      </w:r>
    </w:p>
    <w:p w14:paraId="4659C1F9" w14:textId="77777777" w:rsidR="00D1456D" w:rsidRPr="008627A1" w:rsidRDefault="00D1456D" w:rsidP="00D8382B">
      <w:pPr>
        <w:spacing w:after="0" w:line="240" w:lineRule="auto"/>
        <w:jc w:val="both"/>
        <w:rPr>
          <w:rFonts w:cstheme="minorHAnsi"/>
        </w:rPr>
      </w:pPr>
    </w:p>
    <w:p w14:paraId="27F30F7B"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2.1. Expenditure composition outturn by function</w:t>
      </w:r>
    </w:p>
    <w:p w14:paraId="54003AED" w14:textId="77777777" w:rsidR="008A5DB2" w:rsidRDefault="008A5DB2" w:rsidP="00D8382B">
      <w:pPr>
        <w:pStyle w:val="BodyText"/>
        <w:widowControl w:val="0"/>
        <w:tabs>
          <w:tab w:val="left" w:pos="381"/>
        </w:tabs>
        <w:spacing w:after="0" w:line="240" w:lineRule="auto"/>
        <w:ind w:right="122"/>
        <w:jc w:val="both"/>
        <w:rPr>
          <w:rFonts w:cstheme="minorHAnsi"/>
          <w:spacing w:val="-1"/>
          <w:sz w:val="22"/>
          <w:highlight w:val="cyan"/>
        </w:rPr>
      </w:pPr>
    </w:p>
    <w:p w14:paraId="3BBCEF70" w14:textId="77777777" w:rsidR="008A5DB2" w:rsidRPr="00B70455" w:rsidRDefault="008A5DB2" w:rsidP="008A5DB2">
      <w:pPr>
        <w:pStyle w:val="Heading6"/>
        <w:spacing w:before="0" w:line="240" w:lineRule="auto"/>
        <w:jc w:val="both"/>
        <w:rPr>
          <w:rFonts w:asciiTheme="minorHAnsi" w:eastAsia="Calibri" w:hAnsiTheme="minorHAnsi" w:cstheme="minorHAnsi"/>
          <w:b/>
          <w:bCs/>
          <w:color w:val="25456B"/>
          <w:spacing w:val="-1"/>
        </w:rPr>
      </w:pPr>
      <w:r w:rsidRPr="00B70455">
        <w:rPr>
          <w:rFonts w:asciiTheme="minorHAnsi" w:eastAsia="Calibri" w:hAnsiTheme="minorHAnsi" w:cstheme="minorHAnsi"/>
          <w:b/>
          <w:bCs/>
          <w:color w:val="25456B"/>
          <w:spacing w:val="-1"/>
        </w:rPr>
        <w:t xml:space="preserve">Performance level and evidence for scoring of the dimension </w:t>
      </w:r>
    </w:p>
    <w:p w14:paraId="0EA71AD4" w14:textId="77777777" w:rsidR="008A5DB2" w:rsidRDefault="008A5DB2" w:rsidP="00D8382B">
      <w:pPr>
        <w:pStyle w:val="BodyText"/>
        <w:widowControl w:val="0"/>
        <w:tabs>
          <w:tab w:val="left" w:pos="381"/>
        </w:tabs>
        <w:spacing w:after="0" w:line="240" w:lineRule="auto"/>
        <w:ind w:right="122"/>
        <w:jc w:val="both"/>
        <w:rPr>
          <w:rFonts w:cstheme="minorHAnsi"/>
          <w:spacing w:val="-1"/>
          <w:sz w:val="22"/>
          <w:highlight w:val="cyan"/>
        </w:rPr>
      </w:pPr>
    </w:p>
    <w:p w14:paraId="21551414" w14:textId="77777777" w:rsidR="000129AD" w:rsidRPr="00B47E1C" w:rsidRDefault="00AE1326" w:rsidP="00D8382B">
      <w:pPr>
        <w:pStyle w:val="BodyText"/>
        <w:widowControl w:val="0"/>
        <w:tabs>
          <w:tab w:val="left" w:pos="381"/>
        </w:tabs>
        <w:spacing w:after="0" w:line="240" w:lineRule="auto"/>
        <w:ind w:right="122"/>
        <w:jc w:val="both"/>
        <w:rPr>
          <w:rFonts w:cstheme="minorHAnsi"/>
          <w:i/>
          <w:spacing w:val="-1"/>
          <w:sz w:val="22"/>
        </w:rPr>
      </w:pPr>
      <w:r w:rsidRPr="00B70455">
        <w:rPr>
          <w:rFonts w:cstheme="minorHAnsi"/>
          <w:i/>
          <w:spacing w:val="-1"/>
          <w:sz w:val="22"/>
        </w:rPr>
        <w:t>The</w:t>
      </w:r>
      <w:r w:rsidRPr="00B70455">
        <w:rPr>
          <w:rFonts w:cstheme="minorHAnsi"/>
          <w:i/>
          <w:spacing w:val="5"/>
          <w:sz w:val="22"/>
        </w:rPr>
        <w:t xml:space="preserve"> </w:t>
      </w:r>
      <w:r w:rsidRPr="00B70455">
        <w:rPr>
          <w:rFonts w:cstheme="minorHAnsi"/>
          <w:i/>
          <w:spacing w:val="-1"/>
          <w:sz w:val="22"/>
        </w:rPr>
        <w:t>methodology</w:t>
      </w:r>
      <w:r w:rsidRPr="00B70455">
        <w:rPr>
          <w:rFonts w:cstheme="minorHAnsi"/>
          <w:i/>
          <w:spacing w:val="8"/>
          <w:sz w:val="22"/>
        </w:rPr>
        <w:t xml:space="preserve"> </w:t>
      </w:r>
      <w:r w:rsidRPr="00B70455">
        <w:rPr>
          <w:rFonts w:cstheme="minorHAnsi"/>
          <w:i/>
          <w:spacing w:val="-2"/>
          <w:sz w:val="22"/>
        </w:rPr>
        <w:t>for</w:t>
      </w:r>
      <w:r w:rsidRPr="00B70455">
        <w:rPr>
          <w:rFonts w:cstheme="minorHAnsi"/>
          <w:i/>
          <w:spacing w:val="7"/>
          <w:sz w:val="22"/>
        </w:rPr>
        <w:t xml:space="preserve"> </w:t>
      </w:r>
      <w:r w:rsidRPr="00B70455">
        <w:rPr>
          <w:rFonts w:cstheme="minorHAnsi"/>
          <w:i/>
          <w:spacing w:val="-1"/>
          <w:sz w:val="22"/>
        </w:rPr>
        <w:t>calculating</w:t>
      </w:r>
      <w:r w:rsidRPr="00B70455">
        <w:rPr>
          <w:rFonts w:cstheme="minorHAnsi"/>
          <w:i/>
          <w:spacing w:val="6"/>
          <w:sz w:val="22"/>
        </w:rPr>
        <w:t xml:space="preserve"> </w:t>
      </w:r>
      <w:r w:rsidRPr="00B70455">
        <w:rPr>
          <w:rFonts w:cstheme="minorHAnsi"/>
          <w:i/>
          <w:spacing w:val="-1"/>
          <w:sz w:val="22"/>
        </w:rPr>
        <w:t>this</w:t>
      </w:r>
      <w:r w:rsidRPr="00B70455">
        <w:rPr>
          <w:rFonts w:cstheme="minorHAnsi"/>
          <w:i/>
          <w:spacing w:val="7"/>
          <w:sz w:val="22"/>
        </w:rPr>
        <w:t xml:space="preserve"> </w:t>
      </w:r>
      <w:r w:rsidRPr="00B70455">
        <w:rPr>
          <w:rFonts w:cstheme="minorHAnsi"/>
          <w:i/>
          <w:spacing w:val="-1"/>
          <w:sz w:val="22"/>
        </w:rPr>
        <w:t>dimension</w:t>
      </w:r>
      <w:r w:rsidRPr="00B70455">
        <w:rPr>
          <w:rFonts w:cstheme="minorHAnsi"/>
          <w:i/>
          <w:spacing w:val="6"/>
          <w:sz w:val="22"/>
        </w:rPr>
        <w:t xml:space="preserve"> </w:t>
      </w:r>
      <w:r w:rsidRPr="00B70455">
        <w:rPr>
          <w:rFonts w:cstheme="minorHAnsi"/>
          <w:i/>
          <w:sz w:val="22"/>
        </w:rPr>
        <w:t>is</w:t>
      </w:r>
      <w:r w:rsidRPr="00B70455">
        <w:rPr>
          <w:rFonts w:cstheme="minorHAnsi"/>
          <w:i/>
          <w:spacing w:val="7"/>
          <w:sz w:val="22"/>
        </w:rPr>
        <w:t xml:space="preserve"> </w:t>
      </w:r>
      <w:r w:rsidRPr="00B70455">
        <w:rPr>
          <w:rFonts w:cstheme="minorHAnsi"/>
          <w:i/>
          <w:spacing w:val="-1"/>
          <w:sz w:val="22"/>
        </w:rPr>
        <w:t>provided</w:t>
      </w:r>
      <w:r w:rsidRPr="00B70455">
        <w:rPr>
          <w:rFonts w:cstheme="minorHAnsi"/>
          <w:i/>
          <w:spacing w:val="7"/>
          <w:sz w:val="22"/>
        </w:rPr>
        <w:t xml:space="preserve"> </w:t>
      </w:r>
      <w:r w:rsidRPr="00B70455">
        <w:rPr>
          <w:rFonts w:cstheme="minorHAnsi"/>
          <w:i/>
          <w:sz w:val="22"/>
        </w:rPr>
        <w:t>in</w:t>
      </w:r>
      <w:r w:rsidRPr="00B70455">
        <w:rPr>
          <w:rFonts w:cstheme="minorHAnsi"/>
          <w:i/>
          <w:spacing w:val="6"/>
          <w:sz w:val="22"/>
        </w:rPr>
        <w:t xml:space="preserve"> </w:t>
      </w:r>
      <w:r w:rsidRPr="00B70455">
        <w:rPr>
          <w:rFonts w:cstheme="minorHAnsi"/>
          <w:i/>
          <w:sz w:val="22"/>
        </w:rPr>
        <w:t>a</w:t>
      </w:r>
      <w:r w:rsidRPr="00B70455">
        <w:rPr>
          <w:rFonts w:cstheme="minorHAnsi"/>
          <w:i/>
          <w:spacing w:val="7"/>
          <w:sz w:val="22"/>
        </w:rPr>
        <w:t xml:space="preserve"> </w:t>
      </w:r>
      <w:r w:rsidRPr="00B70455">
        <w:rPr>
          <w:rFonts w:cstheme="minorHAnsi"/>
          <w:i/>
          <w:spacing w:val="-1"/>
          <w:sz w:val="22"/>
        </w:rPr>
        <w:t>spreadsheet</w:t>
      </w:r>
      <w:r w:rsidRPr="00B70455">
        <w:rPr>
          <w:rFonts w:cstheme="minorHAnsi"/>
          <w:i/>
          <w:spacing w:val="5"/>
          <w:sz w:val="22"/>
        </w:rPr>
        <w:t xml:space="preserve"> </w:t>
      </w:r>
      <w:r w:rsidRPr="00B70455">
        <w:rPr>
          <w:rFonts w:cstheme="minorHAnsi"/>
          <w:i/>
          <w:sz w:val="22"/>
        </w:rPr>
        <w:t>on</w:t>
      </w:r>
      <w:r w:rsidRPr="00B70455">
        <w:rPr>
          <w:rFonts w:cstheme="minorHAnsi"/>
          <w:i/>
          <w:spacing w:val="6"/>
          <w:sz w:val="22"/>
        </w:rPr>
        <w:t xml:space="preserve"> </w:t>
      </w:r>
      <w:r w:rsidRPr="00B70455">
        <w:rPr>
          <w:rFonts w:cstheme="minorHAnsi"/>
          <w:i/>
          <w:sz w:val="22"/>
        </w:rPr>
        <w:t>the</w:t>
      </w:r>
      <w:r w:rsidRPr="00B70455">
        <w:rPr>
          <w:rFonts w:cstheme="minorHAnsi"/>
          <w:i/>
          <w:spacing w:val="5"/>
          <w:sz w:val="22"/>
        </w:rPr>
        <w:t xml:space="preserve"> </w:t>
      </w:r>
      <w:r w:rsidRPr="00B70455">
        <w:rPr>
          <w:rFonts w:cstheme="minorHAnsi"/>
          <w:i/>
          <w:spacing w:val="-1"/>
          <w:sz w:val="22"/>
        </w:rPr>
        <w:t>PEFA</w:t>
      </w:r>
      <w:r w:rsidRPr="00B70455">
        <w:rPr>
          <w:rFonts w:cstheme="minorHAnsi"/>
          <w:i/>
          <w:spacing w:val="6"/>
          <w:sz w:val="22"/>
        </w:rPr>
        <w:t xml:space="preserve"> </w:t>
      </w:r>
      <w:r w:rsidRPr="00B70455">
        <w:rPr>
          <w:rFonts w:cstheme="minorHAnsi"/>
          <w:i/>
          <w:spacing w:val="-1"/>
          <w:sz w:val="22"/>
        </w:rPr>
        <w:t>website</w:t>
      </w:r>
      <w:hyperlink r:id="rId19">
        <w:r w:rsidRPr="00B70455">
          <w:rPr>
            <w:rFonts w:cstheme="minorHAnsi"/>
            <w:i/>
            <w:spacing w:val="63"/>
            <w:sz w:val="22"/>
          </w:rPr>
          <w:t xml:space="preserve"> </w:t>
        </w:r>
        <w:r w:rsidRPr="00B70455">
          <w:rPr>
            <w:rFonts w:cstheme="minorHAnsi"/>
            <w:i/>
            <w:spacing w:val="-1"/>
            <w:sz w:val="22"/>
          </w:rPr>
          <w:t>www.pefa.org.</w:t>
        </w:r>
      </w:hyperlink>
      <w:r w:rsidRPr="00B70455">
        <w:rPr>
          <w:rFonts w:cstheme="minorHAnsi"/>
          <w:i/>
          <w:spacing w:val="47"/>
          <w:sz w:val="22"/>
        </w:rPr>
        <w:t xml:space="preserve"> </w:t>
      </w:r>
      <w:r w:rsidR="001749C2" w:rsidRPr="00B70455">
        <w:rPr>
          <w:rFonts w:cstheme="minorHAnsi"/>
          <w:i/>
          <w:spacing w:val="-1"/>
          <w:sz w:val="22"/>
        </w:rPr>
        <w:t xml:space="preserve">A detailed explanation is also provided under PI-1 (see above). </w:t>
      </w:r>
      <w:r w:rsidRPr="00B70455">
        <w:rPr>
          <w:rFonts w:cstheme="minorHAnsi"/>
          <w:i/>
          <w:spacing w:val="-1"/>
          <w:sz w:val="22"/>
        </w:rPr>
        <w:t>Calculations</w:t>
      </w:r>
      <w:r w:rsidRPr="00B70455">
        <w:rPr>
          <w:rFonts w:cstheme="minorHAnsi"/>
          <w:i/>
          <w:sz w:val="22"/>
        </w:rPr>
        <w:t xml:space="preserve"> for</w:t>
      </w:r>
      <w:r w:rsidRPr="00B70455">
        <w:rPr>
          <w:rFonts w:cstheme="minorHAnsi"/>
          <w:i/>
          <w:spacing w:val="-2"/>
          <w:sz w:val="22"/>
        </w:rPr>
        <w:t xml:space="preserve"> </w:t>
      </w:r>
      <w:r w:rsidRPr="00B70455">
        <w:rPr>
          <w:rFonts w:cstheme="minorHAnsi"/>
          <w:i/>
          <w:sz w:val="22"/>
        </w:rPr>
        <w:t xml:space="preserve">the </w:t>
      </w:r>
      <w:r w:rsidRPr="00B70455">
        <w:rPr>
          <w:rFonts w:cstheme="minorHAnsi"/>
          <w:i/>
          <w:spacing w:val="-1"/>
          <w:sz w:val="22"/>
        </w:rPr>
        <w:t>indicator</w:t>
      </w:r>
      <w:r w:rsidRPr="00B70455">
        <w:rPr>
          <w:rFonts w:cstheme="minorHAnsi"/>
          <w:i/>
          <w:spacing w:val="-2"/>
          <w:sz w:val="22"/>
        </w:rPr>
        <w:t xml:space="preserve"> </w:t>
      </w:r>
      <w:r w:rsidRPr="00B70455">
        <w:rPr>
          <w:rFonts w:cstheme="minorHAnsi"/>
          <w:i/>
          <w:spacing w:val="-1"/>
          <w:sz w:val="22"/>
        </w:rPr>
        <w:t>should</w:t>
      </w:r>
      <w:r w:rsidRPr="00B70455">
        <w:rPr>
          <w:rFonts w:cstheme="minorHAnsi"/>
          <w:i/>
          <w:spacing w:val="-2"/>
          <w:sz w:val="22"/>
        </w:rPr>
        <w:t xml:space="preserve"> be</w:t>
      </w:r>
      <w:r w:rsidRPr="00B70455">
        <w:rPr>
          <w:rFonts w:cstheme="minorHAnsi"/>
          <w:i/>
          <w:sz w:val="22"/>
        </w:rPr>
        <w:t xml:space="preserve"> </w:t>
      </w:r>
      <w:r w:rsidRPr="00B70455">
        <w:rPr>
          <w:rFonts w:cstheme="minorHAnsi"/>
          <w:i/>
          <w:spacing w:val="-1"/>
          <w:sz w:val="22"/>
        </w:rPr>
        <w:t>included</w:t>
      </w:r>
      <w:r w:rsidRPr="00B70455">
        <w:rPr>
          <w:rFonts w:cstheme="minorHAnsi"/>
          <w:i/>
          <w:sz w:val="22"/>
        </w:rPr>
        <w:t xml:space="preserve"> in</w:t>
      </w:r>
      <w:r w:rsidRPr="00B70455">
        <w:rPr>
          <w:rFonts w:cstheme="minorHAnsi"/>
          <w:i/>
          <w:spacing w:val="-1"/>
          <w:sz w:val="22"/>
        </w:rPr>
        <w:t xml:space="preserve"> the</w:t>
      </w:r>
      <w:r w:rsidRPr="00B70455">
        <w:rPr>
          <w:rFonts w:cstheme="minorHAnsi"/>
          <w:i/>
          <w:spacing w:val="-2"/>
          <w:sz w:val="22"/>
        </w:rPr>
        <w:t xml:space="preserve"> </w:t>
      </w:r>
      <w:r w:rsidRPr="00B70455">
        <w:rPr>
          <w:rFonts w:cstheme="minorHAnsi"/>
          <w:i/>
          <w:spacing w:val="-1"/>
          <w:sz w:val="22"/>
        </w:rPr>
        <w:t>assessment</w:t>
      </w:r>
      <w:r w:rsidRPr="00B70455">
        <w:rPr>
          <w:rFonts w:cstheme="minorHAnsi"/>
          <w:i/>
          <w:sz w:val="22"/>
        </w:rPr>
        <w:t xml:space="preserve"> </w:t>
      </w:r>
      <w:r w:rsidRPr="00B70455">
        <w:rPr>
          <w:rFonts w:cstheme="minorHAnsi"/>
          <w:i/>
          <w:spacing w:val="-1"/>
          <w:sz w:val="22"/>
        </w:rPr>
        <w:t>report</w:t>
      </w:r>
      <w:r w:rsidRPr="00B70455">
        <w:rPr>
          <w:rFonts w:cstheme="minorHAnsi"/>
          <w:i/>
          <w:sz w:val="22"/>
        </w:rPr>
        <w:t xml:space="preserve"> as</w:t>
      </w:r>
      <w:r w:rsidRPr="00B70455">
        <w:rPr>
          <w:rFonts w:cstheme="minorHAnsi"/>
          <w:i/>
          <w:spacing w:val="-2"/>
          <w:sz w:val="22"/>
        </w:rPr>
        <w:t xml:space="preserve"> </w:t>
      </w:r>
      <w:r w:rsidRPr="00B70455">
        <w:rPr>
          <w:rFonts w:cstheme="minorHAnsi"/>
          <w:i/>
          <w:sz w:val="22"/>
        </w:rPr>
        <w:t>an</w:t>
      </w:r>
      <w:r w:rsidRPr="00B70455">
        <w:rPr>
          <w:rFonts w:cstheme="minorHAnsi"/>
          <w:i/>
          <w:spacing w:val="-1"/>
          <w:sz w:val="22"/>
        </w:rPr>
        <w:t xml:space="preserve"> Annex. A template is provided in Annex 5: Calculations sheets templates for PI-1, PI-2, and PI-3.</w:t>
      </w:r>
    </w:p>
    <w:p w14:paraId="2C63A27D" w14:textId="77777777" w:rsidR="000129AD" w:rsidRDefault="000129AD" w:rsidP="00D8382B">
      <w:pPr>
        <w:pStyle w:val="BodyText"/>
        <w:widowControl w:val="0"/>
        <w:tabs>
          <w:tab w:val="left" w:pos="381"/>
        </w:tabs>
        <w:spacing w:after="0" w:line="240" w:lineRule="auto"/>
        <w:ind w:right="122"/>
        <w:jc w:val="both"/>
        <w:rPr>
          <w:rFonts w:cstheme="minorHAnsi"/>
          <w:i/>
          <w:spacing w:val="-1"/>
          <w:sz w:val="22"/>
        </w:rPr>
      </w:pPr>
    </w:p>
    <w:p w14:paraId="2A1CCBF8" w14:textId="77777777" w:rsidR="000129AD" w:rsidRPr="000129AD" w:rsidRDefault="000129AD" w:rsidP="000129AD">
      <w:pPr>
        <w:pStyle w:val="BodyText"/>
        <w:widowControl w:val="0"/>
        <w:tabs>
          <w:tab w:val="left" w:pos="381"/>
        </w:tabs>
        <w:spacing w:after="0" w:line="240" w:lineRule="auto"/>
        <w:ind w:right="122"/>
        <w:jc w:val="both"/>
        <w:rPr>
          <w:rFonts w:cstheme="minorHAnsi"/>
          <w:spacing w:val="-1"/>
          <w:sz w:val="22"/>
        </w:rPr>
      </w:pPr>
      <w:r w:rsidRPr="000129AD">
        <w:rPr>
          <w:rFonts w:ascii="Calibri" w:eastAsia="Calibri" w:hAnsi="Calibri" w:cs="Times New Roman"/>
          <w:sz w:val="22"/>
        </w:rPr>
        <w:t>“Hence, the score for the present dimension is ...” or “Based on the analysis and supporting evidence, the score for the present dimension is…”</w:t>
      </w:r>
    </w:p>
    <w:p w14:paraId="194BEA0C" w14:textId="77777777" w:rsidR="00AE1326" w:rsidRPr="008627A1" w:rsidRDefault="00AE1326" w:rsidP="00D8382B">
      <w:pPr>
        <w:pStyle w:val="BodyText"/>
        <w:widowControl w:val="0"/>
        <w:tabs>
          <w:tab w:val="left" w:pos="381"/>
        </w:tabs>
        <w:spacing w:after="0" w:line="240" w:lineRule="auto"/>
        <w:ind w:right="122"/>
        <w:jc w:val="both"/>
        <w:rPr>
          <w:rFonts w:cstheme="minorHAnsi"/>
          <w:sz w:val="22"/>
        </w:rPr>
      </w:pPr>
    </w:p>
    <w:p w14:paraId="105E8895"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2.2. Expenditure composition outturn by economic type</w:t>
      </w:r>
    </w:p>
    <w:p w14:paraId="0E70FC97" w14:textId="77777777" w:rsidR="008A5DB2" w:rsidRDefault="008A5DB2" w:rsidP="00D800DB">
      <w:pPr>
        <w:pStyle w:val="BodyText"/>
        <w:widowControl w:val="0"/>
        <w:tabs>
          <w:tab w:val="left" w:pos="381"/>
        </w:tabs>
        <w:spacing w:after="0" w:line="240" w:lineRule="auto"/>
        <w:ind w:right="122"/>
        <w:jc w:val="both"/>
        <w:rPr>
          <w:rFonts w:cstheme="minorHAnsi"/>
          <w:spacing w:val="-1"/>
          <w:sz w:val="22"/>
          <w:highlight w:val="cyan"/>
        </w:rPr>
      </w:pPr>
    </w:p>
    <w:p w14:paraId="7176D37A" w14:textId="77777777" w:rsidR="008A5DB2" w:rsidRPr="00B70455" w:rsidRDefault="008A5DB2" w:rsidP="008A5DB2">
      <w:pPr>
        <w:pStyle w:val="Heading6"/>
        <w:spacing w:before="0" w:line="240" w:lineRule="auto"/>
        <w:jc w:val="both"/>
        <w:rPr>
          <w:rFonts w:asciiTheme="minorHAnsi" w:eastAsia="Calibri" w:hAnsiTheme="minorHAnsi" w:cstheme="minorHAnsi"/>
          <w:b/>
          <w:bCs/>
          <w:color w:val="25456B"/>
          <w:spacing w:val="-1"/>
        </w:rPr>
      </w:pPr>
      <w:r w:rsidRPr="00B70455">
        <w:rPr>
          <w:rFonts w:asciiTheme="minorHAnsi" w:eastAsia="Calibri" w:hAnsiTheme="minorHAnsi" w:cstheme="minorHAnsi"/>
          <w:b/>
          <w:bCs/>
          <w:color w:val="25456B"/>
          <w:spacing w:val="-1"/>
        </w:rPr>
        <w:t xml:space="preserve">Performance level and evidence for scoring of the dimension </w:t>
      </w:r>
    </w:p>
    <w:p w14:paraId="7C1FF7EA" w14:textId="77777777" w:rsidR="008A5DB2" w:rsidRDefault="008A5DB2" w:rsidP="00D800DB">
      <w:pPr>
        <w:pStyle w:val="BodyText"/>
        <w:widowControl w:val="0"/>
        <w:tabs>
          <w:tab w:val="left" w:pos="381"/>
        </w:tabs>
        <w:spacing w:after="0" w:line="240" w:lineRule="auto"/>
        <w:ind w:right="122"/>
        <w:jc w:val="both"/>
        <w:rPr>
          <w:rFonts w:cstheme="minorHAnsi"/>
          <w:spacing w:val="-1"/>
          <w:sz w:val="22"/>
          <w:highlight w:val="cyan"/>
        </w:rPr>
      </w:pPr>
    </w:p>
    <w:p w14:paraId="433AF413" w14:textId="1B4B5768" w:rsidR="00D800DB" w:rsidRPr="00B70455" w:rsidRDefault="00AE1326" w:rsidP="00D800DB">
      <w:pPr>
        <w:pStyle w:val="BodyText"/>
        <w:widowControl w:val="0"/>
        <w:tabs>
          <w:tab w:val="left" w:pos="381"/>
        </w:tabs>
        <w:spacing w:after="0" w:line="240" w:lineRule="auto"/>
        <w:ind w:right="122"/>
        <w:jc w:val="both"/>
        <w:rPr>
          <w:rFonts w:cstheme="minorHAnsi"/>
          <w:i/>
          <w:spacing w:val="-1"/>
          <w:sz w:val="22"/>
        </w:rPr>
      </w:pPr>
      <w:r w:rsidRPr="00B70455">
        <w:rPr>
          <w:rFonts w:cstheme="minorHAnsi"/>
          <w:i/>
          <w:spacing w:val="-1"/>
          <w:sz w:val="22"/>
        </w:rPr>
        <w:t>The</w:t>
      </w:r>
      <w:r w:rsidRPr="00B70455">
        <w:rPr>
          <w:rFonts w:cstheme="minorHAnsi"/>
          <w:i/>
          <w:spacing w:val="5"/>
          <w:sz w:val="22"/>
        </w:rPr>
        <w:t xml:space="preserve"> </w:t>
      </w:r>
      <w:r w:rsidRPr="00B70455">
        <w:rPr>
          <w:rFonts w:cstheme="minorHAnsi"/>
          <w:i/>
          <w:spacing w:val="-1"/>
          <w:sz w:val="22"/>
        </w:rPr>
        <w:t>methodology</w:t>
      </w:r>
      <w:r w:rsidRPr="00B70455">
        <w:rPr>
          <w:rFonts w:cstheme="minorHAnsi"/>
          <w:i/>
          <w:spacing w:val="8"/>
          <w:sz w:val="22"/>
        </w:rPr>
        <w:t xml:space="preserve"> </w:t>
      </w:r>
      <w:r w:rsidRPr="00B70455">
        <w:rPr>
          <w:rFonts w:cstheme="minorHAnsi"/>
          <w:i/>
          <w:spacing w:val="-2"/>
          <w:sz w:val="22"/>
        </w:rPr>
        <w:t>for</w:t>
      </w:r>
      <w:r w:rsidRPr="00B70455">
        <w:rPr>
          <w:rFonts w:cstheme="minorHAnsi"/>
          <w:i/>
          <w:spacing w:val="7"/>
          <w:sz w:val="22"/>
        </w:rPr>
        <w:t xml:space="preserve"> </w:t>
      </w:r>
      <w:r w:rsidRPr="00B70455">
        <w:rPr>
          <w:rFonts w:cstheme="minorHAnsi"/>
          <w:i/>
          <w:spacing w:val="-1"/>
          <w:sz w:val="22"/>
        </w:rPr>
        <w:t>calculating</w:t>
      </w:r>
      <w:r w:rsidRPr="00B70455">
        <w:rPr>
          <w:rFonts w:cstheme="minorHAnsi"/>
          <w:i/>
          <w:spacing w:val="6"/>
          <w:sz w:val="22"/>
        </w:rPr>
        <w:t xml:space="preserve"> </w:t>
      </w:r>
      <w:r w:rsidRPr="00B70455">
        <w:rPr>
          <w:rFonts w:cstheme="minorHAnsi"/>
          <w:i/>
          <w:spacing w:val="-1"/>
          <w:sz w:val="22"/>
        </w:rPr>
        <w:t>this</w:t>
      </w:r>
      <w:r w:rsidRPr="00B70455">
        <w:rPr>
          <w:rFonts w:cstheme="minorHAnsi"/>
          <w:i/>
          <w:spacing w:val="7"/>
          <w:sz w:val="22"/>
        </w:rPr>
        <w:t xml:space="preserve"> </w:t>
      </w:r>
      <w:r w:rsidRPr="00B70455">
        <w:rPr>
          <w:rFonts w:cstheme="minorHAnsi"/>
          <w:i/>
          <w:spacing w:val="-1"/>
          <w:sz w:val="22"/>
        </w:rPr>
        <w:t>dimension</w:t>
      </w:r>
      <w:r w:rsidRPr="00B70455">
        <w:rPr>
          <w:rFonts w:cstheme="minorHAnsi"/>
          <w:i/>
          <w:spacing w:val="6"/>
          <w:sz w:val="22"/>
        </w:rPr>
        <w:t xml:space="preserve"> </w:t>
      </w:r>
      <w:r w:rsidRPr="00B70455">
        <w:rPr>
          <w:rFonts w:cstheme="minorHAnsi"/>
          <w:i/>
          <w:sz w:val="22"/>
        </w:rPr>
        <w:t>is</w:t>
      </w:r>
      <w:r w:rsidRPr="00B70455">
        <w:rPr>
          <w:rFonts w:cstheme="minorHAnsi"/>
          <w:i/>
          <w:spacing w:val="7"/>
          <w:sz w:val="22"/>
        </w:rPr>
        <w:t xml:space="preserve"> </w:t>
      </w:r>
      <w:r w:rsidRPr="00B70455">
        <w:rPr>
          <w:rFonts w:cstheme="minorHAnsi"/>
          <w:i/>
          <w:spacing w:val="-1"/>
          <w:sz w:val="22"/>
        </w:rPr>
        <w:t>provided</w:t>
      </w:r>
      <w:r w:rsidRPr="00B70455">
        <w:rPr>
          <w:rFonts w:cstheme="minorHAnsi"/>
          <w:i/>
          <w:spacing w:val="7"/>
          <w:sz w:val="22"/>
        </w:rPr>
        <w:t xml:space="preserve"> </w:t>
      </w:r>
      <w:r w:rsidRPr="00B70455">
        <w:rPr>
          <w:rFonts w:cstheme="minorHAnsi"/>
          <w:i/>
          <w:sz w:val="22"/>
        </w:rPr>
        <w:t>in</w:t>
      </w:r>
      <w:r w:rsidRPr="00B70455">
        <w:rPr>
          <w:rFonts w:cstheme="minorHAnsi"/>
          <w:i/>
          <w:spacing w:val="6"/>
          <w:sz w:val="22"/>
        </w:rPr>
        <w:t xml:space="preserve"> </w:t>
      </w:r>
      <w:r w:rsidRPr="00B70455">
        <w:rPr>
          <w:rFonts w:cstheme="minorHAnsi"/>
          <w:i/>
          <w:sz w:val="22"/>
        </w:rPr>
        <w:t>a</w:t>
      </w:r>
      <w:r w:rsidRPr="00B70455">
        <w:rPr>
          <w:rFonts w:cstheme="minorHAnsi"/>
          <w:i/>
          <w:spacing w:val="7"/>
          <w:sz w:val="22"/>
        </w:rPr>
        <w:t xml:space="preserve"> </w:t>
      </w:r>
      <w:r w:rsidRPr="00B70455">
        <w:rPr>
          <w:rFonts w:cstheme="minorHAnsi"/>
          <w:i/>
          <w:spacing w:val="-1"/>
          <w:sz w:val="22"/>
        </w:rPr>
        <w:t>spreadsheet</w:t>
      </w:r>
      <w:r w:rsidRPr="00B70455">
        <w:rPr>
          <w:rFonts w:cstheme="minorHAnsi"/>
          <w:i/>
          <w:spacing w:val="5"/>
          <w:sz w:val="22"/>
        </w:rPr>
        <w:t xml:space="preserve"> </w:t>
      </w:r>
      <w:r w:rsidRPr="00B70455">
        <w:rPr>
          <w:rFonts w:cstheme="minorHAnsi"/>
          <w:i/>
          <w:sz w:val="22"/>
        </w:rPr>
        <w:t>on</w:t>
      </w:r>
      <w:r w:rsidRPr="00B70455">
        <w:rPr>
          <w:rFonts w:cstheme="minorHAnsi"/>
          <w:i/>
          <w:spacing w:val="6"/>
          <w:sz w:val="22"/>
        </w:rPr>
        <w:t xml:space="preserve"> </w:t>
      </w:r>
      <w:r w:rsidRPr="00B70455">
        <w:rPr>
          <w:rFonts w:cstheme="minorHAnsi"/>
          <w:i/>
          <w:sz w:val="22"/>
        </w:rPr>
        <w:t>the</w:t>
      </w:r>
      <w:r w:rsidRPr="00B70455">
        <w:rPr>
          <w:rFonts w:cstheme="minorHAnsi"/>
          <w:i/>
          <w:spacing w:val="5"/>
          <w:sz w:val="22"/>
        </w:rPr>
        <w:t xml:space="preserve"> </w:t>
      </w:r>
      <w:r w:rsidRPr="00B70455">
        <w:rPr>
          <w:rFonts w:cstheme="minorHAnsi"/>
          <w:i/>
          <w:spacing w:val="-1"/>
          <w:sz w:val="22"/>
        </w:rPr>
        <w:t>PEFA</w:t>
      </w:r>
      <w:r w:rsidRPr="00B70455">
        <w:rPr>
          <w:rFonts w:cstheme="minorHAnsi"/>
          <w:i/>
          <w:spacing w:val="6"/>
          <w:sz w:val="22"/>
        </w:rPr>
        <w:t xml:space="preserve"> </w:t>
      </w:r>
      <w:r w:rsidRPr="00B70455">
        <w:rPr>
          <w:rFonts w:cstheme="minorHAnsi"/>
          <w:i/>
          <w:spacing w:val="-1"/>
          <w:sz w:val="22"/>
        </w:rPr>
        <w:t>website</w:t>
      </w:r>
      <w:hyperlink r:id="rId20">
        <w:r w:rsidRPr="00B70455">
          <w:rPr>
            <w:rFonts w:cstheme="minorHAnsi"/>
            <w:i/>
            <w:spacing w:val="63"/>
            <w:sz w:val="22"/>
          </w:rPr>
          <w:t xml:space="preserve"> </w:t>
        </w:r>
        <w:r w:rsidRPr="00B70455">
          <w:rPr>
            <w:rFonts w:cstheme="minorHAnsi"/>
            <w:i/>
            <w:spacing w:val="-1"/>
            <w:sz w:val="22"/>
          </w:rPr>
          <w:t>www.pefa.org.</w:t>
        </w:r>
      </w:hyperlink>
      <w:r w:rsidRPr="00B70455">
        <w:rPr>
          <w:rFonts w:cstheme="minorHAnsi"/>
          <w:i/>
          <w:spacing w:val="47"/>
          <w:sz w:val="22"/>
        </w:rPr>
        <w:t xml:space="preserve"> </w:t>
      </w:r>
      <w:r w:rsidRPr="00B70455">
        <w:rPr>
          <w:rFonts w:cstheme="minorHAnsi"/>
          <w:i/>
          <w:spacing w:val="-1"/>
          <w:sz w:val="22"/>
        </w:rPr>
        <w:t>Calculations</w:t>
      </w:r>
      <w:r w:rsidRPr="00B70455">
        <w:rPr>
          <w:rFonts w:cstheme="minorHAnsi"/>
          <w:i/>
          <w:sz w:val="22"/>
        </w:rPr>
        <w:t xml:space="preserve"> for</w:t>
      </w:r>
      <w:r w:rsidRPr="00B70455">
        <w:rPr>
          <w:rFonts w:cstheme="minorHAnsi"/>
          <w:i/>
          <w:spacing w:val="-2"/>
          <w:sz w:val="22"/>
        </w:rPr>
        <w:t xml:space="preserve"> </w:t>
      </w:r>
      <w:r w:rsidRPr="00B70455">
        <w:rPr>
          <w:rFonts w:cstheme="minorHAnsi"/>
          <w:i/>
          <w:sz w:val="22"/>
        </w:rPr>
        <w:t xml:space="preserve">the </w:t>
      </w:r>
      <w:r w:rsidRPr="00B70455">
        <w:rPr>
          <w:rFonts w:cstheme="minorHAnsi"/>
          <w:i/>
          <w:spacing w:val="-1"/>
          <w:sz w:val="22"/>
        </w:rPr>
        <w:t>indicator</w:t>
      </w:r>
      <w:r w:rsidRPr="00B70455">
        <w:rPr>
          <w:rFonts w:cstheme="minorHAnsi"/>
          <w:i/>
          <w:spacing w:val="-2"/>
          <w:sz w:val="22"/>
        </w:rPr>
        <w:t xml:space="preserve"> </w:t>
      </w:r>
      <w:r w:rsidRPr="00B70455">
        <w:rPr>
          <w:rFonts w:cstheme="minorHAnsi"/>
          <w:i/>
          <w:spacing w:val="-1"/>
          <w:sz w:val="22"/>
        </w:rPr>
        <w:t>should</w:t>
      </w:r>
      <w:r w:rsidRPr="00B70455">
        <w:rPr>
          <w:rFonts w:cstheme="minorHAnsi"/>
          <w:i/>
          <w:spacing w:val="-2"/>
          <w:sz w:val="22"/>
        </w:rPr>
        <w:t xml:space="preserve"> be</w:t>
      </w:r>
      <w:r w:rsidRPr="00B70455">
        <w:rPr>
          <w:rFonts w:cstheme="minorHAnsi"/>
          <w:i/>
          <w:sz w:val="22"/>
        </w:rPr>
        <w:t xml:space="preserve"> </w:t>
      </w:r>
      <w:r w:rsidRPr="00B70455">
        <w:rPr>
          <w:rFonts w:cstheme="minorHAnsi"/>
          <w:i/>
          <w:spacing w:val="-1"/>
          <w:sz w:val="22"/>
        </w:rPr>
        <w:t>included</w:t>
      </w:r>
      <w:r w:rsidRPr="00B70455">
        <w:rPr>
          <w:rFonts w:cstheme="minorHAnsi"/>
          <w:i/>
          <w:sz w:val="22"/>
        </w:rPr>
        <w:t xml:space="preserve"> in</w:t>
      </w:r>
      <w:r w:rsidRPr="00B70455">
        <w:rPr>
          <w:rFonts w:cstheme="minorHAnsi"/>
          <w:i/>
          <w:spacing w:val="-1"/>
          <w:sz w:val="22"/>
        </w:rPr>
        <w:t xml:space="preserve"> the</w:t>
      </w:r>
      <w:r w:rsidRPr="00B70455">
        <w:rPr>
          <w:rFonts w:cstheme="minorHAnsi"/>
          <w:i/>
          <w:spacing w:val="-2"/>
          <w:sz w:val="22"/>
        </w:rPr>
        <w:t xml:space="preserve"> </w:t>
      </w:r>
      <w:r w:rsidRPr="00B70455">
        <w:rPr>
          <w:rFonts w:cstheme="minorHAnsi"/>
          <w:i/>
          <w:spacing w:val="-1"/>
          <w:sz w:val="22"/>
        </w:rPr>
        <w:t>assessment</w:t>
      </w:r>
      <w:r w:rsidRPr="00B70455">
        <w:rPr>
          <w:rFonts w:cstheme="minorHAnsi"/>
          <w:i/>
          <w:sz w:val="22"/>
        </w:rPr>
        <w:t xml:space="preserve"> </w:t>
      </w:r>
      <w:r w:rsidRPr="00B70455">
        <w:rPr>
          <w:rFonts w:cstheme="minorHAnsi"/>
          <w:i/>
          <w:spacing w:val="-1"/>
          <w:sz w:val="22"/>
        </w:rPr>
        <w:t>report</w:t>
      </w:r>
      <w:r w:rsidRPr="00B70455">
        <w:rPr>
          <w:rFonts w:cstheme="minorHAnsi"/>
          <w:i/>
          <w:sz w:val="22"/>
        </w:rPr>
        <w:t xml:space="preserve"> as</w:t>
      </w:r>
      <w:r w:rsidRPr="00B70455">
        <w:rPr>
          <w:rFonts w:cstheme="minorHAnsi"/>
          <w:i/>
          <w:spacing w:val="-2"/>
          <w:sz w:val="22"/>
        </w:rPr>
        <w:t xml:space="preserve"> </w:t>
      </w:r>
      <w:r w:rsidRPr="00B70455">
        <w:rPr>
          <w:rFonts w:cstheme="minorHAnsi"/>
          <w:i/>
          <w:sz w:val="22"/>
        </w:rPr>
        <w:t>an</w:t>
      </w:r>
      <w:r w:rsidRPr="00B70455">
        <w:rPr>
          <w:rFonts w:cstheme="minorHAnsi"/>
          <w:i/>
          <w:spacing w:val="-1"/>
          <w:sz w:val="22"/>
        </w:rPr>
        <w:t xml:space="preserve"> Annex. A template is provided in Annex 5: Calculations sheets templates for PI-1, PI-2, and PI-3. </w:t>
      </w:r>
      <w:r w:rsidR="00D800DB" w:rsidRPr="00B70455">
        <w:rPr>
          <w:rFonts w:cstheme="minorHAnsi"/>
          <w:i/>
          <w:spacing w:val="-1"/>
          <w:sz w:val="22"/>
        </w:rPr>
        <w:t xml:space="preserve">The </w:t>
      </w:r>
      <w:r w:rsidR="005D5700" w:rsidRPr="00B70455">
        <w:rPr>
          <w:rFonts w:cstheme="minorHAnsi"/>
          <w:i/>
          <w:spacing w:val="-1"/>
          <w:sz w:val="22"/>
        </w:rPr>
        <w:t>Calculation Sheet for Expenditure by Economic Classification Variance PI-2.2</w:t>
      </w:r>
      <w:r w:rsidR="00D800DB" w:rsidRPr="00B70455">
        <w:rPr>
          <w:rFonts w:cstheme="minorHAnsi"/>
          <w:i/>
          <w:spacing w:val="-1"/>
          <w:sz w:val="22"/>
        </w:rPr>
        <w:t xml:space="preserve"> can be filled in as described below. </w:t>
      </w:r>
    </w:p>
    <w:p w14:paraId="474EB60F" w14:textId="2E5F727C" w:rsidR="00AE1326" w:rsidRDefault="00AE1326" w:rsidP="00D8382B">
      <w:pPr>
        <w:pStyle w:val="BodyText"/>
        <w:widowControl w:val="0"/>
        <w:tabs>
          <w:tab w:val="left" w:pos="381"/>
        </w:tabs>
        <w:spacing w:after="0" w:line="240" w:lineRule="auto"/>
        <w:ind w:right="122"/>
        <w:jc w:val="both"/>
        <w:rPr>
          <w:rFonts w:cstheme="minorHAnsi"/>
          <w:sz w:val="22"/>
        </w:rPr>
      </w:pPr>
    </w:p>
    <w:p w14:paraId="09B87FCD" w14:textId="77777777" w:rsidR="000129AD" w:rsidRPr="000129AD" w:rsidRDefault="000129AD" w:rsidP="000129AD">
      <w:pPr>
        <w:pStyle w:val="BodyText"/>
        <w:widowControl w:val="0"/>
        <w:tabs>
          <w:tab w:val="left" w:pos="381"/>
        </w:tabs>
        <w:spacing w:after="0" w:line="240" w:lineRule="auto"/>
        <w:ind w:right="122"/>
        <w:jc w:val="both"/>
        <w:rPr>
          <w:rFonts w:cstheme="minorHAnsi"/>
          <w:spacing w:val="-1"/>
          <w:sz w:val="22"/>
        </w:rPr>
      </w:pPr>
      <w:r w:rsidRPr="000129AD">
        <w:rPr>
          <w:rFonts w:ascii="Calibri" w:eastAsia="Calibri" w:hAnsi="Calibri" w:cs="Times New Roman"/>
          <w:sz w:val="22"/>
        </w:rPr>
        <w:t>“Hence, the score for the present dimension is ...” or “Based on the analysis and supporting evidence, the score for the present dimension is…”</w:t>
      </w:r>
    </w:p>
    <w:p w14:paraId="1EB7BC1E" w14:textId="77777777" w:rsidR="000129AD" w:rsidRDefault="000129AD" w:rsidP="00D8382B">
      <w:pPr>
        <w:pStyle w:val="BodyText"/>
        <w:widowControl w:val="0"/>
        <w:tabs>
          <w:tab w:val="left" w:pos="381"/>
        </w:tabs>
        <w:spacing w:after="0" w:line="240" w:lineRule="auto"/>
        <w:ind w:right="122"/>
        <w:jc w:val="both"/>
        <w:rPr>
          <w:rFonts w:cstheme="minorHAnsi"/>
          <w:sz w:val="22"/>
        </w:rPr>
      </w:pPr>
    </w:p>
    <w:p w14:paraId="09398233" w14:textId="299F51C2" w:rsidR="00D04EFC" w:rsidRPr="008627A1" w:rsidRDefault="00D04EFC" w:rsidP="00D04EFC">
      <w:pPr>
        <w:spacing w:after="0" w:line="240" w:lineRule="auto"/>
        <w:rPr>
          <w:rFonts w:cstheme="minorHAnsi"/>
          <w:b/>
          <w:color w:val="25456B"/>
          <w:spacing w:val="-1"/>
          <w:sz w:val="24"/>
        </w:rPr>
      </w:pPr>
      <w:r w:rsidRPr="008627A1">
        <w:rPr>
          <w:rFonts w:cstheme="minorHAnsi"/>
          <w:b/>
          <w:color w:val="25456B"/>
          <w:spacing w:val="-1"/>
          <w:sz w:val="24"/>
        </w:rPr>
        <w:t>2.3. Expenditure from contingency reserves</w:t>
      </w:r>
    </w:p>
    <w:p w14:paraId="7E448AE2" w14:textId="77777777" w:rsidR="00D04EFC" w:rsidRDefault="00D04EFC" w:rsidP="00D04EFC">
      <w:pPr>
        <w:pStyle w:val="BodyText"/>
        <w:widowControl w:val="0"/>
        <w:tabs>
          <w:tab w:val="left" w:pos="381"/>
        </w:tabs>
        <w:spacing w:after="0" w:line="240" w:lineRule="auto"/>
        <w:ind w:right="122"/>
        <w:jc w:val="both"/>
        <w:rPr>
          <w:rFonts w:cstheme="minorHAnsi"/>
          <w:sz w:val="22"/>
          <w:highlight w:val="cyan"/>
        </w:rPr>
      </w:pPr>
    </w:p>
    <w:p w14:paraId="2690EE53" w14:textId="77777777" w:rsidR="00D04EFC" w:rsidRPr="00B70455" w:rsidRDefault="00D04EFC" w:rsidP="00D04EFC">
      <w:pPr>
        <w:pStyle w:val="Heading6"/>
        <w:spacing w:before="0" w:line="240" w:lineRule="auto"/>
        <w:jc w:val="both"/>
        <w:rPr>
          <w:rFonts w:asciiTheme="minorHAnsi" w:eastAsia="Calibri" w:hAnsiTheme="minorHAnsi" w:cstheme="minorHAnsi"/>
          <w:b/>
          <w:bCs/>
          <w:color w:val="25456B"/>
          <w:spacing w:val="-1"/>
        </w:rPr>
      </w:pPr>
      <w:r w:rsidRPr="00B70455">
        <w:rPr>
          <w:rFonts w:asciiTheme="minorHAnsi" w:eastAsia="Calibri" w:hAnsiTheme="minorHAnsi" w:cstheme="minorHAnsi"/>
          <w:b/>
          <w:bCs/>
          <w:color w:val="25456B"/>
          <w:spacing w:val="-1"/>
        </w:rPr>
        <w:t xml:space="preserve">Performance level and evidence for scoring of the dimension </w:t>
      </w:r>
    </w:p>
    <w:p w14:paraId="2113A120" w14:textId="77777777" w:rsidR="00D04EFC" w:rsidRDefault="00D04EFC" w:rsidP="00D04EFC">
      <w:pPr>
        <w:pStyle w:val="BodyText"/>
        <w:widowControl w:val="0"/>
        <w:tabs>
          <w:tab w:val="left" w:pos="381"/>
        </w:tabs>
        <w:spacing w:after="0" w:line="240" w:lineRule="auto"/>
        <w:ind w:right="122"/>
        <w:jc w:val="both"/>
        <w:rPr>
          <w:rFonts w:cstheme="minorHAnsi"/>
          <w:sz w:val="22"/>
          <w:highlight w:val="cyan"/>
        </w:rPr>
      </w:pPr>
    </w:p>
    <w:p w14:paraId="0918FA3B" w14:textId="77777777" w:rsidR="00D04EFC" w:rsidRPr="00B70455" w:rsidRDefault="00D04EFC" w:rsidP="00D04EFC">
      <w:pPr>
        <w:pStyle w:val="BodyText"/>
        <w:widowControl w:val="0"/>
        <w:tabs>
          <w:tab w:val="left" w:pos="381"/>
        </w:tabs>
        <w:spacing w:after="0" w:line="240" w:lineRule="auto"/>
        <w:ind w:right="122"/>
        <w:jc w:val="both"/>
        <w:rPr>
          <w:rFonts w:cstheme="minorHAnsi"/>
          <w:i/>
          <w:spacing w:val="-1"/>
          <w:sz w:val="22"/>
        </w:rPr>
      </w:pPr>
      <w:r w:rsidRPr="00B70455">
        <w:rPr>
          <w:rFonts w:cstheme="minorHAnsi"/>
          <w:i/>
          <w:sz w:val="22"/>
        </w:rPr>
        <w:lastRenderedPageBreak/>
        <w:t xml:space="preserve">The spreadsheet provided on the PEFA website for indicator PI-1 and for dimension 2.1 can also be used to assist with calculations for this dimension (see </w:t>
      </w:r>
      <w:r w:rsidRPr="00B70455">
        <w:rPr>
          <w:rFonts w:cstheme="minorHAnsi"/>
          <w:i/>
          <w:spacing w:val="-1"/>
          <w:sz w:val="22"/>
        </w:rPr>
        <w:t>Annex 5: Calculations sheets templates for PI-1, PI-2, and PI-3). A detailed explanation is provided under PI-1 (see above).</w:t>
      </w:r>
    </w:p>
    <w:p w14:paraId="1E44665A" w14:textId="060B9818" w:rsidR="00D04EFC" w:rsidRDefault="00D04EFC" w:rsidP="00D04EFC">
      <w:pPr>
        <w:pStyle w:val="Naslov2"/>
        <w:numPr>
          <w:ilvl w:val="0"/>
          <w:numId w:val="0"/>
        </w:numPr>
        <w:spacing w:after="0" w:line="240" w:lineRule="auto"/>
        <w:rPr>
          <w:rFonts w:cstheme="minorHAnsi"/>
          <w:sz w:val="22"/>
        </w:rPr>
      </w:pPr>
    </w:p>
    <w:p w14:paraId="114CA755" w14:textId="77777777" w:rsidR="000129AD" w:rsidRPr="000129AD" w:rsidRDefault="000129AD" w:rsidP="000129AD">
      <w:pPr>
        <w:pStyle w:val="BodyText"/>
        <w:widowControl w:val="0"/>
        <w:tabs>
          <w:tab w:val="left" w:pos="381"/>
        </w:tabs>
        <w:spacing w:after="0" w:line="240" w:lineRule="auto"/>
        <w:ind w:right="122"/>
        <w:jc w:val="both"/>
        <w:rPr>
          <w:rFonts w:cstheme="minorHAnsi"/>
          <w:spacing w:val="-1"/>
          <w:sz w:val="22"/>
        </w:rPr>
      </w:pPr>
      <w:r w:rsidRPr="000129AD">
        <w:rPr>
          <w:rFonts w:ascii="Calibri" w:eastAsia="Calibri" w:hAnsi="Calibri" w:cs="Times New Roman"/>
          <w:sz w:val="22"/>
        </w:rPr>
        <w:t>“Hence, the score for the present dimension is ...” or “Based on the analysis and supporting evidence, the score for the present dimension is…”</w:t>
      </w:r>
    </w:p>
    <w:p w14:paraId="05D6822D" w14:textId="77777777" w:rsidR="000129AD" w:rsidRPr="008627A1" w:rsidRDefault="000129AD" w:rsidP="00D04EFC">
      <w:pPr>
        <w:pStyle w:val="Naslov2"/>
        <w:numPr>
          <w:ilvl w:val="0"/>
          <w:numId w:val="0"/>
        </w:numPr>
        <w:spacing w:after="0" w:line="240" w:lineRule="auto"/>
        <w:rPr>
          <w:rFonts w:cstheme="minorHAnsi"/>
          <w:sz w:val="22"/>
        </w:rPr>
      </w:pPr>
    </w:p>
    <w:p w14:paraId="3798A30A" w14:textId="77777777" w:rsidR="00D04EFC" w:rsidRPr="00B70455" w:rsidRDefault="00D04EFC" w:rsidP="00D04EFC">
      <w:pPr>
        <w:pStyle w:val="Heading6"/>
        <w:spacing w:before="0" w:line="240" w:lineRule="auto"/>
        <w:jc w:val="both"/>
        <w:rPr>
          <w:rFonts w:asciiTheme="minorHAnsi" w:eastAsia="Calibri" w:hAnsiTheme="minorHAnsi" w:cstheme="minorHAnsi"/>
          <w:b/>
          <w:bCs/>
          <w:color w:val="25456B"/>
          <w:spacing w:val="-1"/>
        </w:rPr>
      </w:pPr>
      <w:r w:rsidRPr="00B70455">
        <w:rPr>
          <w:rFonts w:asciiTheme="minorHAnsi" w:eastAsia="Calibri" w:hAnsiTheme="minorHAnsi" w:cstheme="minorHAnsi"/>
          <w:b/>
          <w:bCs/>
          <w:color w:val="25456B"/>
          <w:spacing w:val="-1"/>
        </w:rPr>
        <w:t>Performance change since the previous assessment, where applicable</w:t>
      </w:r>
    </w:p>
    <w:p w14:paraId="75B38DB2" w14:textId="77777777" w:rsidR="00D04EFC" w:rsidRPr="00D93D91" w:rsidRDefault="00D04EFC" w:rsidP="00D04EFC">
      <w:pPr>
        <w:pStyle w:val="Heading6"/>
        <w:spacing w:before="0" w:line="240" w:lineRule="auto"/>
        <w:jc w:val="both"/>
        <w:rPr>
          <w:rFonts w:asciiTheme="minorHAnsi" w:eastAsia="Calibri" w:hAnsiTheme="minorHAnsi" w:cstheme="minorHAnsi"/>
          <w:bCs/>
          <w:color w:val="25456B"/>
          <w:spacing w:val="-1"/>
        </w:rPr>
      </w:pPr>
    </w:p>
    <w:p w14:paraId="044FE86B" w14:textId="77777777" w:rsidR="00D04EFC" w:rsidRPr="00B70455" w:rsidRDefault="00D04EFC" w:rsidP="00D04EFC">
      <w:pPr>
        <w:pStyle w:val="Heading6"/>
        <w:spacing w:before="0" w:line="240" w:lineRule="auto"/>
        <w:jc w:val="both"/>
        <w:rPr>
          <w:rFonts w:asciiTheme="minorHAnsi" w:eastAsia="Calibri" w:hAnsiTheme="minorHAnsi" w:cstheme="minorHAnsi"/>
          <w:b/>
          <w:bCs/>
          <w:color w:val="25456B"/>
          <w:spacing w:val="-1"/>
        </w:rPr>
      </w:pPr>
      <w:r w:rsidRPr="00B70455">
        <w:rPr>
          <w:rFonts w:asciiTheme="minorHAnsi" w:eastAsia="Calibri" w:hAnsiTheme="minorHAnsi" w:cstheme="minorHAnsi"/>
          <w:b/>
          <w:bCs/>
          <w:color w:val="25456B"/>
          <w:spacing w:val="-1"/>
        </w:rPr>
        <w:t>Recent or ongoing reform activities</w:t>
      </w:r>
    </w:p>
    <w:p w14:paraId="272DC6AD" w14:textId="3683C77B" w:rsidR="00D04EFC" w:rsidRDefault="00D04EFC">
      <w:pPr>
        <w:rPr>
          <w:rFonts w:cstheme="minorHAnsi"/>
        </w:rPr>
      </w:pPr>
      <w:r>
        <w:rPr>
          <w:rFonts w:cstheme="minorHAnsi"/>
        </w:rPr>
        <w:br w:type="page"/>
      </w:r>
    </w:p>
    <w:p w14:paraId="78888FC6" w14:textId="6BFFA6FE" w:rsidR="006818D5" w:rsidRPr="00B70455" w:rsidRDefault="00D04EFC" w:rsidP="00D8382B">
      <w:pPr>
        <w:pStyle w:val="BodyText"/>
        <w:widowControl w:val="0"/>
        <w:tabs>
          <w:tab w:val="left" w:pos="381"/>
        </w:tabs>
        <w:spacing w:after="0" w:line="240" w:lineRule="auto"/>
        <w:ind w:right="122"/>
        <w:jc w:val="both"/>
        <w:rPr>
          <w:rFonts w:cstheme="minorHAnsi"/>
          <w:b/>
          <w:i/>
          <w:sz w:val="24"/>
          <w:szCs w:val="24"/>
        </w:rPr>
      </w:pPr>
      <w:r w:rsidRPr="00B70455">
        <w:rPr>
          <w:rFonts w:cstheme="minorHAnsi"/>
          <w:b/>
          <w:i/>
          <w:sz w:val="24"/>
          <w:szCs w:val="24"/>
        </w:rPr>
        <w:lastRenderedPageBreak/>
        <w:t xml:space="preserve">How to fill in the </w:t>
      </w:r>
      <w:bookmarkStart w:id="8" w:name="_Hlk526255180"/>
      <w:r w:rsidRPr="00B70455">
        <w:rPr>
          <w:rFonts w:cstheme="minorHAnsi"/>
          <w:b/>
          <w:i/>
          <w:sz w:val="24"/>
          <w:szCs w:val="24"/>
        </w:rPr>
        <w:t>Calculation Sheet for PI-2.2</w:t>
      </w:r>
      <w:bookmarkEnd w:id="8"/>
      <w:r w:rsidR="00B200AC" w:rsidRPr="00B70455">
        <w:rPr>
          <w:rFonts w:cstheme="minorHAnsi"/>
          <w:b/>
          <w:i/>
          <w:sz w:val="24"/>
          <w:szCs w:val="24"/>
        </w:rPr>
        <w:t xml:space="preserve"> Expenditure by Economic Classification Variance</w:t>
      </w:r>
    </w:p>
    <w:p w14:paraId="1EA32315" w14:textId="77777777" w:rsidR="00D04EFC" w:rsidRDefault="00D04EFC" w:rsidP="00D8382B">
      <w:pPr>
        <w:pStyle w:val="BodyText"/>
        <w:widowControl w:val="0"/>
        <w:tabs>
          <w:tab w:val="left" w:pos="381"/>
        </w:tabs>
        <w:spacing w:after="0" w:line="240" w:lineRule="auto"/>
        <w:ind w:right="122"/>
        <w:jc w:val="both"/>
        <w:rPr>
          <w:rFonts w:cstheme="minorHAnsi"/>
          <w:sz w:val="22"/>
        </w:rPr>
      </w:pPr>
    </w:p>
    <w:p w14:paraId="7FD9CB76" w14:textId="29C2D6F0" w:rsidR="006818D5" w:rsidRDefault="002D3EF2" w:rsidP="00D8382B">
      <w:pPr>
        <w:pStyle w:val="BodyText"/>
        <w:widowControl w:val="0"/>
        <w:tabs>
          <w:tab w:val="left" w:pos="381"/>
        </w:tabs>
        <w:spacing w:after="0" w:line="240" w:lineRule="auto"/>
        <w:ind w:right="122"/>
        <w:jc w:val="both"/>
        <w:rPr>
          <w:rFonts w:cstheme="minorHAnsi"/>
          <w:sz w:val="22"/>
        </w:rPr>
      </w:pPr>
      <w:r w:rsidRPr="004870A7">
        <w:rPr>
          <w:rFonts w:cstheme="minorHAnsi"/>
          <w:noProof/>
        </w:rPr>
        <mc:AlternateContent>
          <mc:Choice Requires="wps">
            <w:drawing>
              <wp:anchor distT="45720" distB="45720" distL="114300" distR="114300" simplePos="0" relativeHeight="251685888" behindDoc="0" locked="0" layoutInCell="1" allowOverlap="1" wp14:anchorId="29DF84FC" wp14:editId="2D29AC74">
                <wp:simplePos x="0" y="0"/>
                <wp:positionH relativeFrom="column">
                  <wp:posOffset>2677160</wp:posOffset>
                </wp:positionH>
                <wp:positionV relativeFrom="paragraph">
                  <wp:posOffset>57785</wp:posOffset>
                </wp:positionV>
                <wp:extent cx="3333750" cy="1404620"/>
                <wp:effectExtent l="0" t="0" r="0" b="12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4620"/>
                        </a:xfrm>
                        <a:prstGeom prst="rect">
                          <a:avLst/>
                        </a:prstGeom>
                        <a:solidFill>
                          <a:srgbClr val="FFFFFF"/>
                        </a:solidFill>
                        <a:ln w="9525">
                          <a:noFill/>
                          <a:miter lim="800000"/>
                          <a:headEnd/>
                          <a:tailEnd/>
                        </a:ln>
                      </wps:spPr>
                      <wps:txbx>
                        <w:txbxContent>
                          <w:p w14:paraId="3FCD9D3C" w14:textId="108D7C98" w:rsidR="00E96922" w:rsidRPr="00B70455" w:rsidRDefault="00E96922" w:rsidP="002D3EF2">
                            <w:pPr>
                              <w:rPr>
                                <w:i/>
                              </w:rPr>
                            </w:pPr>
                            <w:r w:rsidRPr="00B70455">
                              <w:rPr>
                                <w:i/>
                              </w:rPr>
                              <w:t>The second tab of the Excel sheet template enables to calculate the results for PI-2.2.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DF84FC" id="_x0000_s1033" type="#_x0000_t202" style="position:absolute;left:0;text-align:left;margin-left:210.8pt;margin-top:4.55pt;width:262.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" stroked="f">
                <v:textbox style="mso-fit-shape-to-text:t">
                  <w:txbxContent>
                    <w:p w14:paraId="3FCD9D3C" w14:textId="108D7C98" w:rsidR="00E96922" w:rsidRPr="00B70455" w:rsidRDefault="00E96922" w:rsidP="002D3EF2">
                      <w:pPr>
                        <w:rPr>
                          <w:i/>
                        </w:rPr>
                      </w:pPr>
                      <w:r w:rsidRPr="00B70455">
                        <w:rPr>
                          <w:i/>
                        </w:rPr>
                        <w:t>The second tab of the Excel sheet template enables to calculate the results for PI-2.2.</w:t>
                      </w:r>
                    </w:p>
                  </w:txbxContent>
                </v:textbox>
                <w10:wrap type="square"/>
              </v:shape>
            </w:pict>
          </mc:Fallback>
        </mc:AlternateContent>
      </w:r>
      <w:r w:rsidR="00B200AC">
        <w:rPr>
          <w:rFonts w:cstheme="minorHAnsi"/>
          <w:noProof/>
          <w:sz w:val="22"/>
        </w:rPr>
        <w:drawing>
          <wp:inline distT="0" distB="0" distL="0" distR="0" wp14:anchorId="0DF611FC" wp14:editId="57F8CB4E">
            <wp:extent cx="2067951" cy="448236"/>
            <wp:effectExtent l="19050" t="19050" r="8890" b="285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83139" cy="451528"/>
                    </a:xfrm>
                    <a:prstGeom prst="rect">
                      <a:avLst/>
                    </a:prstGeom>
                    <a:noFill/>
                    <a:ln>
                      <a:solidFill>
                        <a:schemeClr val="tx1"/>
                      </a:solidFill>
                    </a:ln>
                  </pic:spPr>
                </pic:pic>
              </a:graphicData>
            </a:graphic>
          </wp:inline>
        </w:drawing>
      </w:r>
    </w:p>
    <w:p w14:paraId="1EEF27D7" w14:textId="3C91367B" w:rsidR="006818D5" w:rsidRDefault="006818D5" w:rsidP="00D8382B">
      <w:pPr>
        <w:pStyle w:val="BodyText"/>
        <w:widowControl w:val="0"/>
        <w:tabs>
          <w:tab w:val="left" w:pos="381"/>
        </w:tabs>
        <w:spacing w:after="0" w:line="240" w:lineRule="auto"/>
        <w:ind w:right="122"/>
        <w:jc w:val="both"/>
        <w:rPr>
          <w:rFonts w:cstheme="minorHAnsi"/>
          <w:sz w:val="22"/>
        </w:rPr>
      </w:pPr>
    </w:p>
    <w:p w14:paraId="1C341245" w14:textId="29E3CE19" w:rsidR="006818D5" w:rsidRDefault="00583BCB" w:rsidP="00D8382B">
      <w:pPr>
        <w:pStyle w:val="BodyText"/>
        <w:widowControl w:val="0"/>
        <w:tabs>
          <w:tab w:val="left" w:pos="381"/>
        </w:tabs>
        <w:spacing w:after="0" w:line="240" w:lineRule="auto"/>
        <w:ind w:right="122"/>
        <w:jc w:val="both"/>
        <w:rPr>
          <w:rFonts w:cstheme="minorHAnsi"/>
          <w:sz w:val="22"/>
        </w:rPr>
      </w:pPr>
      <w:r w:rsidRPr="004870A7">
        <w:rPr>
          <w:rFonts w:cstheme="minorHAnsi"/>
          <w:noProof/>
        </w:rPr>
        <mc:AlternateContent>
          <mc:Choice Requires="wps">
            <w:drawing>
              <wp:anchor distT="45720" distB="45720" distL="114300" distR="114300" simplePos="0" relativeHeight="251683840" behindDoc="0" locked="0" layoutInCell="1" allowOverlap="1" wp14:anchorId="6E3EC35C" wp14:editId="10D46949">
                <wp:simplePos x="0" y="0"/>
                <wp:positionH relativeFrom="column">
                  <wp:posOffset>3300535</wp:posOffset>
                </wp:positionH>
                <wp:positionV relativeFrom="paragraph">
                  <wp:posOffset>20906</wp:posOffset>
                </wp:positionV>
                <wp:extent cx="2775005" cy="612250"/>
                <wp:effectExtent l="0" t="0" r="635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005" cy="612250"/>
                        </a:xfrm>
                        <a:prstGeom prst="rect">
                          <a:avLst/>
                        </a:prstGeom>
                        <a:solidFill>
                          <a:srgbClr val="FFFFFF"/>
                        </a:solidFill>
                        <a:ln w="9525">
                          <a:noFill/>
                          <a:miter lim="800000"/>
                          <a:headEnd/>
                          <a:tailEnd/>
                        </a:ln>
                      </wps:spPr>
                      <wps:txbx>
                        <w:txbxContent>
                          <w:p w14:paraId="47C19B1F" w14:textId="77777777" w:rsidR="00E96922" w:rsidRPr="00B70455" w:rsidRDefault="00E96922" w:rsidP="006818D5">
                            <w:pPr>
                              <w:rPr>
                                <w:b/>
                                <w:i/>
                              </w:rPr>
                            </w:pPr>
                            <w:r w:rsidRPr="00B70455">
                              <w:rPr>
                                <w:b/>
                                <w:i/>
                              </w:rPr>
                              <w:t>Step 1: In Table 1, enter the last three completed fiscal years as defined in the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EC35C" id="_x0000_s1034" type="#_x0000_t202" style="position:absolute;left:0;text-align:left;margin-left:259.9pt;margin-top:1.65pt;width:218.5pt;height:48.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" stroked="f">
                <v:textbox>
                  <w:txbxContent>
                    <w:p w14:paraId="47C19B1F" w14:textId="77777777" w:rsidR="00E96922" w:rsidRPr="00B70455" w:rsidRDefault="00E96922" w:rsidP="006818D5">
                      <w:pPr>
                        <w:rPr>
                          <w:b/>
                          <w:i/>
                        </w:rPr>
                      </w:pPr>
                      <w:r w:rsidRPr="00B70455">
                        <w:rPr>
                          <w:b/>
                          <w:i/>
                        </w:rPr>
                        <w:t>Step 1: In Table 1, enter the last three completed fiscal years as defined in the assessment.</w:t>
                      </w:r>
                    </w:p>
                  </w:txbxContent>
                </v:textbox>
              </v:shape>
            </w:pict>
          </mc:Fallback>
        </mc:AlternateContent>
      </w:r>
      <w:r>
        <w:rPr>
          <w:rFonts w:cstheme="minorHAnsi"/>
          <w:noProof/>
          <w:sz w:val="22"/>
        </w:rPr>
        <w:drawing>
          <wp:inline distT="0" distB="0" distL="0" distR="0" wp14:anchorId="5F5030D9" wp14:editId="456F8CFA">
            <wp:extent cx="2841625" cy="640080"/>
            <wp:effectExtent l="19050" t="19050" r="15875" b="266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1625" cy="640080"/>
                    </a:xfrm>
                    <a:prstGeom prst="rect">
                      <a:avLst/>
                    </a:prstGeom>
                    <a:noFill/>
                    <a:ln>
                      <a:solidFill>
                        <a:schemeClr val="tx1"/>
                      </a:solidFill>
                    </a:ln>
                  </pic:spPr>
                </pic:pic>
              </a:graphicData>
            </a:graphic>
          </wp:inline>
        </w:drawing>
      </w:r>
    </w:p>
    <w:p w14:paraId="6705122B" w14:textId="0FB72864" w:rsidR="006818D5" w:rsidRDefault="00B200AC" w:rsidP="00D8382B">
      <w:pPr>
        <w:pStyle w:val="BodyText"/>
        <w:widowControl w:val="0"/>
        <w:tabs>
          <w:tab w:val="left" w:pos="381"/>
        </w:tabs>
        <w:spacing w:after="0" w:line="240" w:lineRule="auto"/>
        <w:ind w:right="122"/>
        <w:jc w:val="both"/>
        <w:rPr>
          <w:rFonts w:cstheme="minorHAnsi"/>
          <w:sz w:val="22"/>
        </w:rPr>
      </w:pPr>
      <w:r>
        <w:rPr>
          <w:noProof/>
        </w:rPr>
        <mc:AlternateContent>
          <mc:Choice Requires="wps">
            <w:drawing>
              <wp:anchor distT="0" distB="0" distL="114300" distR="114300" simplePos="0" relativeHeight="251687936" behindDoc="0" locked="0" layoutInCell="1" allowOverlap="1" wp14:anchorId="7E96F22B" wp14:editId="08354A67">
                <wp:simplePos x="0" y="0"/>
                <wp:positionH relativeFrom="column">
                  <wp:posOffset>4755075</wp:posOffset>
                </wp:positionH>
                <wp:positionV relativeFrom="paragraph">
                  <wp:posOffset>66187</wp:posOffset>
                </wp:positionV>
                <wp:extent cx="2226310" cy="2385255"/>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2385255"/>
                        </a:xfrm>
                        <a:prstGeom prst="rect">
                          <a:avLst/>
                        </a:prstGeom>
                        <a:solidFill>
                          <a:srgbClr val="FFFFFF"/>
                        </a:solidFill>
                        <a:ln w="9525">
                          <a:noFill/>
                          <a:miter lim="800000"/>
                          <a:headEnd/>
                          <a:tailEnd/>
                        </a:ln>
                      </wps:spPr>
                      <wps:txbx>
                        <w:txbxContent>
                          <w:p w14:paraId="36B77A9B" w14:textId="350EE935" w:rsidR="00E96922" w:rsidRPr="00B70455" w:rsidRDefault="00E96922" w:rsidP="00133F4D">
                            <w:pPr>
                              <w:rPr>
                                <w:i/>
                              </w:rPr>
                            </w:pPr>
                            <w:r w:rsidRPr="00B70455">
                              <w:rPr>
                                <w:i/>
                              </w:rPr>
                              <w:t>In Table 2, 3 and 4, economic heads are prepopulated in accordance with the GFS 2014 Economic Classification of Expense (2 digits). See Fieldguide PI-2.2 para 2.2:2 if you would like to use another classification.</w:t>
                            </w:r>
                          </w:p>
                          <w:p w14:paraId="44718407" w14:textId="4810CD09" w:rsidR="00E96922" w:rsidRPr="00B70455" w:rsidRDefault="00E96922" w:rsidP="00133F4D">
                            <w:pPr>
                              <w:rPr>
                                <w:b/>
                                <w:i/>
                              </w:rPr>
                            </w:pPr>
                            <w:r w:rsidRPr="00B70455">
                              <w:rPr>
                                <w:b/>
                                <w:i/>
                              </w:rPr>
                              <w:t>Step 2: Enter budget and actual expenditure data (no space, or comma style to separate thousands) for each year.</w:t>
                            </w:r>
                          </w:p>
                          <w:p w14:paraId="05D27F6F" w14:textId="77777777" w:rsidR="00E96922" w:rsidRPr="009464AB" w:rsidRDefault="00E96922" w:rsidP="00133F4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6F22B" id="_x0000_s1035" type="#_x0000_t202" style="position:absolute;left:0;text-align:left;margin-left:374.4pt;margin-top:5.2pt;width:175.3pt;height:18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" stroked="f">
                <v:textbox>
                  <w:txbxContent>
                    <w:p w14:paraId="36B77A9B" w14:textId="350EE935" w:rsidR="00E96922" w:rsidRPr="00B70455" w:rsidRDefault="00E96922" w:rsidP="00133F4D">
                      <w:pPr>
                        <w:rPr>
                          <w:i/>
                        </w:rPr>
                      </w:pPr>
                      <w:r w:rsidRPr="00B70455">
                        <w:rPr>
                          <w:i/>
                        </w:rPr>
                        <w:t>In Table 2, 3 and 4, economic heads are prepopulated in accordance with the GFS 2014 Economic Classification of Expense (2 digits). See Fieldguide PI-2.2 para 2.2:2 if you would like to use another classification.</w:t>
                      </w:r>
                    </w:p>
                    <w:p w14:paraId="44718407" w14:textId="4810CD09" w:rsidR="00E96922" w:rsidRPr="00B70455" w:rsidRDefault="00E96922" w:rsidP="00133F4D">
                      <w:pPr>
                        <w:rPr>
                          <w:b/>
                          <w:i/>
                        </w:rPr>
                      </w:pPr>
                      <w:r w:rsidRPr="00B70455">
                        <w:rPr>
                          <w:b/>
                          <w:i/>
                        </w:rPr>
                        <w:t>Step 2: Enter budget and actual expenditure data (no space, or comma style to separate thousands) for each year.</w:t>
                      </w:r>
                    </w:p>
                    <w:p w14:paraId="05D27F6F" w14:textId="77777777" w:rsidR="00E96922" w:rsidRPr="009464AB" w:rsidRDefault="00E96922" w:rsidP="00133F4D">
                      <w:pPr>
                        <w:rPr>
                          <w:b/>
                        </w:rPr>
                      </w:pPr>
                    </w:p>
                  </w:txbxContent>
                </v:textbox>
              </v:shape>
            </w:pict>
          </mc:Fallback>
        </mc:AlternateContent>
      </w:r>
    </w:p>
    <w:p w14:paraId="48FFD56B" w14:textId="6893F8A8" w:rsidR="002D3EF2" w:rsidRDefault="002D3EF2" w:rsidP="00D8382B">
      <w:pPr>
        <w:pStyle w:val="BodyText"/>
        <w:widowControl w:val="0"/>
        <w:tabs>
          <w:tab w:val="left" w:pos="381"/>
        </w:tabs>
        <w:spacing w:after="0" w:line="240" w:lineRule="auto"/>
        <w:ind w:right="122"/>
        <w:jc w:val="both"/>
        <w:rPr>
          <w:rFonts w:cstheme="minorHAnsi"/>
          <w:sz w:val="22"/>
        </w:rPr>
      </w:pPr>
    </w:p>
    <w:p w14:paraId="1DBDFD66" w14:textId="7E9C5815" w:rsidR="002D3EF2" w:rsidRDefault="00D04EFC" w:rsidP="00D8382B">
      <w:pPr>
        <w:pStyle w:val="BodyText"/>
        <w:widowControl w:val="0"/>
        <w:tabs>
          <w:tab w:val="left" w:pos="381"/>
        </w:tabs>
        <w:spacing w:after="0" w:line="240" w:lineRule="auto"/>
        <w:ind w:right="122"/>
        <w:jc w:val="both"/>
        <w:rPr>
          <w:rFonts w:cstheme="minorHAnsi"/>
          <w:sz w:val="22"/>
        </w:rPr>
      </w:pPr>
      <w:r>
        <w:rPr>
          <w:rFonts w:cstheme="minorHAnsi"/>
          <w:noProof/>
        </w:rPr>
        <mc:AlternateContent>
          <mc:Choice Requires="wps">
            <w:drawing>
              <wp:anchor distT="0" distB="0" distL="114300" distR="114300" simplePos="0" relativeHeight="251708416" behindDoc="0" locked="0" layoutInCell="1" allowOverlap="1" wp14:anchorId="057FAA39" wp14:editId="69A7C24D">
                <wp:simplePos x="0" y="0"/>
                <wp:positionH relativeFrom="column">
                  <wp:posOffset>4105910</wp:posOffset>
                </wp:positionH>
                <wp:positionV relativeFrom="page">
                  <wp:posOffset>4820822</wp:posOffset>
                </wp:positionV>
                <wp:extent cx="609600" cy="355600"/>
                <wp:effectExtent l="0" t="0" r="19050" b="25400"/>
                <wp:wrapNone/>
                <wp:docPr id="20" name="Oval 20"/>
                <wp:cNvGraphicFramePr/>
                <a:graphic xmlns:a="http://schemas.openxmlformats.org/drawingml/2006/main">
                  <a:graphicData uri="http://schemas.microsoft.com/office/word/2010/wordprocessingShape">
                    <wps:wsp>
                      <wps:cNvSpPr/>
                      <wps:spPr>
                        <a:xfrm>
                          <a:off x="0" y="0"/>
                          <a:ext cx="609600" cy="355600"/>
                        </a:xfrm>
                        <a:prstGeom prst="ellipse">
                          <a:avLst/>
                        </a:prstGeom>
                        <a:noFill/>
                        <a:ln>
                          <a:solidFill>
                            <a:srgbClr val="00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1CF142" id="Oval 20" o:spid="_x0000_s1026" style="position:absolute;margin-left:323.3pt;margin-top:379.6pt;width:48pt;height: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" filled="f" strokecolor="aqua" strokeweight="1pt">
                <v:stroke joinstyle="miter"/>
                <w10:wrap anchory="page"/>
              </v:oval>
            </w:pict>
          </mc:Fallback>
        </mc:AlternateContent>
      </w:r>
      <w:r w:rsidR="008343F7">
        <w:rPr>
          <w:noProof/>
        </w:rPr>
        <mc:AlternateContent>
          <mc:Choice Requires="wps">
            <w:drawing>
              <wp:anchor distT="0" distB="0" distL="114300" distR="114300" simplePos="0" relativeHeight="251689984" behindDoc="0" locked="0" layoutInCell="1" allowOverlap="1" wp14:anchorId="3419AD43" wp14:editId="4EEC1B48">
                <wp:simplePos x="0" y="0"/>
                <wp:positionH relativeFrom="column">
                  <wp:posOffset>4754079</wp:posOffset>
                </wp:positionH>
                <wp:positionV relativeFrom="paragraph">
                  <wp:posOffset>1939042</wp:posOffset>
                </wp:positionV>
                <wp:extent cx="2070576" cy="4857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576" cy="485755"/>
                        </a:xfrm>
                        <a:prstGeom prst="rect">
                          <a:avLst/>
                        </a:prstGeom>
                        <a:solidFill>
                          <a:srgbClr val="FFFFFF"/>
                        </a:solidFill>
                        <a:ln w="9525">
                          <a:noFill/>
                          <a:miter lim="800000"/>
                          <a:headEnd/>
                          <a:tailEnd/>
                        </a:ln>
                      </wps:spPr>
                      <wps:txbx>
                        <w:txbxContent>
                          <w:p w14:paraId="316D8508" w14:textId="77777777" w:rsidR="00E96922" w:rsidRPr="00B70455" w:rsidRDefault="00E96922" w:rsidP="005269FD">
                            <w:pPr>
                              <w:rPr>
                                <w:i/>
                              </w:rPr>
                            </w:pPr>
                            <w:r w:rsidRPr="00B70455">
                              <w:rPr>
                                <w:i/>
                              </w:rPr>
                              <w:t>Results can be read directly for each year.</w:t>
                            </w:r>
                          </w:p>
                        </w:txbxContent>
                      </wps:txbx>
                      <wps:bodyPr rot="0" vert="horz" wrap="square" lIns="91440" tIns="45720" rIns="91440" bIns="45720" anchor="t" anchorCtr="0">
                        <a:noAutofit/>
                      </wps:bodyPr>
                    </wps:wsp>
                  </a:graphicData>
                </a:graphic>
              </wp:anchor>
            </w:drawing>
          </mc:Choice>
          <mc:Fallback>
            <w:pict>
              <v:shape w14:anchorId="3419AD43" id="_x0000_s1036" type="#_x0000_t202" style="position:absolute;left:0;text-align:left;margin-left:374.35pt;margin-top:152.7pt;width:163.05pt;height:38.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" stroked="f">
                <v:textbox>
                  <w:txbxContent>
                    <w:p w14:paraId="316D8508" w14:textId="77777777" w:rsidR="00E96922" w:rsidRPr="00B70455" w:rsidRDefault="00E96922" w:rsidP="005269FD">
                      <w:pPr>
                        <w:rPr>
                          <w:i/>
                        </w:rPr>
                      </w:pPr>
                      <w:r w:rsidRPr="00B70455">
                        <w:rPr>
                          <w:i/>
                        </w:rPr>
                        <w:t>Results can be read directly for each year.</w:t>
                      </w:r>
                    </w:p>
                  </w:txbxContent>
                </v:textbox>
              </v:shape>
            </w:pict>
          </mc:Fallback>
        </mc:AlternateContent>
      </w:r>
      <w:r w:rsidR="00A86088" w:rsidRPr="002838BF">
        <w:rPr>
          <w:rFonts w:cstheme="minorHAnsi"/>
          <w:noProof/>
          <w:sz w:val="22"/>
        </w:rPr>
        <w:drawing>
          <wp:inline distT="0" distB="0" distL="0" distR="0" wp14:anchorId="677D2398" wp14:editId="57C41D4A">
            <wp:extent cx="4696873" cy="2083242"/>
            <wp:effectExtent l="19050" t="19050" r="27940"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5912" cy="2096122"/>
                    </a:xfrm>
                    <a:prstGeom prst="rect">
                      <a:avLst/>
                    </a:prstGeom>
                    <a:noFill/>
                    <a:ln>
                      <a:solidFill>
                        <a:schemeClr val="tx1"/>
                      </a:solidFill>
                    </a:ln>
                  </pic:spPr>
                </pic:pic>
              </a:graphicData>
            </a:graphic>
          </wp:inline>
        </w:drawing>
      </w:r>
    </w:p>
    <w:p w14:paraId="00B61565" w14:textId="36076493" w:rsidR="002D3EF2" w:rsidRDefault="002D3EF2" w:rsidP="00D8382B">
      <w:pPr>
        <w:pStyle w:val="BodyText"/>
        <w:widowControl w:val="0"/>
        <w:tabs>
          <w:tab w:val="left" w:pos="381"/>
        </w:tabs>
        <w:spacing w:after="0" w:line="240" w:lineRule="auto"/>
        <w:ind w:right="122"/>
        <w:jc w:val="both"/>
        <w:rPr>
          <w:rFonts w:cstheme="minorHAnsi"/>
          <w:sz w:val="22"/>
        </w:rPr>
      </w:pPr>
    </w:p>
    <w:p w14:paraId="531F7336" w14:textId="2B866B60" w:rsidR="00133F4D" w:rsidRDefault="00133F4D" w:rsidP="00D8382B">
      <w:pPr>
        <w:pStyle w:val="BodyText"/>
        <w:widowControl w:val="0"/>
        <w:tabs>
          <w:tab w:val="left" w:pos="381"/>
        </w:tabs>
        <w:spacing w:after="0" w:line="240" w:lineRule="auto"/>
        <w:ind w:right="122"/>
        <w:jc w:val="both"/>
        <w:rPr>
          <w:rFonts w:cstheme="minorHAnsi"/>
          <w:sz w:val="22"/>
        </w:rPr>
      </w:pPr>
    </w:p>
    <w:p w14:paraId="2317507E" w14:textId="4367368F" w:rsidR="005269FD" w:rsidRDefault="005E234D" w:rsidP="00D8382B">
      <w:pPr>
        <w:pStyle w:val="BodyText"/>
        <w:widowControl w:val="0"/>
        <w:tabs>
          <w:tab w:val="left" w:pos="381"/>
        </w:tabs>
        <w:spacing w:after="0" w:line="240" w:lineRule="auto"/>
        <w:ind w:right="122"/>
        <w:jc w:val="both"/>
        <w:rPr>
          <w:rFonts w:cstheme="minorHAnsi"/>
          <w:sz w:val="22"/>
        </w:rPr>
      </w:pPr>
      <w:r>
        <w:rPr>
          <w:noProof/>
        </w:rPr>
        <mc:AlternateContent>
          <mc:Choice Requires="wps">
            <w:drawing>
              <wp:anchor distT="0" distB="0" distL="114300" distR="114300" simplePos="0" relativeHeight="251694080" behindDoc="0" locked="0" layoutInCell="1" allowOverlap="1" wp14:anchorId="330B56FD" wp14:editId="7DA4902B">
                <wp:simplePos x="0" y="0"/>
                <wp:positionH relativeFrom="column">
                  <wp:posOffset>2679065</wp:posOffset>
                </wp:positionH>
                <wp:positionV relativeFrom="paragraph">
                  <wp:posOffset>113195</wp:posOffset>
                </wp:positionV>
                <wp:extent cx="2385391" cy="874643"/>
                <wp:effectExtent l="0" t="0" r="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1" cy="874643"/>
                        </a:xfrm>
                        <a:prstGeom prst="rect">
                          <a:avLst/>
                        </a:prstGeom>
                        <a:solidFill>
                          <a:srgbClr val="FFFFFF"/>
                        </a:solidFill>
                        <a:ln w="9525">
                          <a:noFill/>
                          <a:miter lim="800000"/>
                          <a:headEnd/>
                          <a:tailEnd/>
                        </a:ln>
                      </wps:spPr>
                      <wps:txbx>
                        <w:txbxContent>
                          <w:p w14:paraId="12029AB7" w14:textId="3B4CFC9E" w:rsidR="00E96922" w:rsidRPr="00DC7B71" w:rsidRDefault="00E96922" w:rsidP="00322899">
                            <w:pPr>
                              <w:rPr>
                                <w:b/>
                                <w:i/>
                              </w:rPr>
                            </w:pPr>
                            <w:r w:rsidRPr="00DC7B71">
                              <w:rPr>
                                <w:b/>
                                <w:i/>
                              </w:rPr>
                              <w:t xml:space="preserve">Step 3: Read the results for all last three completed fiscal years directly in Table 5. The score for PI-2.2 can be determined accordingly. </w:t>
                            </w:r>
                          </w:p>
                          <w:p w14:paraId="04476DA5" w14:textId="6A8BD8A1" w:rsidR="00E96922" w:rsidRPr="00C61B16" w:rsidRDefault="00E96922" w:rsidP="0052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B56FD" id="_x0000_s1037" type="#_x0000_t202" style="position:absolute;left:0;text-align:left;margin-left:210.95pt;margin-top:8.9pt;width:187.85pt;height:6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" stroked="f">
                <v:textbox>
                  <w:txbxContent>
                    <w:p w14:paraId="12029AB7" w14:textId="3B4CFC9E" w:rsidR="00E96922" w:rsidRPr="00DC7B71" w:rsidRDefault="00E96922" w:rsidP="00322899">
                      <w:pPr>
                        <w:rPr>
                          <w:b/>
                          <w:i/>
                        </w:rPr>
                      </w:pPr>
                      <w:r w:rsidRPr="00DC7B71">
                        <w:rPr>
                          <w:b/>
                          <w:i/>
                        </w:rPr>
                        <w:t xml:space="preserve">Step 3: Read the results for all last three completed fiscal years directly in Table 5. The score for PI-2.2 can be determined accordingly. </w:t>
                      </w:r>
                    </w:p>
                    <w:p w14:paraId="04476DA5" w14:textId="6A8BD8A1" w:rsidR="00E96922" w:rsidRPr="00C61B16" w:rsidRDefault="00E96922" w:rsidP="005269FD"/>
                  </w:txbxContent>
                </v:textbox>
              </v:shape>
            </w:pict>
          </mc:Fallback>
        </mc:AlternateContent>
      </w:r>
      <w:r w:rsidR="005269FD" w:rsidRPr="001D106F">
        <w:rPr>
          <w:rFonts w:cstheme="minorHAnsi"/>
          <w:noProof/>
          <w:sz w:val="22"/>
        </w:rPr>
        <w:drawing>
          <wp:inline distT="0" distB="0" distL="0" distR="0" wp14:anchorId="7E138ED1" wp14:editId="561ADD29">
            <wp:extent cx="2385695" cy="1057275"/>
            <wp:effectExtent l="19050" t="19050" r="14605"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5695" cy="1057275"/>
                    </a:xfrm>
                    <a:prstGeom prst="rect">
                      <a:avLst/>
                    </a:prstGeom>
                    <a:noFill/>
                    <a:ln>
                      <a:solidFill>
                        <a:schemeClr val="tx1"/>
                      </a:solidFill>
                    </a:ln>
                  </pic:spPr>
                </pic:pic>
              </a:graphicData>
            </a:graphic>
          </wp:inline>
        </w:drawing>
      </w:r>
    </w:p>
    <w:p w14:paraId="4CA150C1" w14:textId="692BF6F3" w:rsidR="00D04EFC" w:rsidRDefault="00D04EFC">
      <w:pPr>
        <w:rPr>
          <w:rFonts w:cstheme="minorHAnsi"/>
        </w:rPr>
      </w:pPr>
      <w:r>
        <w:rPr>
          <w:rFonts w:cstheme="minorHAnsi"/>
        </w:rPr>
        <w:br w:type="page"/>
      </w:r>
    </w:p>
    <w:p w14:paraId="5005240B"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559AB3"/>
          <w:sz w:val="28"/>
          <w:szCs w:val="28"/>
        </w:rPr>
      </w:pPr>
      <w:r w:rsidRPr="008627A1">
        <w:rPr>
          <w:rFonts w:asciiTheme="minorHAnsi" w:eastAsia="Calibri" w:hAnsiTheme="minorHAnsi" w:cstheme="minorHAnsi"/>
          <w:b/>
          <w:bCs/>
          <w:color w:val="559AB3"/>
          <w:sz w:val="28"/>
          <w:szCs w:val="28"/>
        </w:rPr>
        <w:lastRenderedPageBreak/>
        <w:t>PI-3. Revenue outturn</w:t>
      </w:r>
    </w:p>
    <w:p w14:paraId="6C256556" w14:textId="77777777" w:rsidR="004415D7" w:rsidRPr="008627A1" w:rsidRDefault="004415D7" w:rsidP="00D8382B">
      <w:pPr>
        <w:spacing w:after="0" w:line="240" w:lineRule="auto"/>
        <w:rPr>
          <w:rFonts w:cstheme="minorHAnsi"/>
        </w:rPr>
      </w:pPr>
    </w:p>
    <w:p w14:paraId="1518A5B0" w14:textId="77777777" w:rsidR="00AE1326" w:rsidRPr="00DC7B71" w:rsidRDefault="00AE1326" w:rsidP="00D8382B">
      <w:pPr>
        <w:pStyle w:val="Heading6"/>
        <w:spacing w:before="0" w:line="240" w:lineRule="auto"/>
        <w:jc w:val="both"/>
        <w:rPr>
          <w:rFonts w:asciiTheme="minorHAnsi" w:eastAsia="Calibri" w:hAnsiTheme="minorHAnsi" w:cstheme="minorHAnsi"/>
          <w:b/>
          <w:bCs/>
          <w:color w:val="25456B"/>
          <w:spacing w:val="-1"/>
        </w:rPr>
      </w:pPr>
      <w:r w:rsidRPr="00DC7B71">
        <w:rPr>
          <w:rFonts w:asciiTheme="minorHAnsi" w:eastAsia="Calibri" w:hAnsiTheme="minorHAnsi" w:cstheme="minorHAnsi"/>
          <w:b/>
          <w:bCs/>
          <w:color w:val="25456B"/>
          <w:spacing w:val="-1"/>
        </w:rPr>
        <w:t xml:space="preserve">Summary of scores and performance table </w:t>
      </w:r>
    </w:p>
    <w:tbl>
      <w:tblPr>
        <w:tblW w:w="94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722"/>
        <w:gridCol w:w="3896"/>
        <w:gridCol w:w="2832"/>
      </w:tblGrid>
      <w:tr w:rsidR="00AE1326" w:rsidRPr="008627A1" w14:paraId="52EE93B2" w14:textId="77777777" w:rsidTr="00190C56">
        <w:trPr>
          <w:trHeight w:hRule="exact" w:val="250"/>
        </w:trPr>
        <w:tc>
          <w:tcPr>
            <w:tcW w:w="2722" w:type="dxa"/>
            <w:shd w:val="clear" w:color="auto" w:fill="559AB3"/>
          </w:tcPr>
          <w:p w14:paraId="6D9916FE"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896" w:type="dxa"/>
            <w:shd w:val="clear" w:color="auto" w:fill="559AB3"/>
          </w:tcPr>
          <w:p w14:paraId="2514081C"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832" w:type="dxa"/>
            <w:shd w:val="clear" w:color="auto" w:fill="559AB3"/>
          </w:tcPr>
          <w:p w14:paraId="0C87DB23"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66021942" w14:textId="77777777" w:rsidTr="00190C56">
        <w:trPr>
          <w:trHeight w:hRule="exact" w:val="610"/>
        </w:trPr>
        <w:tc>
          <w:tcPr>
            <w:tcW w:w="2722" w:type="dxa"/>
          </w:tcPr>
          <w:p w14:paraId="25A50688" w14:textId="77777777" w:rsidR="00AE1326" w:rsidRPr="008627A1"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auto"/>
                <w:spacing w:val="-1"/>
                <w:sz w:val="20"/>
                <w:szCs w:val="20"/>
              </w:rPr>
              <w:t>PI-3. Revenue outturn</w:t>
            </w:r>
          </w:p>
          <w:p w14:paraId="46F85457"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896" w:type="dxa"/>
          </w:tcPr>
          <w:p w14:paraId="3FC86BA4"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832" w:type="dxa"/>
          </w:tcPr>
          <w:p w14:paraId="06D64AD9"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3D38AAE6" w14:textId="77777777" w:rsidTr="00190C56">
        <w:trPr>
          <w:trHeight w:hRule="exact" w:val="609"/>
        </w:trPr>
        <w:tc>
          <w:tcPr>
            <w:tcW w:w="2722" w:type="dxa"/>
          </w:tcPr>
          <w:p w14:paraId="798FDC2E" w14:textId="77777777" w:rsidR="00AE1326" w:rsidRPr="008627A1" w:rsidRDefault="00AE1326" w:rsidP="00B63FF9">
            <w:pPr>
              <w:pStyle w:val="TableParagraph"/>
              <w:numPr>
                <w:ilvl w:val="1"/>
                <w:numId w:val="32"/>
              </w:numPr>
              <w:spacing w:after="0" w:line="240" w:lineRule="auto"/>
              <w:ind w:right="352"/>
              <w:rPr>
                <w:rFonts w:eastAsia="Calibri" w:cstheme="minorHAnsi"/>
                <w:sz w:val="20"/>
                <w:szCs w:val="20"/>
              </w:rPr>
            </w:pPr>
            <w:r w:rsidRPr="008627A1">
              <w:rPr>
                <w:rFonts w:cstheme="minorHAnsi"/>
                <w:spacing w:val="-1"/>
              </w:rPr>
              <w:t>Aggregate</w:t>
            </w:r>
            <w:r w:rsidRPr="008627A1">
              <w:rPr>
                <w:rFonts w:cstheme="minorHAnsi"/>
              </w:rPr>
              <w:t xml:space="preserve"> </w:t>
            </w:r>
            <w:r w:rsidRPr="008627A1">
              <w:rPr>
                <w:rFonts w:cstheme="minorHAnsi"/>
                <w:spacing w:val="-1"/>
              </w:rPr>
              <w:t>revenue</w:t>
            </w:r>
            <w:r w:rsidRPr="008627A1">
              <w:rPr>
                <w:rFonts w:cstheme="minorHAnsi"/>
                <w:spacing w:val="-2"/>
              </w:rPr>
              <w:t xml:space="preserve"> </w:t>
            </w:r>
            <w:r w:rsidRPr="008627A1">
              <w:rPr>
                <w:rFonts w:cstheme="minorHAnsi"/>
                <w:spacing w:val="-1"/>
              </w:rPr>
              <w:t>outturn</w:t>
            </w:r>
            <w:r w:rsidRPr="008627A1">
              <w:rPr>
                <w:rFonts w:cstheme="minorHAnsi"/>
                <w:spacing w:val="43"/>
              </w:rPr>
              <w:t xml:space="preserve"> </w:t>
            </w:r>
          </w:p>
        </w:tc>
        <w:tc>
          <w:tcPr>
            <w:tcW w:w="3896" w:type="dxa"/>
          </w:tcPr>
          <w:p w14:paraId="1EFEBD6F"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832" w:type="dxa"/>
          </w:tcPr>
          <w:p w14:paraId="2DB61461"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0558A9D9" w14:textId="77777777" w:rsidTr="00190C56">
        <w:trPr>
          <w:trHeight w:hRule="exact" w:val="609"/>
        </w:trPr>
        <w:tc>
          <w:tcPr>
            <w:tcW w:w="2722" w:type="dxa"/>
          </w:tcPr>
          <w:p w14:paraId="42011558" w14:textId="77777777" w:rsidR="00AE1326" w:rsidRPr="008627A1" w:rsidRDefault="00AE1326" w:rsidP="00B63FF9">
            <w:pPr>
              <w:pStyle w:val="TableParagraph"/>
              <w:numPr>
                <w:ilvl w:val="1"/>
                <w:numId w:val="32"/>
              </w:numPr>
              <w:spacing w:after="0" w:line="240" w:lineRule="auto"/>
              <w:ind w:right="352"/>
              <w:rPr>
                <w:rFonts w:cstheme="minorHAnsi"/>
                <w:spacing w:val="-1"/>
                <w:sz w:val="20"/>
                <w:szCs w:val="20"/>
              </w:rPr>
            </w:pPr>
            <w:r w:rsidRPr="008627A1">
              <w:rPr>
                <w:rFonts w:cstheme="minorHAnsi"/>
                <w:spacing w:val="-1"/>
                <w:sz w:val="20"/>
                <w:szCs w:val="20"/>
              </w:rPr>
              <w:t>Revenue composition</w:t>
            </w:r>
            <w:r w:rsidRPr="008627A1">
              <w:rPr>
                <w:rFonts w:cstheme="minorHAnsi"/>
                <w:spacing w:val="-3"/>
                <w:sz w:val="20"/>
                <w:szCs w:val="20"/>
              </w:rPr>
              <w:t xml:space="preserve"> </w:t>
            </w:r>
            <w:r w:rsidRPr="008627A1">
              <w:rPr>
                <w:rFonts w:cstheme="minorHAnsi"/>
                <w:spacing w:val="-1"/>
                <w:sz w:val="20"/>
                <w:szCs w:val="20"/>
              </w:rPr>
              <w:t xml:space="preserve">outturn </w:t>
            </w:r>
          </w:p>
        </w:tc>
        <w:tc>
          <w:tcPr>
            <w:tcW w:w="3896" w:type="dxa"/>
          </w:tcPr>
          <w:p w14:paraId="3E9C9800"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18801956"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3578A6C0" w14:textId="58738EBC" w:rsidR="00AE1326" w:rsidRDefault="00AE1326" w:rsidP="00D8382B">
      <w:pPr>
        <w:spacing w:after="0" w:line="240" w:lineRule="auto"/>
        <w:jc w:val="both"/>
        <w:rPr>
          <w:rFonts w:cstheme="minorHAnsi"/>
        </w:rPr>
      </w:pPr>
    </w:p>
    <w:p w14:paraId="32BC50FC" w14:textId="77777777" w:rsidR="00D1456D" w:rsidRPr="00E82156" w:rsidRDefault="00D1456D" w:rsidP="00D1456D">
      <w:pPr>
        <w:pStyle w:val="Heading6"/>
        <w:spacing w:before="0" w:line="240" w:lineRule="auto"/>
        <w:jc w:val="both"/>
        <w:rPr>
          <w:rFonts w:asciiTheme="minorHAnsi" w:eastAsia="Calibri" w:hAnsiTheme="minorHAnsi" w:cstheme="minorHAnsi"/>
          <w:b/>
          <w:bCs/>
          <w:color w:val="25456B"/>
          <w:spacing w:val="-1"/>
        </w:rPr>
      </w:pPr>
      <w:r w:rsidRPr="00E82156">
        <w:rPr>
          <w:rFonts w:asciiTheme="minorHAnsi" w:eastAsia="Calibri" w:hAnsiTheme="minorHAnsi" w:cstheme="minorHAnsi"/>
          <w:b/>
          <w:bCs/>
          <w:color w:val="25456B"/>
          <w:spacing w:val="-1"/>
        </w:rPr>
        <w:t>General description of the characteristics of the indicator within the scope covered</w:t>
      </w:r>
    </w:p>
    <w:p w14:paraId="7D7BB121" w14:textId="3C16EB56" w:rsidR="00D1456D" w:rsidRDefault="00D1456D" w:rsidP="00D1456D">
      <w:pPr>
        <w:spacing w:after="0" w:line="240" w:lineRule="auto"/>
        <w:jc w:val="both"/>
        <w:rPr>
          <w:rFonts w:cstheme="minorHAnsi"/>
          <w:highlight w:val="cyan"/>
        </w:rPr>
      </w:pPr>
    </w:p>
    <w:p w14:paraId="53B0A2F2" w14:textId="6612DD9C" w:rsidR="009B3A67" w:rsidRPr="009B3A67" w:rsidRDefault="009B3A67" w:rsidP="009B3A67">
      <w:pPr>
        <w:spacing w:after="120" w:line="240" w:lineRule="auto"/>
        <w:rPr>
          <w:rFonts w:ascii="Calibri" w:eastAsia="Calibri" w:hAnsi="Calibri" w:cs="Times New Roman"/>
        </w:rPr>
      </w:pPr>
      <w:r>
        <w:rPr>
          <w:rFonts w:ascii="Calibri" w:eastAsia="Calibri" w:hAnsi="Calibri" w:cs="Times New Roman"/>
        </w:rPr>
        <w:t>“</w:t>
      </w:r>
      <w:r w:rsidRPr="009B3A67">
        <w:rPr>
          <w:rFonts w:ascii="Calibri" w:eastAsia="Calibri" w:hAnsi="Calibri" w:cs="Times New Roman"/>
        </w:rPr>
        <w:t>This indicator measures the change in revenue between the original approved budget and end-of-year outturn. It contains two dimensions and uses the M2 (AV) method for aggregating dimension scores.</w:t>
      </w:r>
      <w:r>
        <w:rPr>
          <w:rFonts w:ascii="Calibri" w:eastAsia="Calibri" w:hAnsi="Calibri" w:cs="Times New Roman"/>
        </w:rPr>
        <w:t>”</w:t>
      </w:r>
      <w:r w:rsidRPr="009B3A67">
        <w:rPr>
          <w:rFonts w:ascii="Calibri" w:eastAsia="Calibri" w:hAnsi="Calibri" w:cs="Times New Roman"/>
        </w:rPr>
        <w:t xml:space="preserve"> </w:t>
      </w:r>
    </w:p>
    <w:p w14:paraId="3AA6B3EE" w14:textId="77777777" w:rsidR="009B3A67" w:rsidRDefault="009B3A67" w:rsidP="00D1456D">
      <w:pPr>
        <w:spacing w:after="0" w:line="240" w:lineRule="auto"/>
        <w:jc w:val="both"/>
        <w:rPr>
          <w:rFonts w:cstheme="minorHAnsi"/>
          <w:highlight w:val="cyan"/>
        </w:rPr>
      </w:pPr>
    </w:p>
    <w:p w14:paraId="5FD4FBDB" w14:textId="77777777" w:rsidR="009B3A67" w:rsidRPr="00E82156" w:rsidRDefault="009B3A67" w:rsidP="009B3A67">
      <w:pPr>
        <w:spacing w:after="0" w:line="240" w:lineRule="auto"/>
        <w:jc w:val="both"/>
        <w:rPr>
          <w:rFonts w:cstheme="minorHAnsi"/>
          <w:b/>
          <w:bCs/>
          <w:i/>
        </w:rPr>
      </w:pPr>
      <w:r w:rsidRPr="00E82156">
        <w:rPr>
          <w:rFonts w:cstheme="minorHAnsi"/>
          <w:i/>
        </w:rPr>
        <w:t>This may also describe the institutional and organization arrangements and the legislation relevant to the subject being assessed by the indicator.</w:t>
      </w:r>
    </w:p>
    <w:p w14:paraId="525D4961" w14:textId="77777777" w:rsidR="009B3A67" w:rsidRDefault="009B3A67" w:rsidP="00D1456D">
      <w:pPr>
        <w:spacing w:after="0" w:line="240" w:lineRule="auto"/>
        <w:jc w:val="both"/>
        <w:rPr>
          <w:rFonts w:cstheme="minorHAnsi"/>
          <w:highlight w:val="cyan"/>
        </w:rPr>
      </w:pPr>
    </w:p>
    <w:p w14:paraId="6437B9F5" w14:textId="48E5C8EA" w:rsidR="00D1456D" w:rsidRDefault="00D1456D" w:rsidP="00D8382B">
      <w:pPr>
        <w:spacing w:after="0" w:line="240" w:lineRule="auto"/>
        <w:jc w:val="both"/>
        <w:rPr>
          <w:rFonts w:cstheme="minorHAnsi"/>
        </w:rPr>
      </w:pPr>
    </w:p>
    <w:p w14:paraId="70A1E113"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3.1. Aggregate revenue outturn </w:t>
      </w:r>
    </w:p>
    <w:p w14:paraId="592FBAC5" w14:textId="77777777" w:rsidR="004C6764" w:rsidRDefault="004C6764" w:rsidP="00D8382B">
      <w:pPr>
        <w:keepNext/>
        <w:spacing w:after="0" w:line="240" w:lineRule="auto"/>
        <w:rPr>
          <w:rFonts w:eastAsia="Calibri" w:cstheme="minorHAnsi"/>
          <w:b/>
          <w:bCs/>
          <w:i/>
          <w:color w:val="25456B"/>
          <w:spacing w:val="-1"/>
        </w:rPr>
      </w:pPr>
    </w:p>
    <w:p w14:paraId="38E99B1A" w14:textId="35F6D3FF" w:rsidR="004C6764" w:rsidRPr="00E82156" w:rsidRDefault="00AE1326" w:rsidP="00D8382B">
      <w:pPr>
        <w:keepNext/>
        <w:spacing w:after="0" w:line="240" w:lineRule="auto"/>
        <w:rPr>
          <w:rFonts w:eastAsia="Calibri" w:cstheme="minorHAnsi"/>
          <w:b/>
          <w:bCs/>
          <w:color w:val="25456B"/>
          <w:spacing w:val="-1"/>
        </w:rPr>
      </w:pPr>
      <w:r w:rsidRPr="00E82156">
        <w:rPr>
          <w:rFonts w:eastAsia="Calibri" w:cstheme="minorHAnsi"/>
          <w:b/>
          <w:bCs/>
          <w:color w:val="25456B"/>
          <w:spacing w:val="-1"/>
        </w:rPr>
        <w:t>Performance level and evidence for scoring the dimension</w:t>
      </w:r>
    </w:p>
    <w:p w14:paraId="0AB6DC2E" w14:textId="4C9E7676" w:rsidR="00EF14C9" w:rsidRPr="00E82156" w:rsidRDefault="00AE1326" w:rsidP="00EF14C9">
      <w:pPr>
        <w:pStyle w:val="BodyText"/>
        <w:widowControl w:val="0"/>
        <w:tabs>
          <w:tab w:val="left" w:pos="381"/>
        </w:tabs>
        <w:spacing w:after="0" w:line="240" w:lineRule="auto"/>
        <w:ind w:right="122"/>
        <w:jc w:val="both"/>
        <w:rPr>
          <w:rFonts w:cstheme="minorHAnsi"/>
          <w:i/>
          <w:spacing w:val="-1"/>
          <w:sz w:val="22"/>
        </w:rPr>
      </w:pPr>
      <w:r w:rsidRPr="00E82156">
        <w:rPr>
          <w:rFonts w:cstheme="minorHAnsi"/>
          <w:i/>
          <w:spacing w:val="-1"/>
          <w:sz w:val="22"/>
        </w:rPr>
        <w:t>The</w:t>
      </w:r>
      <w:r w:rsidRPr="00E82156">
        <w:rPr>
          <w:rFonts w:cstheme="minorHAnsi"/>
          <w:i/>
          <w:spacing w:val="5"/>
          <w:sz w:val="22"/>
        </w:rPr>
        <w:t xml:space="preserve"> </w:t>
      </w:r>
      <w:r w:rsidRPr="00E82156">
        <w:rPr>
          <w:rFonts w:cstheme="minorHAnsi"/>
          <w:i/>
          <w:spacing w:val="-1"/>
          <w:sz w:val="22"/>
        </w:rPr>
        <w:t>methodology</w:t>
      </w:r>
      <w:r w:rsidRPr="00E82156">
        <w:rPr>
          <w:rFonts w:cstheme="minorHAnsi"/>
          <w:i/>
          <w:spacing w:val="8"/>
          <w:sz w:val="22"/>
        </w:rPr>
        <w:t xml:space="preserve"> </w:t>
      </w:r>
      <w:r w:rsidRPr="00E82156">
        <w:rPr>
          <w:rFonts w:cstheme="minorHAnsi"/>
          <w:i/>
          <w:spacing w:val="-2"/>
          <w:sz w:val="22"/>
        </w:rPr>
        <w:t>for</w:t>
      </w:r>
      <w:r w:rsidRPr="00E82156">
        <w:rPr>
          <w:rFonts w:cstheme="minorHAnsi"/>
          <w:i/>
          <w:spacing w:val="7"/>
          <w:sz w:val="22"/>
        </w:rPr>
        <w:t xml:space="preserve"> </w:t>
      </w:r>
      <w:r w:rsidRPr="00E82156">
        <w:rPr>
          <w:rFonts w:cstheme="minorHAnsi"/>
          <w:i/>
          <w:spacing w:val="-1"/>
          <w:sz w:val="22"/>
        </w:rPr>
        <w:t>calculating</w:t>
      </w:r>
      <w:r w:rsidRPr="00E82156">
        <w:rPr>
          <w:rFonts w:cstheme="minorHAnsi"/>
          <w:i/>
          <w:spacing w:val="6"/>
          <w:sz w:val="22"/>
        </w:rPr>
        <w:t xml:space="preserve"> </w:t>
      </w:r>
      <w:r w:rsidRPr="00E82156">
        <w:rPr>
          <w:rFonts w:cstheme="minorHAnsi"/>
          <w:i/>
          <w:spacing w:val="-1"/>
          <w:sz w:val="22"/>
        </w:rPr>
        <w:t>this</w:t>
      </w:r>
      <w:r w:rsidRPr="00E82156">
        <w:rPr>
          <w:rFonts w:cstheme="minorHAnsi"/>
          <w:i/>
          <w:spacing w:val="7"/>
          <w:sz w:val="22"/>
        </w:rPr>
        <w:t xml:space="preserve"> </w:t>
      </w:r>
      <w:r w:rsidRPr="00E82156">
        <w:rPr>
          <w:rFonts w:cstheme="minorHAnsi"/>
          <w:i/>
          <w:spacing w:val="-1"/>
          <w:sz w:val="22"/>
        </w:rPr>
        <w:t>dimension</w:t>
      </w:r>
      <w:r w:rsidRPr="00E82156">
        <w:rPr>
          <w:rFonts w:cstheme="minorHAnsi"/>
          <w:i/>
          <w:spacing w:val="6"/>
          <w:sz w:val="22"/>
        </w:rPr>
        <w:t xml:space="preserve"> </w:t>
      </w:r>
      <w:r w:rsidRPr="00E82156">
        <w:rPr>
          <w:rFonts w:cstheme="minorHAnsi"/>
          <w:i/>
          <w:sz w:val="22"/>
        </w:rPr>
        <w:t>is</w:t>
      </w:r>
      <w:r w:rsidRPr="00E82156">
        <w:rPr>
          <w:rFonts w:cstheme="minorHAnsi"/>
          <w:i/>
          <w:spacing w:val="7"/>
          <w:sz w:val="22"/>
        </w:rPr>
        <w:t xml:space="preserve"> </w:t>
      </w:r>
      <w:r w:rsidRPr="00E82156">
        <w:rPr>
          <w:rFonts w:cstheme="minorHAnsi"/>
          <w:i/>
          <w:spacing w:val="-1"/>
          <w:sz w:val="22"/>
        </w:rPr>
        <w:t>provided</w:t>
      </w:r>
      <w:r w:rsidRPr="00E82156">
        <w:rPr>
          <w:rFonts w:cstheme="minorHAnsi"/>
          <w:i/>
          <w:spacing w:val="7"/>
          <w:sz w:val="22"/>
        </w:rPr>
        <w:t xml:space="preserve"> </w:t>
      </w:r>
      <w:r w:rsidRPr="00E82156">
        <w:rPr>
          <w:rFonts w:cstheme="minorHAnsi"/>
          <w:i/>
          <w:sz w:val="22"/>
        </w:rPr>
        <w:t>in</w:t>
      </w:r>
      <w:r w:rsidRPr="00E82156">
        <w:rPr>
          <w:rFonts w:cstheme="minorHAnsi"/>
          <w:i/>
          <w:spacing w:val="6"/>
          <w:sz w:val="22"/>
        </w:rPr>
        <w:t xml:space="preserve"> </w:t>
      </w:r>
      <w:r w:rsidRPr="00E82156">
        <w:rPr>
          <w:rFonts w:cstheme="minorHAnsi"/>
          <w:i/>
          <w:sz w:val="22"/>
        </w:rPr>
        <w:t>a</w:t>
      </w:r>
      <w:r w:rsidRPr="00E82156">
        <w:rPr>
          <w:rFonts w:cstheme="minorHAnsi"/>
          <w:i/>
          <w:spacing w:val="7"/>
          <w:sz w:val="22"/>
        </w:rPr>
        <w:t xml:space="preserve"> </w:t>
      </w:r>
      <w:r w:rsidRPr="00E82156">
        <w:rPr>
          <w:rFonts w:cstheme="minorHAnsi"/>
          <w:i/>
          <w:spacing w:val="-1"/>
          <w:sz w:val="22"/>
        </w:rPr>
        <w:t>spreadsheet</w:t>
      </w:r>
      <w:r w:rsidRPr="00E82156">
        <w:rPr>
          <w:rFonts w:cstheme="minorHAnsi"/>
          <w:i/>
          <w:spacing w:val="5"/>
          <w:sz w:val="22"/>
        </w:rPr>
        <w:t xml:space="preserve"> </w:t>
      </w:r>
      <w:r w:rsidRPr="00E82156">
        <w:rPr>
          <w:rFonts w:cstheme="minorHAnsi"/>
          <w:i/>
          <w:sz w:val="22"/>
        </w:rPr>
        <w:t>on</w:t>
      </w:r>
      <w:r w:rsidRPr="00E82156">
        <w:rPr>
          <w:rFonts w:cstheme="minorHAnsi"/>
          <w:i/>
          <w:spacing w:val="6"/>
          <w:sz w:val="22"/>
        </w:rPr>
        <w:t xml:space="preserve"> </w:t>
      </w:r>
      <w:r w:rsidRPr="00E82156">
        <w:rPr>
          <w:rFonts w:cstheme="minorHAnsi"/>
          <w:i/>
          <w:sz w:val="22"/>
        </w:rPr>
        <w:t>the</w:t>
      </w:r>
      <w:r w:rsidRPr="00E82156">
        <w:rPr>
          <w:rFonts w:cstheme="minorHAnsi"/>
          <w:i/>
          <w:spacing w:val="5"/>
          <w:sz w:val="22"/>
        </w:rPr>
        <w:t xml:space="preserve"> </w:t>
      </w:r>
      <w:r w:rsidRPr="00E82156">
        <w:rPr>
          <w:rFonts w:cstheme="minorHAnsi"/>
          <w:i/>
          <w:spacing w:val="-1"/>
          <w:sz w:val="22"/>
        </w:rPr>
        <w:t>PEFA</w:t>
      </w:r>
      <w:r w:rsidRPr="00E82156">
        <w:rPr>
          <w:rFonts w:cstheme="minorHAnsi"/>
          <w:i/>
          <w:spacing w:val="6"/>
          <w:sz w:val="22"/>
        </w:rPr>
        <w:t xml:space="preserve"> </w:t>
      </w:r>
      <w:r w:rsidRPr="00E82156">
        <w:rPr>
          <w:rFonts w:cstheme="minorHAnsi"/>
          <w:i/>
          <w:spacing w:val="-1"/>
          <w:sz w:val="22"/>
        </w:rPr>
        <w:t>website</w:t>
      </w:r>
      <w:hyperlink r:id="rId24">
        <w:r w:rsidRPr="00E82156">
          <w:rPr>
            <w:rFonts w:cstheme="minorHAnsi"/>
            <w:i/>
            <w:spacing w:val="63"/>
            <w:sz w:val="22"/>
          </w:rPr>
          <w:t xml:space="preserve"> </w:t>
        </w:r>
        <w:r w:rsidRPr="00E82156">
          <w:rPr>
            <w:rFonts w:cstheme="minorHAnsi"/>
            <w:i/>
            <w:spacing w:val="-1"/>
            <w:sz w:val="22"/>
          </w:rPr>
          <w:t>www.pefa.org.</w:t>
        </w:r>
      </w:hyperlink>
      <w:r w:rsidRPr="00E82156">
        <w:rPr>
          <w:rFonts w:cstheme="minorHAnsi"/>
          <w:i/>
          <w:spacing w:val="47"/>
          <w:sz w:val="22"/>
        </w:rPr>
        <w:t xml:space="preserve"> </w:t>
      </w:r>
      <w:r w:rsidRPr="00E82156">
        <w:rPr>
          <w:rFonts w:cstheme="minorHAnsi"/>
          <w:i/>
          <w:spacing w:val="-1"/>
          <w:sz w:val="22"/>
        </w:rPr>
        <w:t>Calculations</w:t>
      </w:r>
      <w:r w:rsidRPr="00E82156">
        <w:rPr>
          <w:rFonts w:cstheme="minorHAnsi"/>
          <w:i/>
          <w:sz w:val="22"/>
        </w:rPr>
        <w:t xml:space="preserve"> for</w:t>
      </w:r>
      <w:r w:rsidRPr="00E82156">
        <w:rPr>
          <w:rFonts w:cstheme="minorHAnsi"/>
          <w:i/>
          <w:spacing w:val="-2"/>
          <w:sz w:val="22"/>
        </w:rPr>
        <w:t xml:space="preserve"> </w:t>
      </w:r>
      <w:r w:rsidRPr="00E82156">
        <w:rPr>
          <w:rFonts w:cstheme="minorHAnsi"/>
          <w:i/>
          <w:sz w:val="22"/>
        </w:rPr>
        <w:t xml:space="preserve">the </w:t>
      </w:r>
      <w:r w:rsidRPr="00E82156">
        <w:rPr>
          <w:rFonts w:cstheme="minorHAnsi"/>
          <w:i/>
          <w:spacing w:val="-1"/>
          <w:sz w:val="22"/>
        </w:rPr>
        <w:t>indicator</w:t>
      </w:r>
      <w:r w:rsidRPr="00E82156">
        <w:rPr>
          <w:rFonts w:cstheme="minorHAnsi"/>
          <w:i/>
          <w:spacing w:val="-2"/>
          <w:sz w:val="22"/>
        </w:rPr>
        <w:t xml:space="preserve"> </w:t>
      </w:r>
      <w:r w:rsidRPr="00E82156">
        <w:rPr>
          <w:rFonts w:cstheme="minorHAnsi"/>
          <w:i/>
          <w:spacing w:val="-1"/>
          <w:sz w:val="22"/>
        </w:rPr>
        <w:t>should</w:t>
      </w:r>
      <w:r w:rsidRPr="00E82156">
        <w:rPr>
          <w:rFonts w:cstheme="minorHAnsi"/>
          <w:i/>
          <w:spacing w:val="-2"/>
          <w:sz w:val="22"/>
        </w:rPr>
        <w:t xml:space="preserve"> be</w:t>
      </w:r>
      <w:r w:rsidRPr="00E82156">
        <w:rPr>
          <w:rFonts w:cstheme="minorHAnsi"/>
          <w:i/>
          <w:sz w:val="22"/>
        </w:rPr>
        <w:t xml:space="preserve"> </w:t>
      </w:r>
      <w:r w:rsidRPr="00E82156">
        <w:rPr>
          <w:rFonts w:cstheme="minorHAnsi"/>
          <w:i/>
          <w:spacing w:val="-1"/>
          <w:sz w:val="22"/>
        </w:rPr>
        <w:t>included</w:t>
      </w:r>
      <w:r w:rsidRPr="00E82156">
        <w:rPr>
          <w:rFonts w:cstheme="minorHAnsi"/>
          <w:i/>
          <w:sz w:val="22"/>
        </w:rPr>
        <w:t xml:space="preserve"> in</w:t>
      </w:r>
      <w:r w:rsidRPr="00E82156">
        <w:rPr>
          <w:rFonts w:cstheme="minorHAnsi"/>
          <w:i/>
          <w:spacing w:val="-1"/>
          <w:sz w:val="22"/>
        </w:rPr>
        <w:t xml:space="preserve"> the</w:t>
      </w:r>
      <w:r w:rsidRPr="00E82156">
        <w:rPr>
          <w:rFonts w:cstheme="minorHAnsi"/>
          <w:i/>
          <w:spacing w:val="-2"/>
          <w:sz w:val="22"/>
        </w:rPr>
        <w:t xml:space="preserve"> </w:t>
      </w:r>
      <w:r w:rsidRPr="00E82156">
        <w:rPr>
          <w:rFonts w:cstheme="minorHAnsi"/>
          <w:i/>
          <w:spacing w:val="-1"/>
          <w:sz w:val="22"/>
        </w:rPr>
        <w:t>assessment</w:t>
      </w:r>
      <w:r w:rsidRPr="00E82156">
        <w:rPr>
          <w:rFonts w:cstheme="minorHAnsi"/>
          <w:i/>
          <w:sz w:val="22"/>
        </w:rPr>
        <w:t xml:space="preserve"> </w:t>
      </w:r>
      <w:r w:rsidRPr="00E82156">
        <w:rPr>
          <w:rFonts w:cstheme="minorHAnsi"/>
          <w:i/>
          <w:spacing w:val="-1"/>
          <w:sz w:val="22"/>
        </w:rPr>
        <w:t>report</w:t>
      </w:r>
      <w:r w:rsidRPr="00E82156">
        <w:rPr>
          <w:rFonts w:cstheme="minorHAnsi"/>
          <w:i/>
          <w:sz w:val="22"/>
        </w:rPr>
        <w:t xml:space="preserve"> as</w:t>
      </w:r>
      <w:r w:rsidRPr="00E82156">
        <w:rPr>
          <w:rFonts w:cstheme="minorHAnsi"/>
          <w:i/>
          <w:spacing w:val="-2"/>
          <w:sz w:val="22"/>
        </w:rPr>
        <w:t xml:space="preserve"> </w:t>
      </w:r>
      <w:r w:rsidRPr="00E82156">
        <w:rPr>
          <w:rFonts w:cstheme="minorHAnsi"/>
          <w:i/>
          <w:sz w:val="22"/>
        </w:rPr>
        <w:t>an</w:t>
      </w:r>
      <w:r w:rsidRPr="00E82156">
        <w:rPr>
          <w:rFonts w:cstheme="minorHAnsi"/>
          <w:i/>
          <w:spacing w:val="-1"/>
          <w:sz w:val="22"/>
        </w:rPr>
        <w:t xml:space="preserve"> Annex. A template is provided in Annex 5: Calculations sheets templates for PI-1, PI-2, and PI-3. </w:t>
      </w:r>
      <w:r w:rsidR="00EF14C9" w:rsidRPr="00E82156">
        <w:rPr>
          <w:rFonts w:cstheme="minorHAnsi"/>
          <w:i/>
          <w:spacing w:val="-1"/>
          <w:sz w:val="22"/>
        </w:rPr>
        <w:t xml:space="preserve">The template can be filled in as described below. </w:t>
      </w:r>
    </w:p>
    <w:p w14:paraId="76336774" w14:textId="58854D6B" w:rsidR="0081663A" w:rsidRDefault="0081663A" w:rsidP="00EF14C9">
      <w:pPr>
        <w:pStyle w:val="BodyText"/>
        <w:widowControl w:val="0"/>
        <w:tabs>
          <w:tab w:val="left" w:pos="381"/>
        </w:tabs>
        <w:spacing w:after="0" w:line="240" w:lineRule="auto"/>
        <w:ind w:right="122"/>
        <w:jc w:val="both"/>
        <w:rPr>
          <w:rFonts w:cstheme="minorHAnsi"/>
          <w:i/>
          <w:spacing w:val="-1"/>
          <w:sz w:val="22"/>
        </w:rPr>
      </w:pPr>
    </w:p>
    <w:p w14:paraId="1B69EA27" w14:textId="77777777" w:rsidR="00402219" w:rsidRPr="000129AD" w:rsidRDefault="00402219" w:rsidP="00402219">
      <w:pPr>
        <w:pStyle w:val="BodyText"/>
        <w:widowControl w:val="0"/>
        <w:tabs>
          <w:tab w:val="left" w:pos="381"/>
        </w:tabs>
        <w:spacing w:after="0" w:line="240" w:lineRule="auto"/>
        <w:ind w:right="122"/>
        <w:jc w:val="both"/>
        <w:rPr>
          <w:rFonts w:cstheme="minorHAnsi"/>
          <w:spacing w:val="-1"/>
          <w:sz w:val="22"/>
        </w:rPr>
      </w:pPr>
      <w:r w:rsidRPr="000129AD">
        <w:rPr>
          <w:rFonts w:ascii="Calibri" w:eastAsia="Calibri" w:hAnsi="Calibri" w:cs="Times New Roman"/>
          <w:sz w:val="22"/>
        </w:rPr>
        <w:t>“Hence, the score for the present dimension is ...” or “Based on the analysis and supporting evidence, the score for the present dimension is…”</w:t>
      </w:r>
    </w:p>
    <w:p w14:paraId="1195C72B" w14:textId="77777777" w:rsidR="0081663A" w:rsidRPr="008627A1" w:rsidRDefault="0081663A" w:rsidP="0081663A">
      <w:pPr>
        <w:pStyle w:val="BodyText"/>
        <w:widowControl w:val="0"/>
        <w:tabs>
          <w:tab w:val="left" w:pos="381"/>
        </w:tabs>
        <w:spacing w:after="0" w:line="240" w:lineRule="auto"/>
        <w:ind w:right="122"/>
        <w:jc w:val="both"/>
        <w:rPr>
          <w:rFonts w:cstheme="minorHAnsi"/>
          <w:b/>
          <w:color w:val="25456B"/>
          <w:spacing w:val="-1"/>
          <w:sz w:val="24"/>
        </w:rPr>
      </w:pPr>
    </w:p>
    <w:p w14:paraId="3A066528" w14:textId="77777777" w:rsidR="0081663A" w:rsidRPr="008627A1" w:rsidRDefault="0081663A" w:rsidP="0081663A">
      <w:pPr>
        <w:spacing w:after="0" w:line="240" w:lineRule="auto"/>
        <w:rPr>
          <w:rFonts w:cstheme="minorHAnsi"/>
          <w:b/>
          <w:color w:val="25456B"/>
          <w:spacing w:val="-1"/>
          <w:sz w:val="24"/>
        </w:rPr>
      </w:pPr>
      <w:r w:rsidRPr="008627A1">
        <w:rPr>
          <w:rFonts w:cstheme="minorHAnsi"/>
          <w:b/>
          <w:color w:val="25456B"/>
          <w:spacing w:val="-1"/>
          <w:sz w:val="24"/>
        </w:rPr>
        <w:t xml:space="preserve">3.2. Revenue composition outturn </w:t>
      </w:r>
    </w:p>
    <w:p w14:paraId="63003389" w14:textId="77777777" w:rsidR="004C6764" w:rsidRDefault="004C6764" w:rsidP="0081663A">
      <w:pPr>
        <w:keepNext/>
        <w:spacing w:after="0" w:line="240" w:lineRule="auto"/>
        <w:rPr>
          <w:rFonts w:eastAsia="Calibri" w:cstheme="minorHAnsi"/>
          <w:b/>
          <w:bCs/>
          <w:i/>
          <w:color w:val="25456B"/>
          <w:spacing w:val="-1"/>
        </w:rPr>
      </w:pPr>
    </w:p>
    <w:p w14:paraId="331A8F8C" w14:textId="588219F4" w:rsidR="0081663A" w:rsidRPr="00E82156" w:rsidRDefault="0081663A" w:rsidP="0081663A">
      <w:pPr>
        <w:keepNext/>
        <w:spacing w:after="0" w:line="240" w:lineRule="auto"/>
        <w:rPr>
          <w:rFonts w:eastAsia="Calibri" w:cstheme="minorHAnsi"/>
          <w:b/>
          <w:bCs/>
          <w:color w:val="25456B"/>
          <w:spacing w:val="-1"/>
        </w:rPr>
      </w:pPr>
      <w:bookmarkStart w:id="9" w:name="_Hlk526336606"/>
      <w:r w:rsidRPr="00E82156">
        <w:rPr>
          <w:rFonts w:eastAsia="Calibri" w:cstheme="minorHAnsi"/>
          <w:b/>
          <w:bCs/>
          <w:color w:val="25456B"/>
          <w:spacing w:val="-1"/>
        </w:rPr>
        <w:t>Performance level and evi</w:t>
      </w:r>
      <w:r w:rsidR="004C6764" w:rsidRPr="00E82156">
        <w:rPr>
          <w:rFonts w:eastAsia="Calibri" w:cstheme="minorHAnsi"/>
          <w:b/>
          <w:bCs/>
          <w:color w:val="25456B"/>
          <w:spacing w:val="-1"/>
        </w:rPr>
        <w:t>dence for scoring the dimension</w:t>
      </w:r>
      <w:bookmarkEnd w:id="9"/>
    </w:p>
    <w:p w14:paraId="226393A3" w14:textId="574A4B79" w:rsidR="0081663A" w:rsidRPr="00E82156" w:rsidRDefault="0081663A" w:rsidP="0081663A">
      <w:pPr>
        <w:pStyle w:val="BodyText"/>
        <w:widowControl w:val="0"/>
        <w:tabs>
          <w:tab w:val="left" w:pos="381"/>
        </w:tabs>
        <w:spacing w:after="0" w:line="240" w:lineRule="auto"/>
        <w:ind w:right="122"/>
        <w:jc w:val="both"/>
        <w:rPr>
          <w:rFonts w:cstheme="minorHAnsi"/>
          <w:b/>
          <w:i/>
          <w:spacing w:val="-1"/>
          <w:sz w:val="22"/>
        </w:rPr>
      </w:pPr>
      <w:r w:rsidRPr="00E82156">
        <w:rPr>
          <w:rFonts w:cstheme="minorHAnsi"/>
          <w:i/>
          <w:spacing w:val="-1"/>
          <w:sz w:val="22"/>
        </w:rPr>
        <w:t>The</w:t>
      </w:r>
      <w:r w:rsidRPr="00E82156">
        <w:rPr>
          <w:rFonts w:cstheme="minorHAnsi"/>
          <w:i/>
          <w:spacing w:val="5"/>
          <w:sz w:val="22"/>
        </w:rPr>
        <w:t xml:space="preserve"> </w:t>
      </w:r>
      <w:r w:rsidRPr="00E82156">
        <w:rPr>
          <w:rFonts w:cstheme="minorHAnsi"/>
          <w:i/>
          <w:spacing w:val="-1"/>
          <w:sz w:val="22"/>
        </w:rPr>
        <w:t>methodology</w:t>
      </w:r>
      <w:r w:rsidRPr="00E82156">
        <w:rPr>
          <w:rFonts w:cstheme="minorHAnsi"/>
          <w:i/>
          <w:spacing w:val="8"/>
          <w:sz w:val="22"/>
        </w:rPr>
        <w:t xml:space="preserve"> </w:t>
      </w:r>
      <w:r w:rsidRPr="00E82156">
        <w:rPr>
          <w:rFonts w:cstheme="minorHAnsi"/>
          <w:i/>
          <w:spacing w:val="-2"/>
          <w:sz w:val="22"/>
        </w:rPr>
        <w:t>for</w:t>
      </w:r>
      <w:r w:rsidRPr="00E82156">
        <w:rPr>
          <w:rFonts w:cstheme="minorHAnsi"/>
          <w:i/>
          <w:spacing w:val="7"/>
          <w:sz w:val="22"/>
        </w:rPr>
        <w:t xml:space="preserve"> </w:t>
      </w:r>
      <w:r w:rsidRPr="00E82156">
        <w:rPr>
          <w:rFonts w:cstheme="minorHAnsi"/>
          <w:i/>
          <w:spacing w:val="-1"/>
          <w:sz w:val="22"/>
        </w:rPr>
        <w:t>calculating</w:t>
      </w:r>
      <w:r w:rsidRPr="00E82156">
        <w:rPr>
          <w:rFonts w:cstheme="minorHAnsi"/>
          <w:i/>
          <w:spacing w:val="6"/>
          <w:sz w:val="22"/>
        </w:rPr>
        <w:t xml:space="preserve"> </w:t>
      </w:r>
      <w:r w:rsidRPr="00E82156">
        <w:rPr>
          <w:rFonts w:cstheme="minorHAnsi"/>
          <w:i/>
          <w:spacing w:val="-1"/>
          <w:sz w:val="22"/>
        </w:rPr>
        <w:t>this</w:t>
      </w:r>
      <w:r w:rsidRPr="00E82156">
        <w:rPr>
          <w:rFonts w:cstheme="minorHAnsi"/>
          <w:i/>
          <w:spacing w:val="7"/>
          <w:sz w:val="22"/>
        </w:rPr>
        <w:t xml:space="preserve"> </w:t>
      </w:r>
      <w:r w:rsidRPr="00E82156">
        <w:rPr>
          <w:rFonts w:cstheme="minorHAnsi"/>
          <w:i/>
          <w:spacing w:val="-1"/>
          <w:sz w:val="22"/>
        </w:rPr>
        <w:t>dimension</w:t>
      </w:r>
      <w:r w:rsidRPr="00E82156">
        <w:rPr>
          <w:rFonts w:cstheme="minorHAnsi"/>
          <w:i/>
          <w:spacing w:val="6"/>
          <w:sz w:val="22"/>
        </w:rPr>
        <w:t xml:space="preserve"> </w:t>
      </w:r>
      <w:r w:rsidRPr="00E82156">
        <w:rPr>
          <w:rFonts w:cstheme="minorHAnsi"/>
          <w:i/>
          <w:sz w:val="22"/>
        </w:rPr>
        <w:t>is</w:t>
      </w:r>
      <w:r w:rsidRPr="00E82156">
        <w:rPr>
          <w:rFonts w:cstheme="minorHAnsi"/>
          <w:i/>
          <w:spacing w:val="7"/>
          <w:sz w:val="22"/>
        </w:rPr>
        <w:t xml:space="preserve"> </w:t>
      </w:r>
      <w:r w:rsidRPr="00E82156">
        <w:rPr>
          <w:rFonts w:cstheme="minorHAnsi"/>
          <w:i/>
          <w:spacing w:val="-1"/>
          <w:sz w:val="22"/>
        </w:rPr>
        <w:t>provided</w:t>
      </w:r>
      <w:r w:rsidRPr="00E82156">
        <w:rPr>
          <w:rFonts w:cstheme="minorHAnsi"/>
          <w:i/>
          <w:spacing w:val="7"/>
          <w:sz w:val="22"/>
        </w:rPr>
        <w:t xml:space="preserve"> </w:t>
      </w:r>
      <w:r w:rsidRPr="00E82156">
        <w:rPr>
          <w:rFonts w:cstheme="minorHAnsi"/>
          <w:i/>
          <w:sz w:val="22"/>
        </w:rPr>
        <w:t>in</w:t>
      </w:r>
      <w:r w:rsidRPr="00E82156">
        <w:rPr>
          <w:rFonts w:cstheme="minorHAnsi"/>
          <w:i/>
          <w:spacing w:val="6"/>
          <w:sz w:val="22"/>
        </w:rPr>
        <w:t xml:space="preserve"> </w:t>
      </w:r>
      <w:r w:rsidRPr="00E82156">
        <w:rPr>
          <w:rFonts w:cstheme="minorHAnsi"/>
          <w:i/>
          <w:sz w:val="22"/>
        </w:rPr>
        <w:t>a</w:t>
      </w:r>
      <w:r w:rsidRPr="00E82156">
        <w:rPr>
          <w:rFonts w:cstheme="minorHAnsi"/>
          <w:i/>
          <w:spacing w:val="7"/>
          <w:sz w:val="22"/>
        </w:rPr>
        <w:t xml:space="preserve"> </w:t>
      </w:r>
      <w:r w:rsidRPr="00E82156">
        <w:rPr>
          <w:rFonts w:cstheme="minorHAnsi"/>
          <w:i/>
          <w:spacing w:val="-1"/>
          <w:sz w:val="22"/>
        </w:rPr>
        <w:t>spreadsheet</w:t>
      </w:r>
      <w:r w:rsidRPr="00E82156">
        <w:rPr>
          <w:rFonts w:cstheme="minorHAnsi"/>
          <w:i/>
          <w:spacing w:val="5"/>
          <w:sz w:val="22"/>
        </w:rPr>
        <w:t xml:space="preserve"> </w:t>
      </w:r>
      <w:r w:rsidRPr="00E82156">
        <w:rPr>
          <w:rFonts w:cstheme="minorHAnsi"/>
          <w:i/>
          <w:sz w:val="22"/>
        </w:rPr>
        <w:t>on</w:t>
      </w:r>
      <w:r w:rsidRPr="00E82156">
        <w:rPr>
          <w:rFonts w:cstheme="minorHAnsi"/>
          <w:i/>
          <w:spacing w:val="6"/>
          <w:sz w:val="22"/>
        </w:rPr>
        <w:t xml:space="preserve"> </w:t>
      </w:r>
      <w:r w:rsidRPr="00E82156">
        <w:rPr>
          <w:rFonts w:cstheme="minorHAnsi"/>
          <w:i/>
          <w:sz w:val="22"/>
        </w:rPr>
        <w:t>the</w:t>
      </w:r>
      <w:r w:rsidRPr="00E82156">
        <w:rPr>
          <w:rFonts w:cstheme="minorHAnsi"/>
          <w:i/>
          <w:spacing w:val="5"/>
          <w:sz w:val="22"/>
        </w:rPr>
        <w:t xml:space="preserve"> </w:t>
      </w:r>
      <w:r w:rsidRPr="00E82156">
        <w:rPr>
          <w:rFonts w:cstheme="minorHAnsi"/>
          <w:i/>
          <w:spacing w:val="-1"/>
          <w:sz w:val="22"/>
        </w:rPr>
        <w:t>PEFA</w:t>
      </w:r>
      <w:r w:rsidRPr="00E82156">
        <w:rPr>
          <w:rFonts w:cstheme="minorHAnsi"/>
          <w:i/>
          <w:spacing w:val="6"/>
          <w:sz w:val="22"/>
        </w:rPr>
        <w:t xml:space="preserve"> </w:t>
      </w:r>
      <w:r w:rsidRPr="00E82156">
        <w:rPr>
          <w:rFonts w:cstheme="minorHAnsi"/>
          <w:i/>
          <w:spacing w:val="-1"/>
          <w:sz w:val="22"/>
        </w:rPr>
        <w:t>website</w:t>
      </w:r>
      <w:hyperlink r:id="rId25">
        <w:r w:rsidRPr="00E82156">
          <w:rPr>
            <w:rFonts w:cstheme="minorHAnsi"/>
            <w:i/>
            <w:spacing w:val="63"/>
            <w:sz w:val="22"/>
          </w:rPr>
          <w:t xml:space="preserve"> </w:t>
        </w:r>
        <w:r w:rsidRPr="00E82156">
          <w:rPr>
            <w:rFonts w:cstheme="minorHAnsi"/>
            <w:i/>
            <w:spacing w:val="-1"/>
            <w:sz w:val="22"/>
          </w:rPr>
          <w:t>www.pefa.org.</w:t>
        </w:r>
      </w:hyperlink>
      <w:r w:rsidRPr="00E82156">
        <w:rPr>
          <w:rFonts w:cstheme="minorHAnsi"/>
          <w:i/>
          <w:spacing w:val="47"/>
          <w:sz w:val="22"/>
        </w:rPr>
        <w:t xml:space="preserve"> </w:t>
      </w:r>
      <w:r w:rsidRPr="00E82156">
        <w:rPr>
          <w:rFonts w:cstheme="minorHAnsi"/>
          <w:i/>
          <w:spacing w:val="-1"/>
          <w:sz w:val="22"/>
        </w:rPr>
        <w:t>Calculations</w:t>
      </w:r>
      <w:r w:rsidRPr="00E82156">
        <w:rPr>
          <w:rFonts w:cstheme="minorHAnsi"/>
          <w:i/>
          <w:sz w:val="22"/>
        </w:rPr>
        <w:t xml:space="preserve"> for</w:t>
      </w:r>
      <w:r w:rsidRPr="00E82156">
        <w:rPr>
          <w:rFonts w:cstheme="minorHAnsi"/>
          <w:i/>
          <w:spacing w:val="-2"/>
          <w:sz w:val="22"/>
        </w:rPr>
        <w:t xml:space="preserve"> </w:t>
      </w:r>
      <w:r w:rsidRPr="00E82156">
        <w:rPr>
          <w:rFonts w:cstheme="minorHAnsi"/>
          <w:i/>
          <w:sz w:val="22"/>
        </w:rPr>
        <w:t xml:space="preserve">the </w:t>
      </w:r>
      <w:r w:rsidRPr="00E82156">
        <w:rPr>
          <w:rFonts w:cstheme="minorHAnsi"/>
          <w:i/>
          <w:spacing w:val="-1"/>
          <w:sz w:val="22"/>
        </w:rPr>
        <w:t>indicator</w:t>
      </w:r>
      <w:r w:rsidRPr="00E82156">
        <w:rPr>
          <w:rFonts w:cstheme="minorHAnsi"/>
          <w:i/>
          <w:spacing w:val="-2"/>
          <w:sz w:val="22"/>
        </w:rPr>
        <w:t xml:space="preserve"> </w:t>
      </w:r>
      <w:r w:rsidRPr="00E82156">
        <w:rPr>
          <w:rFonts w:cstheme="minorHAnsi"/>
          <w:i/>
          <w:spacing w:val="-1"/>
          <w:sz w:val="22"/>
        </w:rPr>
        <w:t>should</w:t>
      </w:r>
      <w:r w:rsidRPr="00E82156">
        <w:rPr>
          <w:rFonts w:cstheme="minorHAnsi"/>
          <w:i/>
          <w:spacing w:val="-2"/>
          <w:sz w:val="22"/>
        </w:rPr>
        <w:t xml:space="preserve"> be</w:t>
      </w:r>
      <w:r w:rsidRPr="00E82156">
        <w:rPr>
          <w:rFonts w:cstheme="minorHAnsi"/>
          <w:i/>
          <w:sz w:val="22"/>
        </w:rPr>
        <w:t xml:space="preserve"> </w:t>
      </w:r>
      <w:r w:rsidRPr="00E82156">
        <w:rPr>
          <w:rFonts w:cstheme="minorHAnsi"/>
          <w:i/>
          <w:spacing w:val="-1"/>
          <w:sz w:val="22"/>
        </w:rPr>
        <w:t>included</w:t>
      </w:r>
      <w:r w:rsidRPr="00E82156">
        <w:rPr>
          <w:rFonts w:cstheme="minorHAnsi"/>
          <w:i/>
          <w:sz w:val="22"/>
        </w:rPr>
        <w:t xml:space="preserve"> in</w:t>
      </w:r>
      <w:r w:rsidRPr="00E82156">
        <w:rPr>
          <w:rFonts w:cstheme="minorHAnsi"/>
          <w:i/>
          <w:spacing w:val="-1"/>
          <w:sz w:val="22"/>
        </w:rPr>
        <w:t xml:space="preserve"> the</w:t>
      </w:r>
      <w:r w:rsidRPr="00E82156">
        <w:rPr>
          <w:rFonts w:cstheme="minorHAnsi"/>
          <w:i/>
          <w:spacing w:val="-2"/>
          <w:sz w:val="22"/>
        </w:rPr>
        <w:t xml:space="preserve"> </w:t>
      </w:r>
      <w:r w:rsidRPr="00E82156">
        <w:rPr>
          <w:rFonts w:cstheme="minorHAnsi"/>
          <w:i/>
          <w:spacing w:val="-1"/>
          <w:sz w:val="22"/>
        </w:rPr>
        <w:t>assessment</w:t>
      </w:r>
      <w:r w:rsidRPr="00E82156">
        <w:rPr>
          <w:rFonts w:cstheme="minorHAnsi"/>
          <w:i/>
          <w:sz w:val="22"/>
        </w:rPr>
        <w:t xml:space="preserve"> </w:t>
      </w:r>
      <w:r w:rsidRPr="00E82156">
        <w:rPr>
          <w:rFonts w:cstheme="minorHAnsi"/>
          <w:i/>
          <w:spacing w:val="-1"/>
          <w:sz w:val="22"/>
        </w:rPr>
        <w:t>report</w:t>
      </w:r>
      <w:r w:rsidRPr="00E82156">
        <w:rPr>
          <w:rFonts w:cstheme="minorHAnsi"/>
          <w:i/>
          <w:sz w:val="22"/>
        </w:rPr>
        <w:t xml:space="preserve"> as</w:t>
      </w:r>
      <w:r w:rsidRPr="00E82156">
        <w:rPr>
          <w:rFonts w:cstheme="minorHAnsi"/>
          <w:i/>
          <w:spacing w:val="-2"/>
          <w:sz w:val="22"/>
        </w:rPr>
        <w:t xml:space="preserve"> </w:t>
      </w:r>
      <w:r w:rsidRPr="00E82156">
        <w:rPr>
          <w:rFonts w:cstheme="minorHAnsi"/>
          <w:i/>
          <w:sz w:val="22"/>
        </w:rPr>
        <w:t>an</w:t>
      </w:r>
      <w:r w:rsidRPr="00E82156">
        <w:rPr>
          <w:rFonts w:cstheme="minorHAnsi"/>
          <w:i/>
          <w:spacing w:val="-1"/>
          <w:sz w:val="22"/>
        </w:rPr>
        <w:t xml:space="preserve"> Annex. A template is provided in Annex 5: Calculations sheets templates for PI-1, PI-2, and PI-3. A detailed explanation is provided under PI-3.1 (see above).</w:t>
      </w:r>
    </w:p>
    <w:p w14:paraId="0FCEF4E6" w14:textId="03EC90E3" w:rsidR="0081663A" w:rsidRDefault="0081663A" w:rsidP="00EF14C9">
      <w:pPr>
        <w:pStyle w:val="BodyText"/>
        <w:widowControl w:val="0"/>
        <w:tabs>
          <w:tab w:val="left" w:pos="381"/>
        </w:tabs>
        <w:spacing w:after="0" w:line="240" w:lineRule="auto"/>
        <w:ind w:right="122"/>
        <w:jc w:val="both"/>
        <w:rPr>
          <w:rFonts w:cstheme="minorHAnsi"/>
          <w:i/>
          <w:spacing w:val="-1"/>
          <w:sz w:val="22"/>
        </w:rPr>
      </w:pPr>
    </w:p>
    <w:p w14:paraId="157D38EF" w14:textId="77777777" w:rsidR="00402219" w:rsidRPr="000129AD" w:rsidRDefault="00402219" w:rsidP="00402219">
      <w:pPr>
        <w:pStyle w:val="BodyText"/>
        <w:widowControl w:val="0"/>
        <w:tabs>
          <w:tab w:val="left" w:pos="381"/>
        </w:tabs>
        <w:spacing w:after="0" w:line="240" w:lineRule="auto"/>
        <w:ind w:right="122"/>
        <w:jc w:val="both"/>
        <w:rPr>
          <w:rFonts w:cstheme="minorHAnsi"/>
          <w:spacing w:val="-1"/>
          <w:sz w:val="22"/>
        </w:rPr>
      </w:pPr>
      <w:r w:rsidRPr="000129AD">
        <w:rPr>
          <w:rFonts w:ascii="Calibri" w:eastAsia="Calibri" w:hAnsi="Calibri" w:cs="Times New Roman"/>
          <w:sz w:val="22"/>
        </w:rPr>
        <w:t>“Hence, the score for the present dimension is ...” or “Based on the analysis and supporting evidence, the score for the present dimension is…”</w:t>
      </w:r>
    </w:p>
    <w:p w14:paraId="257F08B1" w14:textId="77777777" w:rsidR="00402219" w:rsidRPr="00EF14C9" w:rsidRDefault="00402219" w:rsidP="00EF14C9">
      <w:pPr>
        <w:pStyle w:val="BodyText"/>
        <w:widowControl w:val="0"/>
        <w:tabs>
          <w:tab w:val="left" w:pos="381"/>
        </w:tabs>
        <w:spacing w:after="0" w:line="240" w:lineRule="auto"/>
        <w:ind w:right="122"/>
        <w:jc w:val="both"/>
        <w:rPr>
          <w:rFonts w:cstheme="minorHAnsi"/>
          <w:i/>
          <w:spacing w:val="-1"/>
          <w:sz w:val="22"/>
        </w:rPr>
      </w:pPr>
    </w:p>
    <w:p w14:paraId="176FBFF2" w14:textId="77777777" w:rsidR="004C6764" w:rsidRPr="00E82156" w:rsidRDefault="004C6764" w:rsidP="004C6764">
      <w:pPr>
        <w:pStyle w:val="Heading6"/>
        <w:spacing w:before="0" w:line="240" w:lineRule="auto"/>
        <w:jc w:val="both"/>
        <w:rPr>
          <w:rFonts w:asciiTheme="minorHAnsi" w:eastAsia="Calibri" w:hAnsiTheme="minorHAnsi" w:cstheme="minorHAnsi"/>
          <w:b/>
          <w:bCs/>
          <w:color w:val="25456B"/>
          <w:spacing w:val="-1"/>
        </w:rPr>
      </w:pPr>
      <w:r w:rsidRPr="00E82156">
        <w:rPr>
          <w:rFonts w:asciiTheme="minorHAnsi" w:eastAsia="Calibri" w:hAnsiTheme="minorHAnsi" w:cstheme="minorHAnsi"/>
          <w:b/>
          <w:bCs/>
          <w:color w:val="25456B"/>
          <w:spacing w:val="-1"/>
        </w:rPr>
        <w:t>Performance change since the previous assessment, where applicable</w:t>
      </w:r>
    </w:p>
    <w:p w14:paraId="35236CF9" w14:textId="77777777" w:rsidR="004C6764" w:rsidRPr="00D93D91" w:rsidRDefault="004C6764" w:rsidP="004C6764">
      <w:pPr>
        <w:pStyle w:val="Heading6"/>
        <w:spacing w:before="0" w:line="240" w:lineRule="auto"/>
        <w:jc w:val="both"/>
        <w:rPr>
          <w:rFonts w:asciiTheme="minorHAnsi" w:eastAsia="Calibri" w:hAnsiTheme="minorHAnsi" w:cstheme="minorHAnsi"/>
          <w:bCs/>
          <w:color w:val="25456B"/>
          <w:spacing w:val="-1"/>
        </w:rPr>
      </w:pPr>
    </w:p>
    <w:p w14:paraId="2B185FEE" w14:textId="77777777" w:rsidR="004C6764" w:rsidRPr="00E82156" w:rsidRDefault="004C6764" w:rsidP="004C6764">
      <w:pPr>
        <w:pStyle w:val="Heading6"/>
        <w:spacing w:before="0" w:line="240" w:lineRule="auto"/>
        <w:jc w:val="both"/>
        <w:rPr>
          <w:rFonts w:asciiTheme="minorHAnsi" w:eastAsia="Calibri" w:hAnsiTheme="minorHAnsi" w:cstheme="minorHAnsi"/>
          <w:b/>
          <w:bCs/>
          <w:color w:val="25456B"/>
          <w:spacing w:val="-1"/>
        </w:rPr>
      </w:pPr>
      <w:r w:rsidRPr="00E82156">
        <w:rPr>
          <w:rFonts w:asciiTheme="minorHAnsi" w:eastAsia="Calibri" w:hAnsiTheme="minorHAnsi" w:cstheme="minorHAnsi"/>
          <w:b/>
          <w:bCs/>
          <w:color w:val="25456B"/>
          <w:spacing w:val="-1"/>
        </w:rPr>
        <w:t>Recent or ongoing reform activities</w:t>
      </w:r>
    </w:p>
    <w:p w14:paraId="50507B1F" w14:textId="77777777" w:rsidR="004C6764" w:rsidRDefault="004C6764" w:rsidP="004C6764">
      <w:pPr>
        <w:rPr>
          <w:rFonts w:cstheme="minorHAnsi"/>
        </w:rPr>
      </w:pPr>
    </w:p>
    <w:p w14:paraId="4C187A5B" w14:textId="0BABFCE6" w:rsidR="0081663A" w:rsidRPr="00E82156" w:rsidRDefault="0081663A" w:rsidP="0081663A">
      <w:pPr>
        <w:pStyle w:val="BodyText"/>
        <w:widowControl w:val="0"/>
        <w:tabs>
          <w:tab w:val="left" w:pos="381"/>
        </w:tabs>
        <w:spacing w:after="0" w:line="240" w:lineRule="auto"/>
        <w:ind w:right="122"/>
        <w:jc w:val="both"/>
        <w:rPr>
          <w:rFonts w:cstheme="minorHAnsi"/>
          <w:b/>
          <w:i/>
          <w:sz w:val="24"/>
          <w:szCs w:val="24"/>
        </w:rPr>
      </w:pPr>
      <w:r w:rsidRPr="00E82156">
        <w:rPr>
          <w:rFonts w:cstheme="minorHAnsi"/>
          <w:b/>
          <w:i/>
          <w:sz w:val="24"/>
          <w:szCs w:val="24"/>
        </w:rPr>
        <w:lastRenderedPageBreak/>
        <w:t>How to fill in the Calculation Sheet for Revenue outturn</w:t>
      </w:r>
    </w:p>
    <w:p w14:paraId="3D4167C0" w14:textId="77777777" w:rsidR="0081663A" w:rsidRDefault="0081663A" w:rsidP="00D8382B">
      <w:pPr>
        <w:pStyle w:val="BodyText"/>
        <w:widowControl w:val="0"/>
        <w:tabs>
          <w:tab w:val="left" w:pos="381"/>
        </w:tabs>
        <w:spacing w:after="0" w:line="240" w:lineRule="auto"/>
        <w:ind w:right="122"/>
        <w:jc w:val="both"/>
        <w:rPr>
          <w:rFonts w:cstheme="minorHAnsi"/>
          <w:spacing w:val="-1"/>
          <w:sz w:val="22"/>
        </w:rPr>
      </w:pPr>
    </w:p>
    <w:p w14:paraId="47517271" w14:textId="61F9B316" w:rsidR="00EF14C9" w:rsidRPr="00EF14C9" w:rsidRDefault="0081663A" w:rsidP="00D8382B">
      <w:pPr>
        <w:pStyle w:val="BodyText"/>
        <w:widowControl w:val="0"/>
        <w:tabs>
          <w:tab w:val="left" w:pos="381"/>
        </w:tabs>
        <w:spacing w:after="0" w:line="240" w:lineRule="auto"/>
        <w:ind w:right="122"/>
        <w:jc w:val="both"/>
        <w:rPr>
          <w:rFonts w:cstheme="minorHAnsi"/>
          <w:spacing w:val="-1"/>
          <w:sz w:val="22"/>
        </w:rPr>
      </w:pPr>
      <w:r w:rsidRPr="002838BF">
        <w:rPr>
          <w:rFonts w:cstheme="minorHAnsi"/>
          <w:noProof/>
          <w:sz w:val="22"/>
        </w:rPr>
        <mc:AlternateContent>
          <mc:Choice Requires="wps">
            <w:drawing>
              <wp:anchor distT="45720" distB="45720" distL="114300" distR="114300" simplePos="0" relativeHeight="251696128" behindDoc="0" locked="0" layoutInCell="1" allowOverlap="1" wp14:anchorId="66321189" wp14:editId="3065458B">
                <wp:simplePos x="0" y="0"/>
                <wp:positionH relativeFrom="column">
                  <wp:posOffset>3334238</wp:posOffset>
                </wp:positionH>
                <wp:positionV relativeFrom="paragraph">
                  <wp:posOffset>34290</wp:posOffset>
                </wp:positionV>
                <wp:extent cx="2497016" cy="683591"/>
                <wp:effectExtent l="0" t="0" r="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016" cy="683591"/>
                        </a:xfrm>
                        <a:prstGeom prst="rect">
                          <a:avLst/>
                        </a:prstGeom>
                        <a:solidFill>
                          <a:srgbClr val="FFFFFF"/>
                        </a:solidFill>
                        <a:ln w="9525">
                          <a:noFill/>
                          <a:miter lim="800000"/>
                          <a:headEnd/>
                          <a:tailEnd/>
                        </a:ln>
                      </wps:spPr>
                      <wps:txbx>
                        <w:txbxContent>
                          <w:p w14:paraId="147B3774" w14:textId="77777777" w:rsidR="00E96922" w:rsidRPr="00E82156" w:rsidRDefault="00E96922" w:rsidP="002838BF">
                            <w:pPr>
                              <w:rPr>
                                <w:b/>
                                <w:i/>
                              </w:rPr>
                            </w:pPr>
                            <w:r w:rsidRPr="00E82156">
                              <w:rPr>
                                <w:b/>
                                <w:i/>
                              </w:rPr>
                              <w:t>Step 1: In Table 1, enter the last three completed fiscal years as defined in the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21189" id="_x0000_s1038" type="#_x0000_t202" style="position:absolute;left:0;text-align:left;margin-left:262.55pt;margin-top:2.7pt;width:196.6pt;height:53.8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sWQIgIAACQ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" stroked="f">
                <v:textbox>
                  <w:txbxContent>
                    <w:p w14:paraId="147B3774" w14:textId="77777777" w:rsidR="00E96922" w:rsidRPr="00E82156" w:rsidRDefault="00E96922" w:rsidP="002838BF">
                      <w:pPr>
                        <w:rPr>
                          <w:b/>
                          <w:i/>
                        </w:rPr>
                      </w:pPr>
                      <w:r w:rsidRPr="00E82156">
                        <w:rPr>
                          <w:b/>
                          <w:i/>
                        </w:rPr>
                        <w:t>Step 1: In Table 1, enter the last three completed fiscal years as defined in the assessment.</w:t>
                      </w:r>
                    </w:p>
                  </w:txbxContent>
                </v:textbox>
              </v:shape>
            </w:pict>
          </mc:Fallback>
        </mc:AlternateContent>
      </w:r>
      <w:r w:rsidR="00DF4E5B">
        <w:rPr>
          <w:rFonts w:cstheme="minorHAnsi"/>
          <w:noProof/>
          <w:sz w:val="22"/>
        </w:rPr>
        <w:drawing>
          <wp:inline distT="0" distB="0" distL="0" distR="0" wp14:anchorId="0D96ADFD" wp14:editId="689D83CC">
            <wp:extent cx="2841625" cy="640080"/>
            <wp:effectExtent l="19050" t="19050" r="15875" b="266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1625" cy="640080"/>
                    </a:xfrm>
                    <a:prstGeom prst="rect">
                      <a:avLst/>
                    </a:prstGeom>
                    <a:noFill/>
                    <a:ln>
                      <a:solidFill>
                        <a:schemeClr val="tx1"/>
                      </a:solidFill>
                    </a:ln>
                  </pic:spPr>
                </pic:pic>
              </a:graphicData>
            </a:graphic>
          </wp:inline>
        </w:drawing>
      </w:r>
    </w:p>
    <w:p w14:paraId="4BA4658F" w14:textId="52E83D0F" w:rsidR="00AE1326" w:rsidRDefault="00AE1326" w:rsidP="00D8382B">
      <w:pPr>
        <w:pStyle w:val="BodyText"/>
        <w:widowControl w:val="0"/>
        <w:tabs>
          <w:tab w:val="left" w:pos="381"/>
        </w:tabs>
        <w:spacing w:after="0" w:line="240" w:lineRule="auto"/>
        <w:ind w:right="122"/>
        <w:jc w:val="both"/>
        <w:rPr>
          <w:rFonts w:cstheme="minorHAnsi"/>
          <w:b/>
          <w:color w:val="25456B"/>
          <w:spacing w:val="-1"/>
          <w:sz w:val="24"/>
        </w:rPr>
      </w:pPr>
    </w:p>
    <w:p w14:paraId="36B60E31" w14:textId="378FE079" w:rsidR="00DB65D6" w:rsidRDefault="00DB65D6" w:rsidP="00D8382B">
      <w:pPr>
        <w:pStyle w:val="BodyText"/>
        <w:widowControl w:val="0"/>
        <w:tabs>
          <w:tab w:val="left" w:pos="381"/>
        </w:tabs>
        <w:spacing w:after="0" w:line="240" w:lineRule="auto"/>
        <w:ind w:right="122"/>
        <w:jc w:val="both"/>
        <w:rPr>
          <w:rFonts w:cstheme="minorHAnsi"/>
          <w:b/>
          <w:color w:val="25456B"/>
          <w:spacing w:val="-1"/>
          <w:sz w:val="24"/>
        </w:rPr>
      </w:pPr>
    </w:p>
    <w:p w14:paraId="40C10B97" w14:textId="1BEFEA20" w:rsidR="00DB65D6" w:rsidRDefault="00DF4E5B" w:rsidP="00D8382B">
      <w:pPr>
        <w:pStyle w:val="BodyText"/>
        <w:widowControl w:val="0"/>
        <w:tabs>
          <w:tab w:val="left" w:pos="381"/>
        </w:tabs>
        <w:spacing w:after="0" w:line="240" w:lineRule="auto"/>
        <w:ind w:right="122"/>
        <w:jc w:val="both"/>
        <w:rPr>
          <w:rFonts w:cstheme="minorHAnsi"/>
          <w:b/>
          <w:color w:val="25456B"/>
          <w:spacing w:val="-1"/>
          <w:sz w:val="24"/>
        </w:rPr>
      </w:pPr>
      <w:r>
        <w:rPr>
          <w:rFonts w:cstheme="minorHAnsi"/>
          <w:noProof/>
        </w:rPr>
        <mc:AlternateContent>
          <mc:Choice Requires="wps">
            <w:drawing>
              <wp:anchor distT="0" distB="0" distL="114300" distR="114300" simplePos="0" relativeHeight="251702272" behindDoc="0" locked="0" layoutInCell="1" allowOverlap="1" wp14:anchorId="23801B8D" wp14:editId="38E7E818">
                <wp:simplePos x="0" y="0"/>
                <wp:positionH relativeFrom="column">
                  <wp:posOffset>4373880</wp:posOffset>
                </wp:positionH>
                <wp:positionV relativeFrom="page">
                  <wp:posOffset>5512630</wp:posOffset>
                </wp:positionV>
                <wp:extent cx="643890" cy="294005"/>
                <wp:effectExtent l="0" t="0" r="22860" b="10795"/>
                <wp:wrapNone/>
                <wp:docPr id="31" name="Oval 31"/>
                <wp:cNvGraphicFramePr/>
                <a:graphic xmlns:a="http://schemas.openxmlformats.org/drawingml/2006/main">
                  <a:graphicData uri="http://schemas.microsoft.com/office/word/2010/wordprocessingShape">
                    <wps:wsp>
                      <wps:cNvSpPr/>
                      <wps:spPr>
                        <a:xfrm>
                          <a:off x="0" y="0"/>
                          <a:ext cx="643890" cy="294005"/>
                        </a:xfrm>
                        <a:prstGeom prst="ellipse">
                          <a:avLst/>
                        </a:prstGeom>
                        <a:noFill/>
                        <a:ln>
                          <a:solidFill>
                            <a:srgbClr val="00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FDFFF3" id="Oval 31" o:spid="_x0000_s1026" style="position:absolute;margin-left:344.4pt;margin-top:434.05pt;width:50.7pt;height:2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" filled="f" strokecolor="aqua" strokeweight="1pt">
                <v:stroke joinstyle="miter"/>
                <w10:wrap anchory="page"/>
              </v:oval>
            </w:pict>
          </mc:Fallback>
        </mc:AlternateContent>
      </w:r>
      <w:r>
        <w:rPr>
          <w:noProof/>
        </w:rPr>
        <mc:AlternateContent>
          <mc:Choice Requires="wps">
            <w:drawing>
              <wp:anchor distT="0" distB="0" distL="114300" distR="114300" simplePos="0" relativeHeight="251700224" behindDoc="0" locked="0" layoutInCell="1" allowOverlap="1" wp14:anchorId="6C44A50E" wp14:editId="12545A7A">
                <wp:simplePos x="0" y="0"/>
                <wp:positionH relativeFrom="column">
                  <wp:posOffset>4911481</wp:posOffset>
                </wp:positionH>
                <wp:positionV relativeFrom="paragraph">
                  <wp:posOffset>3037693</wp:posOffset>
                </wp:positionV>
                <wp:extent cx="1931670" cy="48575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485755"/>
                        </a:xfrm>
                        <a:prstGeom prst="rect">
                          <a:avLst/>
                        </a:prstGeom>
                        <a:solidFill>
                          <a:srgbClr val="FFFFFF"/>
                        </a:solidFill>
                        <a:ln w="9525">
                          <a:noFill/>
                          <a:miter lim="800000"/>
                          <a:headEnd/>
                          <a:tailEnd/>
                        </a:ln>
                      </wps:spPr>
                      <wps:txbx>
                        <w:txbxContent>
                          <w:p w14:paraId="095C8540" w14:textId="77777777" w:rsidR="00E96922" w:rsidRPr="00E82156" w:rsidRDefault="00E96922" w:rsidP="00247758">
                            <w:pPr>
                              <w:rPr>
                                <w:i/>
                              </w:rPr>
                            </w:pPr>
                            <w:r w:rsidRPr="00E82156">
                              <w:rPr>
                                <w:i/>
                              </w:rPr>
                              <w:t>Results can be read directly for each year.</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C44A50E" id="_x0000_s1039" type="#_x0000_t202" style="position:absolute;left:0;text-align:left;margin-left:386.75pt;margin-top:239.2pt;width:152.1pt;height:38.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" stroked="f">
                <v:textbox>
                  <w:txbxContent>
                    <w:p w14:paraId="095C8540" w14:textId="77777777" w:rsidR="00E96922" w:rsidRPr="00E82156" w:rsidRDefault="00E96922" w:rsidP="00247758">
                      <w:pPr>
                        <w:rPr>
                          <w:i/>
                        </w:rPr>
                      </w:pPr>
                      <w:r w:rsidRPr="00E82156">
                        <w:rPr>
                          <w:i/>
                        </w:rPr>
                        <w:t>Results can be read directly for each year.</w:t>
                      </w:r>
                    </w:p>
                  </w:txbxContent>
                </v:textbox>
              </v:shape>
            </w:pict>
          </mc:Fallback>
        </mc:AlternateContent>
      </w:r>
      <w:r w:rsidR="001B309E">
        <w:rPr>
          <w:noProof/>
        </w:rPr>
        <mc:AlternateContent>
          <mc:Choice Requires="wps">
            <w:drawing>
              <wp:anchor distT="0" distB="0" distL="114300" distR="114300" simplePos="0" relativeHeight="251698176" behindDoc="0" locked="0" layoutInCell="1" allowOverlap="1" wp14:anchorId="7DF05766" wp14:editId="671D8B62">
                <wp:simplePos x="0" y="0"/>
                <wp:positionH relativeFrom="column">
                  <wp:posOffset>4905844</wp:posOffset>
                </wp:positionH>
                <wp:positionV relativeFrom="paragraph">
                  <wp:posOffset>73108</wp:posOffset>
                </wp:positionV>
                <wp:extent cx="1932167" cy="2631882"/>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2631882"/>
                        </a:xfrm>
                        <a:prstGeom prst="rect">
                          <a:avLst/>
                        </a:prstGeom>
                        <a:solidFill>
                          <a:srgbClr val="FFFFFF"/>
                        </a:solidFill>
                        <a:ln w="9525">
                          <a:noFill/>
                          <a:miter lim="800000"/>
                          <a:headEnd/>
                          <a:tailEnd/>
                        </a:ln>
                      </wps:spPr>
                      <wps:txbx>
                        <w:txbxContent>
                          <w:p w14:paraId="6A5EB7D4" w14:textId="155AB64B" w:rsidR="00E96922" w:rsidRPr="00E82156" w:rsidRDefault="00E96922" w:rsidP="001B309E">
                            <w:pPr>
                              <w:rPr>
                                <w:i/>
                              </w:rPr>
                            </w:pPr>
                            <w:r w:rsidRPr="00E82156">
                              <w:rPr>
                                <w:i/>
                              </w:rPr>
                              <w:t>In Table 2, 3 and 4, economic heads are prepopulated in accordance with the GFS 2014 Economic Classification of Revenue (3 digits). See Fieldguide PI-3.2 para 3.2:1 if you would like to use another classification.</w:t>
                            </w:r>
                          </w:p>
                          <w:p w14:paraId="4EBF385A" w14:textId="2E390295" w:rsidR="00E96922" w:rsidRPr="00E82156" w:rsidRDefault="00E96922" w:rsidP="001B309E">
                            <w:pPr>
                              <w:rPr>
                                <w:b/>
                                <w:i/>
                              </w:rPr>
                            </w:pPr>
                            <w:r w:rsidRPr="00E82156">
                              <w:rPr>
                                <w:b/>
                                <w:i/>
                              </w:rPr>
                              <w:t>Step 2: Enter budget and actual revenue data (no space, or comma style to separate thousands) for each year.</w:t>
                            </w:r>
                          </w:p>
                          <w:p w14:paraId="18E1A399" w14:textId="77777777" w:rsidR="00E96922" w:rsidRPr="009464AB" w:rsidRDefault="00E96922" w:rsidP="001B309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05766" id="_x0000_s1040" type="#_x0000_t202" style="position:absolute;left:0;text-align:left;margin-left:386.3pt;margin-top:5.75pt;width:152.15pt;height:20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" stroked="f">
                <v:textbox>
                  <w:txbxContent>
                    <w:p w14:paraId="6A5EB7D4" w14:textId="155AB64B" w:rsidR="00E96922" w:rsidRPr="00E82156" w:rsidRDefault="00E96922" w:rsidP="001B309E">
                      <w:pPr>
                        <w:rPr>
                          <w:i/>
                        </w:rPr>
                      </w:pPr>
                      <w:r w:rsidRPr="00E82156">
                        <w:rPr>
                          <w:i/>
                        </w:rPr>
                        <w:t>In Table 2, 3 and 4, economic heads are prepopulated in accordance with the GFS 2014 Economic Classification of Revenue (3 digits). See Fieldguide PI-3.2 para 3.2:1 if you would like to use another classification.</w:t>
                      </w:r>
                    </w:p>
                    <w:p w14:paraId="4EBF385A" w14:textId="2E390295" w:rsidR="00E96922" w:rsidRPr="00E82156" w:rsidRDefault="00E96922" w:rsidP="001B309E">
                      <w:pPr>
                        <w:rPr>
                          <w:b/>
                          <w:i/>
                        </w:rPr>
                      </w:pPr>
                      <w:r w:rsidRPr="00E82156">
                        <w:rPr>
                          <w:b/>
                          <w:i/>
                        </w:rPr>
                        <w:t>Step 2: Enter budget and actual revenue data (no space, or comma style to separate thousands) for each year.</w:t>
                      </w:r>
                    </w:p>
                    <w:p w14:paraId="18E1A399" w14:textId="77777777" w:rsidR="00E96922" w:rsidRPr="009464AB" w:rsidRDefault="00E96922" w:rsidP="001B309E">
                      <w:pPr>
                        <w:rPr>
                          <w:b/>
                        </w:rPr>
                      </w:pPr>
                    </w:p>
                  </w:txbxContent>
                </v:textbox>
              </v:shape>
            </w:pict>
          </mc:Fallback>
        </mc:AlternateContent>
      </w:r>
      <w:r>
        <w:rPr>
          <w:rFonts w:cstheme="minorHAnsi"/>
          <w:b/>
          <w:noProof/>
          <w:color w:val="25456B"/>
          <w:spacing w:val="-1"/>
          <w:sz w:val="24"/>
        </w:rPr>
        <w:drawing>
          <wp:inline distT="0" distB="0" distL="0" distR="0" wp14:anchorId="6CE98AD7" wp14:editId="3D346DEE">
            <wp:extent cx="4888095" cy="3446585"/>
            <wp:effectExtent l="19050" t="19050" r="27305" b="2095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00245" cy="3455152"/>
                    </a:xfrm>
                    <a:prstGeom prst="rect">
                      <a:avLst/>
                    </a:prstGeom>
                    <a:noFill/>
                    <a:ln>
                      <a:solidFill>
                        <a:schemeClr val="tx1"/>
                      </a:solidFill>
                    </a:ln>
                  </pic:spPr>
                </pic:pic>
              </a:graphicData>
            </a:graphic>
          </wp:inline>
        </w:drawing>
      </w:r>
    </w:p>
    <w:p w14:paraId="4C58F907" w14:textId="0293E144" w:rsidR="00DB65D6" w:rsidRDefault="00DB65D6" w:rsidP="00D8382B">
      <w:pPr>
        <w:pStyle w:val="BodyText"/>
        <w:widowControl w:val="0"/>
        <w:tabs>
          <w:tab w:val="left" w:pos="381"/>
        </w:tabs>
        <w:spacing w:after="0" w:line="240" w:lineRule="auto"/>
        <w:ind w:right="122"/>
        <w:jc w:val="both"/>
        <w:rPr>
          <w:rFonts w:cstheme="minorHAnsi"/>
          <w:b/>
          <w:color w:val="25456B"/>
          <w:spacing w:val="-1"/>
          <w:sz w:val="24"/>
        </w:rPr>
      </w:pPr>
    </w:p>
    <w:p w14:paraId="6658E327" w14:textId="0E2B4D28" w:rsidR="00DB65D6" w:rsidRDefault="00DB65D6" w:rsidP="00D8382B">
      <w:pPr>
        <w:pStyle w:val="BodyText"/>
        <w:widowControl w:val="0"/>
        <w:tabs>
          <w:tab w:val="left" w:pos="381"/>
        </w:tabs>
        <w:spacing w:after="0" w:line="240" w:lineRule="auto"/>
        <w:ind w:right="122"/>
        <w:jc w:val="both"/>
        <w:rPr>
          <w:rFonts w:cstheme="minorHAnsi"/>
          <w:b/>
          <w:color w:val="25456B"/>
          <w:spacing w:val="-1"/>
          <w:sz w:val="24"/>
        </w:rPr>
      </w:pPr>
    </w:p>
    <w:p w14:paraId="1381D6EA" w14:textId="2E3BA2D7" w:rsidR="00DB65D6" w:rsidRDefault="008D13E0" w:rsidP="00D8382B">
      <w:pPr>
        <w:pStyle w:val="BodyText"/>
        <w:widowControl w:val="0"/>
        <w:tabs>
          <w:tab w:val="left" w:pos="381"/>
        </w:tabs>
        <w:spacing w:after="0" w:line="240" w:lineRule="auto"/>
        <w:ind w:right="122"/>
        <w:jc w:val="both"/>
        <w:rPr>
          <w:rFonts w:cstheme="minorHAnsi"/>
          <w:b/>
          <w:color w:val="25456B"/>
          <w:spacing w:val="-1"/>
          <w:sz w:val="24"/>
        </w:rPr>
      </w:pPr>
      <w:r>
        <w:rPr>
          <w:noProof/>
        </w:rPr>
        <mc:AlternateContent>
          <mc:Choice Requires="wps">
            <w:drawing>
              <wp:anchor distT="0" distB="0" distL="114300" distR="114300" simplePos="0" relativeHeight="251704320" behindDoc="0" locked="0" layoutInCell="1" allowOverlap="1" wp14:anchorId="7F92EF35" wp14:editId="063822D7">
                <wp:simplePos x="0" y="0"/>
                <wp:positionH relativeFrom="column">
                  <wp:posOffset>3999506</wp:posOffset>
                </wp:positionH>
                <wp:positionV relativeFrom="paragraph">
                  <wp:posOffset>31805</wp:posOffset>
                </wp:positionV>
                <wp:extent cx="2385391" cy="874643"/>
                <wp:effectExtent l="0" t="0" r="0" b="190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1" cy="874643"/>
                        </a:xfrm>
                        <a:prstGeom prst="rect">
                          <a:avLst/>
                        </a:prstGeom>
                        <a:solidFill>
                          <a:srgbClr val="FFFFFF"/>
                        </a:solidFill>
                        <a:ln w="9525">
                          <a:noFill/>
                          <a:miter lim="800000"/>
                          <a:headEnd/>
                          <a:tailEnd/>
                        </a:ln>
                      </wps:spPr>
                      <wps:txbx>
                        <w:txbxContent>
                          <w:p w14:paraId="359D2B7F" w14:textId="7628D3EE" w:rsidR="00E96922" w:rsidRPr="00E82156" w:rsidRDefault="00E96922" w:rsidP="008D13E0">
                            <w:pPr>
                              <w:rPr>
                                <w:b/>
                                <w:i/>
                              </w:rPr>
                            </w:pPr>
                            <w:r w:rsidRPr="00E82156">
                              <w:rPr>
                                <w:b/>
                                <w:i/>
                              </w:rPr>
                              <w:t xml:space="preserve">Step 3: Read the results for all last three completed fiscal years directly in Table 5. The score for PI-3.1 and PI-3.2 can be determined accordingly. </w:t>
                            </w:r>
                          </w:p>
                          <w:p w14:paraId="699A6EC4" w14:textId="77777777" w:rsidR="00E96922" w:rsidRPr="00C61B16" w:rsidRDefault="00E96922" w:rsidP="008D13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2EF35" id="_x0000_s1041" type="#_x0000_t202" style="position:absolute;left:0;text-align:left;margin-left:314.9pt;margin-top:2.5pt;width:187.85pt;height:68.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" stroked="f">
                <v:textbox>
                  <w:txbxContent>
                    <w:p w14:paraId="359D2B7F" w14:textId="7628D3EE" w:rsidR="00E96922" w:rsidRPr="00E82156" w:rsidRDefault="00E96922" w:rsidP="008D13E0">
                      <w:pPr>
                        <w:rPr>
                          <w:b/>
                          <w:i/>
                        </w:rPr>
                      </w:pPr>
                      <w:r w:rsidRPr="00E82156">
                        <w:rPr>
                          <w:b/>
                          <w:i/>
                        </w:rPr>
                        <w:t xml:space="preserve">Step 3: Read the results for all last three completed fiscal years directly in Table 5. The score for PI-3.1 and PI-3.2 can be determined accordingly. </w:t>
                      </w:r>
                    </w:p>
                    <w:p w14:paraId="699A6EC4" w14:textId="77777777" w:rsidR="00E96922" w:rsidRPr="00C61B16" w:rsidRDefault="00E96922" w:rsidP="008D13E0"/>
                  </w:txbxContent>
                </v:textbox>
              </v:shape>
            </w:pict>
          </mc:Fallback>
        </mc:AlternateContent>
      </w:r>
      <w:r>
        <w:rPr>
          <w:rFonts w:cstheme="minorHAnsi"/>
          <w:b/>
          <w:noProof/>
          <w:color w:val="25456B"/>
          <w:spacing w:val="-1"/>
          <w:sz w:val="24"/>
        </w:rPr>
        <w:drawing>
          <wp:inline distT="0" distB="0" distL="0" distR="0" wp14:anchorId="196A6FFD" wp14:editId="04967972">
            <wp:extent cx="3768725" cy="906145"/>
            <wp:effectExtent l="19050" t="19050" r="22225" b="273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68725" cy="906145"/>
                    </a:xfrm>
                    <a:prstGeom prst="rect">
                      <a:avLst/>
                    </a:prstGeom>
                    <a:noFill/>
                    <a:ln>
                      <a:solidFill>
                        <a:schemeClr val="tx1"/>
                      </a:solidFill>
                    </a:ln>
                  </pic:spPr>
                </pic:pic>
              </a:graphicData>
            </a:graphic>
          </wp:inline>
        </w:drawing>
      </w:r>
    </w:p>
    <w:p w14:paraId="68BA1E21" w14:textId="6B6605F1" w:rsidR="00DB65D6" w:rsidRDefault="00DB65D6" w:rsidP="00D8382B">
      <w:pPr>
        <w:pStyle w:val="BodyText"/>
        <w:widowControl w:val="0"/>
        <w:tabs>
          <w:tab w:val="left" w:pos="381"/>
        </w:tabs>
        <w:spacing w:after="0" w:line="240" w:lineRule="auto"/>
        <w:ind w:right="122"/>
        <w:jc w:val="both"/>
        <w:rPr>
          <w:rFonts w:cstheme="minorHAnsi"/>
          <w:b/>
          <w:color w:val="25456B"/>
          <w:spacing w:val="-1"/>
          <w:sz w:val="24"/>
        </w:rPr>
      </w:pPr>
    </w:p>
    <w:p w14:paraId="1DE6ABD2" w14:textId="355A6118" w:rsidR="00DB65D6" w:rsidRDefault="00DB65D6" w:rsidP="00D8382B">
      <w:pPr>
        <w:pStyle w:val="BodyText"/>
        <w:widowControl w:val="0"/>
        <w:tabs>
          <w:tab w:val="left" w:pos="381"/>
        </w:tabs>
        <w:spacing w:after="0" w:line="240" w:lineRule="auto"/>
        <w:ind w:right="122"/>
        <w:jc w:val="both"/>
        <w:rPr>
          <w:rFonts w:cstheme="minorHAnsi"/>
          <w:b/>
          <w:color w:val="25456B"/>
          <w:spacing w:val="-1"/>
          <w:sz w:val="24"/>
        </w:rPr>
      </w:pPr>
    </w:p>
    <w:p w14:paraId="674BAC55" w14:textId="5D1F382E" w:rsidR="00DB65D6" w:rsidRDefault="00DB65D6" w:rsidP="00D8382B">
      <w:pPr>
        <w:pStyle w:val="BodyText"/>
        <w:widowControl w:val="0"/>
        <w:tabs>
          <w:tab w:val="left" w:pos="381"/>
        </w:tabs>
        <w:spacing w:after="0" w:line="240" w:lineRule="auto"/>
        <w:ind w:right="122"/>
        <w:jc w:val="both"/>
        <w:rPr>
          <w:rFonts w:cstheme="minorHAnsi"/>
          <w:b/>
          <w:color w:val="25456B"/>
          <w:spacing w:val="-1"/>
          <w:sz w:val="24"/>
        </w:rPr>
      </w:pPr>
    </w:p>
    <w:p w14:paraId="3C386991" w14:textId="77777777" w:rsidR="00AE1326" w:rsidRPr="008627A1" w:rsidRDefault="00AE1326" w:rsidP="00D8382B">
      <w:pPr>
        <w:pStyle w:val="BodyText"/>
        <w:widowControl w:val="0"/>
        <w:tabs>
          <w:tab w:val="left" w:pos="381"/>
        </w:tabs>
        <w:spacing w:after="0" w:line="240" w:lineRule="auto"/>
        <w:ind w:right="122"/>
        <w:jc w:val="both"/>
        <w:rPr>
          <w:rFonts w:cstheme="minorHAnsi"/>
          <w:sz w:val="22"/>
        </w:rPr>
      </w:pPr>
    </w:p>
    <w:p w14:paraId="5B36B88A" w14:textId="77777777" w:rsidR="00AE1326" w:rsidRPr="008627A1" w:rsidRDefault="00AE1326" w:rsidP="00D8382B">
      <w:pPr>
        <w:spacing w:after="0" w:line="240" w:lineRule="auto"/>
        <w:rPr>
          <w:rFonts w:eastAsia="Calibri" w:cstheme="minorHAnsi"/>
          <w:b/>
          <w:bCs/>
          <w:i/>
          <w:color w:val="25456B"/>
          <w:spacing w:val="-1"/>
        </w:rPr>
      </w:pPr>
    </w:p>
    <w:p w14:paraId="5D52704E" w14:textId="77777777" w:rsidR="00AE1326" w:rsidRPr="008627A1" w:rsidRDefault="00AE1326" w:rsidP="00D8382B">
      <w:pPr>
        <w:spacing w:after="0" w:line="240" w:lineRule="auto"/>
        <w:rPr>
          <w:rFonts w:cstheme="minorHAnsi"/>
        </w:rPr>
      </w:pPr>
      <w:r w:rsidRPr="008627A1">
        <w:rPr>
          <w:rFonts w:cstheme="minorHAnsi"/>
        </w:rPr>
        <w:br w:type="page"/>
      </w:r>
    </w:p>
    <w:p w14:paraId="5C6CA420" w14:textId="77777777" w:rsidR="00AE1326" w:rsidRPr="008627A1" w:rsidRDefault="00AE1326" w:rsidP="00D8382B">
      <w:pPr>
        <w:pStyle w:val="Heading2"/>
        <w:jc w:val="both"/>
        <w:rPr>
          <w:rFonts w:asciiTheme="minorHAnsi" w:eastAsia="Calibri" w:hAnsiTheme="minorHAnsi"/>
          <w:b/>
          <w:bCs/>
          <w:color w:val="28C0DA"/>
          <w:sz w:val="32"/>
          <w:szCs w:val="32"/>
        </w:rPr>
      </w:pPr>
      <w:bookmarkStart w:id="10" w:name="_Toc523832077"/>
      <w:r w:rsidRPr="008627A1">
        <w:rPr>
          <w:rFonts w:asciiTheme="minorHAnsi" w:eastAsia="Calibri" w:hAnsiTheme="minorHAnsi"/>
          <w:b/>
          <w:bCs/>
          <w:color w:val="28C0DA"/>
          <w:sz w:val="32"/>
          <w:szCs w:val="32"/>
        </w:rPr>
        <w:lastRenderedPageBreak/>
        <w:t>PILLAR TWO: Transparency of public finances</w:t>
      </w:r>
      <w:bookmarkEnd w:id="10"/>
    </w:p>
    <w:p w14:paraId="4EE1593C" w14:textId="77777777" w:rsidR="00AE1326" w:rsidRPr="008627A1" w:rsidRDefault="00AE1326" w:rsidP="00D8382B">
      <w:pPr>
        <w:spacing w:after="0" w:line="240" w:lineRule="auto"/>
        <w:rPr>
          <w:rFonts w:cstheme="minorHAnsi"/>
        </w:rPr>
      </w:pPr>
    </w:p>
    <w:p w14:paraId="36292512"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28C0DA"/>
          <w:spacing w:val="-1"/>
          <w:sz w:val="28"/>
          <w:szCs w:val="28"/>
        </w:rPr>
      </w:pPr>
      <w:r w:rsidRPr="008627A1">
        <w:rPr>
          <w:rFonts w:asciiTheme="minorHAnsi" w:eastAsia="Calibri" w:hAnsiTheme="minorHAnsi" w:cstheme="minorHAnsi"/>
          <w:b/>
          <w:bCs/>
          <w:color w:val="28C0DA"/>
          <w:spacing w:val="-1"/>
          <w:sz w:val="28"/>
          <w:szCs w:val="28"/>
        </w:rPr>
        <w:t>PI-4. Budget classification</w:t>
      </w:r>
    </w:p>
    <w:p w14:paraId="4EC03D0B" w14:textId="77777777" w:rsidR="004415D7" w:rsidRPr="008627A1" w:rsidRDefault="004415D7" w:rsidP="00D8382B">
      <w:pPr>
        <w:pStyle w:val="BodyText"/>
        <w:spacing w:after="0" w:line="240" w:lineRule="auto"/>
        <w:ind w:right="115"/>
        <w:jc w:val="both"/>
        <w:rPr>
          <w:rFonts w:cstheme="minorHAnsi"/>
          <w:sz w:val="22"/>
        </w:rPr>
      </w:pPr>
    </w:p>
    <w:p w14:paraId="3CF228E6" w14:textId="77777777" w:rsidR="00AE1326" w:rsidRPr="00E82156" w:rsidRDefault="00AE1326" w:rsidP="00D8382B">
      <w:pPr>
        <w:pStyle w:val="Heading6"/>
        <w:spacing w:before="0" w:line="240" w:lineRule="auto"/>
        <w:jc w:val="both"/>
        <w:rPr>
          <w:rFonts w:asciiTheme="minorHAnsi" w:eastAsia="Calibri" w:hAnsiTheme="minorHAnsi" w:cstheme="minorHAnsi"/>
          <w:b/>
          <w:bCs/>
          <w:color w:val="25456B"/>
          <w:spacing w:val="-1"/>
        </w:rPr>
      </w:pPr>
      <w:r w:rsidRPr="00E82156">
        <w:rPr>
          <w:rFonts w:asciiTheme="minorHAnsi" w:eastAsia="Calibri" w:hAnsiTheme="minorHAnsi" w:cstheme="minorHAnsi"/>
          <w:b/>
          <w:bCs/>
          <w:color w:val="25456B"/>
          <w:spacing w:val="-1"/>
        </w:rPr>
        <w:t xml:space="preserve">Summary of scores and performance table </w:t>
      </w:r>
    </w:p>
    <w:tbl>
      <w:tblPr>
        <w:tblW w:w="94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060"/>
        <w:gridCol w:w="3558"/>
        <w:gridCol w:w="2832"/>
      </w:tblGrid>
      <w:tr w:rsidR="00AE1326" w:rsidRPr="008627A1" w14:paraId="6F9C04A3" w14:textId="77777777" w:rsidTr="00190C56">
        <w:trPr>
          <w:trHeight w:hRule="exact" w:val="250"/>
        </w:trPr>
        <w:tc>
          <w:tcPr>
            <w:tcW w:w="3060" w:type="dxa"/>
            <w:shd w:val="clear" w:color="auto" w:fill="28C0DA"/>
          </w:tcPr>
          <w:p w14:paraId="3117CE4E"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558" w:type="dxa"/>
            <w:shd w:val="clear" w:color="auto" w:fill="28C0DA"/>
          </w:tcPr>
          <w:p w14:paraId="79525C80"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832" w:type="dxa"/>
            <w:shd w:val="clear" w:color="auto" w:fill="28C0DA"/>
          </w:tcPr>
          <w:p w14:paraId="67B3965B"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6F461DC5" w14:textId="77777777" w:rsidTr="00190C56">
        <w:trPr>
          <w:trHeight w:hRule="exact" w:val="610"/>
        </w:trPr>
        <w:tc>
          <w:tcPr>
            <w:tcW w:w="3060" w:type="dxa"/>
          </w:tcPr>
          <w:p w14:paraId="4F6ACA6A" w14:textId="77777777" w:rsidR="00AE1326" w:rsidRPr="008627A1"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auto"/>
                <w:spacing w:val="-1"/>
                <w:sz w:val="20"/>
                <w:szCs w:val="20"/>
              </w:rPr>
              <w:t xml:space="preserve">PI-4. Budget classification </w:t>
            </w:r>
          </w:p>
          <w:p w14:paraId="4EE41F3F"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558" w:type="dxa"/>
          </w:tcPr>
          <w:p w14:paraId="208F8C74"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832" w:type="dxa"/>
          </w:tcPr>
          <w:p w14:paraId="3E0C0C71"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1889868C" w14:textId="77777777" w:rsidTr="00190C56">
        <w:trPr>
          <w:trHeight w:hRule="exact" w:val="609"/>
        </w:trPr>
        <w:tc>
          <w:tcPr>
            <w:tcW w:w="3060" w:type="dxa"/>
          </w:tcPr>
          <w:p w14:paraId="6FF0FCC9" w14:textId="77777777" w:rsidR="00AE1326" w:rsidRPr="008627A1" w:rsidRDefault="00AE1326" w:rsidP="00B63FF9">
            <w:pPr>
              <w:pStyle w:val="TableParagraph"/>
              <w:numPr>
                <w:ilvl w:val="1"/>
                <w:numId w:val="33"/>
              </w:numPr>
              <w:spacing w:after="0" w:line="240" w:lineRule="auto"/>
              <w:ind w:right="352"/>
              <w:rPr>
                <w:rFonts w:eastAsia="Calibri" w:cstheme="minorHAnsi"/>
                <w:sz w:val="20"/>
                <w:szCs w:val="20"/>
              </w:rPr>
            </w:pPr>
            <w:r w:rsidRPr="008627A1">
              <w:rPr>
                <w:rFonts w:eastAsia="Calibri" w:cstheme="minorHAnsi"/>
                <w:sz w:val="20"/>
                <w:szCs w:val="20"/>
              </w:rPr>
              <w:t xml:space="preserve">Budget classification  </w:t>
            </w:r>
          </w:p>
        </w:tc>
        <w:tc>
          <w:tcPr>
            <w:tcW w:w="3558" w:type="dxa"/>
          </w:tcPr>
          <w:p w14:paraId="0B1E8C5B"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832" w:type="dxa"/>
          </w:tcPr>
          <w:p w14:paraId="2DFB30BD"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6EFB7210" w14:textId="5E367D17" w:rsidR="00AE1326" w:rsidRDefault="00AE1326" w:rsidP="00D8382B">
      <w:pPr>
        <w:spacing w:after="0" w:line="240" w:lineRule="auto"/>
        <w:rPr>
          <w:rFonts w:cstheme="minorHAnsi"/>
        </w:rPr>
      </w:pPr>
    </w:p>
    <w:p w14:paraId="36434565" w14:textId="77777777" w:rsidR="00D1456D" w:rsidRPr="00B85CD7" w:rsidRDefault="00D1456D" w:rsidP="00D1456D">
      <w:pPr>
        <w:pStyle w:val="Heading6"/>
        <w:spacing w:before="0" w:line="240" w:lineRule="auto"/>
        <w:jc w:val="both"/>
        <w:rPr>
          <w:rFonts w:asciiTheme="minorHAnsi" w:eastAsia="Calibri" w:hAnsiTheme="minorHAnsi" w:cstheme="minorHAnsi"/>
          <w:b/>
          <w:bCs/>
          <w:i/>
          <w:color w:val="25456B"/>
          <w:spacing w:val="-1"/>
        </w:rPr>
      </w:pPr>
      <w:r w:rsidRPr="00B85CD7">
        <w:rPr>
          <w:rFonts w:asciiTheme="minorHAnsi" w:eastAsia="Calibri" w:hAnsiTheme="minorHAnsi" w:cstheme="minorHAnsi"/>
          <w:b/>
          <w:bCs/>
          <w:i/>
          <w:color w:val="25456B"/>
          <w:spacing w:val="-1"/>
        </w:rPr>
        <w:t>General description of the characteristics of the indicator within the scope covered</w:t>
      </w:r>
    </w:p>
    <w:p w14:paraId="795C5073" w14:textId="77777777" w:rsidR="00562F42" w:rsidRDefault="00562F42" w:rsidP="00D1456D">
      <w:pPr>
        <w:spacing w:after="0" w:line="240" w:lineRule="auto"/>
        <w:jc w:val="both"/>
        <w:rPr>
          <w:rFonts w:ascii="Calibri" w:hAnsi="Calibri" w:cs="Calibri"/>
        </w:rPr>
      </w:pPr>
    </w:p>
    <w:p w14:paraId="4DC9F973" w14:textId="7A84C945" w:rsidR="00D1456D" w:rsidRDefault="00E82156" w:rsidP="00D1456D">
      <w:pPr>
        <w:spacing w:after="0" w:line="240" w:lineRule="auto"/>
        <w:jc w:val="both"/>
        <w:rPr>
          <w:rFonts w:cstheme="minorHAnsi"/>
          <w:highlight w:val="cyan"/>
        </w:rPr>
      </w:pPr>
      <w:r>
        <w:rPr>
          <w:rFonts w:ascii="Calibri" w:hAnsi="Calibri" w:cs="Calibri"/>
        </w:rPr>
        <w:t>“</w:t>
      </w:r>
      <w:r w:rsidR="00562F42" w:rsidRPr="005062D9">
        <w:rPr>
          <w:rFonts w:ascii="Calibri" w:hAnsi="Calibri" w:cs="Calibri"/>
        </w:rPr>
        <w:t>This indicator assesses the extent to which the government budget and accounts classification is consistent with international standards. There is one dimension for this indicator</w:t>
      </w:r>
      <w:r w:rsidR="00562F42">
        <w:rPr>
          <w:rFonts w:ascii="Calibri" w:hAnsi="Calibri" w:cs="Calibri"/>
        </w:rPr>
        <w:t>.</w:t>
      </w:r>
      <w:r>
        <w:rPr>
          <w:rFonts w:ascii="Calibri" w:hAnsi="Calibri" w:cs="Calibri"/>
        </w:rPr>
        <w:t>”</w:t>
      </w:r>
    </w:p>
    <w:p w14:paraId="75F6B399" w14:textId="77777777" w:rsidR="00562F42" w:rsidRDefault="00562F42" w:rsidP="00D1456D">
      <w:pPr>
        <w:spacing w:after="0" w:line="240" w:lineRule="auto"/>
        <w:jc w:val="both"/>
        <w:rPr>
          <w:rFonts w:cstheme="minorHAnsi"/>
          <w:highlight w:val="cyan"/>
        </w:rPr>
      </w:pPr>
    </w:p>
    <w:p w14:paraId="4D48657A" w14:textId="77777777" w:rsidR="009B3A67" w:rsidRPr="00E82156" w:rsidRDefault="009B3A67" w:rsidP="009B3A67">
      <w:pPr>
        <w:spacing w:after="0" w:line="240" w:lineRule="auto"/>
        <w:jc w:val="both"/>
        <w:rPr>
          <w:rFonts w:cstheme="minorHAnsi"/>
          <w:b/>
          <w:bCs/>
          <w:i/>
        </w:rPr>
      </w:pPr>
      <w:r w:rsidRPr="00E82156">
        <w:rPr>
          <w:rFonts w:cstheme="minorHAnsi"/>
          <w:i/>
        </w:rPr>
        <w:t>This may also describe the institutional and organization arrangements and the legislation relevant to the subject being assessed by the indicator.</w:t>
      </w:r>
    </w:p>
    <w:p w14:paraId="7A5BFE9A" w14:textId="77777777" w:rsidR="00D1456D" w:rsidRPr="008627A1" w:rsidRDefault="00D1456D" w:rsidP="00D8382B">
      <w:pPr>
        <w:spacing w:after="0" w:line="240" w:lineRule="auto"/>
        <w:rPr>
          <w:rFonts w:cstheme="minorHAnsi"/>
        </w:rPr>
      </w:pPr>
    </w:p>
    <w:p w14:paraId="3F53BB69"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4.1. Budget classification </w:t>
      </w:r>
    </w:p>
    <w:p w14:paraId="0A497EB1" w14:textId="7F7E1E3E" w:rsidR="00AE1326" w:rsidRPr="008627A1" w:rsidRDefault="00AE1326" w:rsidP="00D8382B">
      <w:pPr>
        <w:spacing w:after="0" w:line="240" w:lineRule="auto"/>
        <w:rPr>
          <w:rFonts w:cstheme="minorHAnsi"/>
        </w:rPr>
      </w:pPr>
    </w:p>
    <w:p w14:paraId="49A13D78" w14:textId="77777777" w:rsidR="004C6764" w:rsidRPr="00E82156" w:rsidRDefault="004C6764" w:rsidP="004C6764">
      <w:pPr>
        <w:keepNext/>
        <w:spacing w:after="0" w:line="240" w:lineRule="auto"/>
        <w:rPr>
          <w:rFonts w:eastAsia="Calibri" w:cstheme="minorHAnsi"/>
          <w:b/>
          <w:bCs/>
          <w:color w:val="25456B"/>
          <w:spacing w:val="-1"/>
        </w:rPr>
      </w:pPr>
      <w:r w:rsidRPr="00E82156">
        <w:rPr>
          <w:rFonts w:eastAsia="Calibri" w:cstheme="minorHAnsi"/>
          <w:b/>
          <w:bCs/>
          <w:color w:val="25456B"/>
          <w:spacing w:val="-1"/>
        </w:rPr>
        <w:t>Performance level and evidence for scoring the dimension</w:t>
      </w:r>
    </w:p>
    <w:p w14:paraId="245B1DD9" w14:textId="7FFDD900" w:rsidR="00A66CE4" w:rsidRDefault="00A66CE4" w:rsidP="00D8382B">
      <w:pPr>
        <w:spacing w:after="0" w:line="240" w:lineRule="auto"/>
        <w:rPr>
          <w:rFonts w:cstheme="minorHAnsi"/>
        </w:rPr>
      </w:pPr>
    </w:p>
    <w:p w14:paraId="2A242B4B" w14:textId="77777777" w:rsidR="00402219" w:rsidRPr="000129AD" w:rsidRDefault="00402219" w:rsidP="00402219">
      <w:pPr>
        <w:pStyle w:val="BodyText"/>
        <w:widowControl w:val="0"/>
        <w:tabs>
          <w:tab w:val="left" w:pos="381"/>
        </w:tabs>
        <w:spacing w:after="0" w:line="240" w:lineRule="auto"/>
        <w:ind w:right="122"/>
        <w:jc w:val="both"/>
        <w:rPr>
          <w:rFonts w:cstheme="minorHAnsi"/>
          <w:spacing w:val="-1"/>
          <w:sz w:val="22"/>
        </w:rPr>
      </w:pPr>
      <w:r w:rsidRPr="000129AD">
        <w:rPr>
          <w:rFonts w:ascii="Calibri" w:eastAsia="Calibri" w:hAnsi="Calibri" w:cs="Times New Roman"/>
          <w:sz w:val="22"/>
        </w:rPr>
        <w:t>“Hence, the score for the present dimension is ...” or “Based on the analysis and supporting evidence, the score for the present dimension is…”</w:t>
      </w:r>
    </w:p>
    <w:p w14:paraId="487ACD56" w14:textId="77777777" w:rsidR="00402219" w:rsidRPr="008627A1" w:rsidRDefault="00402219" w:rsidP="00D8382B">
      <w:pPr>
        <w:spacing w:after="0" w:line="240" w:lineRule="auto"/>
        <w:rPr>
          <w:rFonts w:cstheme="minorHAnsi"/>
        </w:rPr>
      </w:pPr>
    </w:p>
    <w:p w14:paraId="1A905051" w14:textId="77777777" w:rsidR="004C6764" w:rsidRPr="00E82156" w:rsidRDefault="004C6764" w:rsidP="004C6764">
      <w:pPr>
        <w:pStyle w:val="Heading6"/>
        <w:spacing w:before="0" w:line="240" w:lineRule="auto"/>
        <w:jc w:val="both"/>
        <w:rPr>
          <w:rFonts w:asciiTheme="minorHAnsi" w:eastAsia="Calibri" w:hAnsiTheme="minorHAnsi" w:cstheme="minorHAnsi"/>
          <w:b/>
          <w:bCs/>
          <w:color w:val="25456B"/>
          <w:spacing w:val="-1"/>
        </w:rPr>
      </w:pPr>
      <w:r w:rsidRPr="00E82156">
        <w:rPr>
          <w:rFonts w:asciiTheme="minorHAnsi" w:eastAsia="Calibri" w:hAnsiTheme="minorHAnsi" w:cstheme="minorHAnsi"/>
          <w:b/>
          <w:bCs/>
          <w:color w:val="25456B"/>
          <w:spacing w:val="-1"/>
        </w:rPr>
        <w:t>Performance change since the previous assessment, where applicable</w:t>
      </w:r>
    </w:p>
    <w:p w14:paraId="2D65ECE6" w14:textId="77777777" w:rsidR="004C6764" w:rsidRPr="00D93D91" w:rsidRDefault="004C6764" w:rsidP="004C6764">
      <w:pPr>
        <w:pStyle w:val="Heading6"/>
        <w:spacing w:before="0" w:line="240" w:lineRule="auto"/>
        <w:jc w:val="both"/>
        <w:rPr>
          <w:rFonts w:asciiTheme="minorHAnsi" w:eastAsia="Calibri" w:hAnsiTheme="minorHAnsi" w:cstheme="minorHAnsi"/>
          <w:bCs/>
          <w:color w:val="25456B"/>
          <w:spacing w:val="-1"/>
        </w:rPr>
      </w:pPr>
    </w:p>
    <w:p w14:paraId="3A3DF33F" w14:textId="77777777" w:rsidR="004C6764" w:rsidRPr="00E82156" w:rsidRDefault="004C6764" w:rsidP="004C6764">
      <w:pPr>
        <w:pStyle w:val="Heading6"/>
        <w:spacing w:before="0" w:line="240" w:lineRule="auto"/>
        <w:jc w:val="both"/>
        <w:rPr>
          <w:rFonts w:asciiTheme="minorHAnsi" w:eastAsia="Calibri" w:hAnsiTheme="minorHAnsi" w:cstheme="minorHAnsi"/>
          <w:b/>
          <w:bCs/>
          <w:color w:val="25456B"/>
          <w:spacing w:val="-1"/>
        </w:rPr>
      </w:pPr>
      <w:r w:rsidRPr="00E82156">
        <w:rPr>
          <w:rFonts w:asciiTheme="minorHAnsi" w:eastAsia="Calibri" w:hAnsiTheme="minorHAnsi" w:cstheme="minorHAnsi"/>
          <w:b/>
          <w:bCs/>
          <w:color w:val="25456B"/>
          <w:spacing w:val="-1"/>
        </w:rPr>
        <w:t>Recent or ongoing reform activities</w:t>
      </w:r>
    </w:p>
    <w:p w14:paraId="75A97A7F" w14:textId="77777777" w:rsidR="004C6764" w:rsidRDefault="004C6764" w:rsidP="004C6764">
      <w:pPr>
        <w:rPr>
          <w:rFonts w:cstheme="minorHAnsi"/>
        </w:rPr>
      </w:pPr>
    </w:p>
    <w:p w14:paraId="65825AA4" w14:textId="77777777" w:rsidR="004C6764" w:rsidRPr="008627A1" w:rsidRDefault="004C6764" w:rsidP="00D8382B">
      <w:pPr>
        <w:spacing w:after="0" w:line="240" w:lineRule="auto"/>
        <w:rPr>
          <w:rFonts w:cstheme="minorHAnsi"/>
        </w:rPr>
      </w:pPr>
    </w:p>
    <w:p w14:paraId="408E1415"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28C0DA"/>
          <w:spacing w:val="-1"/>
          <w:sz w:val="28"/>
          <w:szCs w:val="28"/>
        </w:rPr>
      </w:pPr>
      <w:r w:rsidRPr="008627A1">
        <w:rPr>
          <w:rFonts w:asciiTheme="minorHAnsi" w:eastAsia="Calibri" w:hAnsiTheme="minorHAnsi" w:cstheme="minorHAnsi"/>
          <w:b/>
          <w:bCs/>
          <w:color w:val="28C0DA"/>
          <w:spacing w:val="-1"/>
          <w:sz w:val="28"/>
          <w:szCs w:val="28"/>
        </w:rPr>
        <w:t>PI-5. Budget documentation</w:t>
      </w:r>
    </w:p>
    <w:p w14:paraId="153D2B11" w14:textId="77777777" w:rsidR="004415D7" w:rsidRPr="008627A1" w:rsidRDefault="004415D7" w:rsidP="00D8382B">
      <w:pPr>
        <w:spacing w:after="0" w:line="240" w:lineRule="auto"/>
        <w:rPr>
          <w:rFonts w:cstheme="minorHAnsi"/>
        </w:rPr>
      </w:pPr>
    </w:p>
    <w:p w14:paraId="502B637D" w14:textId="77777777" w:rsidR="00AE1326" w:rsidRPr="00E82156" w:rsidRDefault="00AE1326" w:rsidP="00D8382B">
      <w:pPr>
        <w:pStyle w:val="Heading6"/>
        <w:spacing w:before="0" w:line="240" w:lineRule="auto"/>
        <w:jc w:val="both"/>
        <w:rPr>
          <w:rFonts w:asciiTheme="minorHAnsi" w:eastAsia="Calibri" w:hAnsiTheme="minorHAnsi" w:cstheme="minorHAnsi"/>
          <w:b/>
          <w:bCs/>
          <w:color w:val="25456B"/>
          <w:spacing w:val="-1"/>
        </w:rPr>
      </w:pPr>
      <w:r w:rsidRPr="00E82156">
        <w:rPr>
          <w:rFonts w:asciiTheme="minorHAnsi" w:eastAsia="Calibri" w:hAnsiTheme="minorHAnsi" w:cstheme="minorHAnsi"/>
          <w:b/>
          <w:bCs/>
          <w:color w:val="25456B"/>
          <w:spacing w:val="-1"/>
        </w:rPr>
        <w:t xml:space="preserve">Summary of scores and performance table </w:t>
      </w:r>
    </w:p>
    <w:tbl>
      <w:tblPr>
        <w:tblW w:w="94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060"/>
        <w:gridCol w:w="3558"/>
        <w:gridCol w:w="2832"/>
      </w:tblGrid>
      <w:tr w:rsidR="00AE1326" w:rsidRPr="008627A1" w14:paraId="1ADD1C9D" w14:textId="77777777" w:rsidTr="00190C56">
        <w:trPr>
          <w:trHeight w:hRule="exact" w:val="250"/>
        </w:trPr>
        <w:tc>
          <w:tcPr>
            <w:tcW w:w="3060" w:type="dxa"/>
            <w:shd w:val="clear" w:color="auto" w:fill="28C0DA"/>
          </w:tcPr>
          <w:p w14:paraId="2B949970"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558" w:type="dxa"/>
            <w:shd w:val="clear" w:color="auto" w:fill="28C0DA"/>
          </w:tcPr>
          <w:p w14:paraId="7ECF2E28"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832" w:type="dxa"/>
            <w:shd w:val="clear" w:color="auto" w:fill="28C0DA"/>
          </w:tcPr>
          <w:p w14:paraId="6D2AB7E1"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3DF20F5E" w14:textId="77777777" w:rsidTr="00190C56">
        <w:trPr>
          <w:trHeight w:hRule="exact" w:val="610"/>
        </w:trPr>
        <w:tc>
          <w:tcPr>
            <w:tcW w:w="3060" w:type="dxa"/>
          </w:tcPr>
          <w:p w14:paraId="2F9F7FD7" w14:textId="77777777" w:rsidR="00AE1326" w:rsidRPr="008627A1"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auto"/>
                <w:spacing w:val="-1"/>
                <w:sz w:val="20"/>
                <w:szCs w:val="20"/>
              </w:rPr>
              <w:t>PI-5. Budget documentation</w:t>
            </w:r>
          </w:p>
          <w:p w14:paraId="14F8158D"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558" w:type="dxa"/>
          </w:tcPr>
          <w:p w14:paraId="0C5F8FC7"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832" w:type="dxa"/>
          </w:tcPr>
          <w:p w14:paraId="491B78B2"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0AFB2CA1" w14:textId="77777777" w:rsidTr="00190C56">
        <w:trPr>
          <w:trHeight w:hRule="exact" w:val="609"/>
        </w:trPr>
        <w:tc>
          <w:tcPr>
            <w:tcW w:w="3060" w:type="dxa"/>
          </w:tcPr>
          <w:p w14:paraId="0A4466AA" w14:textId="77777777" w:rsidR="00AE1326" w:rsidRPr="008627A1" w:rsidRDefault="00AE1326" w:rsidP="00B63FF9">
            <w:pPr>
              <w:pStyle w:val="TableParagraph"/>
              <w:numPr>
                <w:ilvl w:val="1"/>
                <w:numId w:val="34"/>
              </w:numPr>
              <w:spacing w:after="0" w:line="240" w:lineRule="auto"/>
              <w:ind w:right="352"/>
              <w:rPr>
                <w:rFonts w:eastAsia="Calibri" w:cstheme="minorHAnsi"/>
                <w:sz w:val="20"/>
                <w:szCs w:val="20"/>
              </w:rPr>
            </w:pPr>
            <w:r w:rsidRPr="008627A1">
              <w:rPr>
                <w:rFonts w:eastAsia="Calibri" w:cstheme="minorHAnsi"/>
                <w:sz w:val="20"/>
                <w:szCs w:val="20"/>
              </w:rPr>
              <w:t xml:space="preserve">Budget documentation </w:t>
            </w:r>
          </w:p>
        </w:tc>
        <w:tc>
          <w:tcPr>
            <w:tcW w:w="3558" w:type="dxa"/>
          </w:tcPr>
          <w:p w14:paraId="7D232F3E"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832" w:type="dxa"/>
          </w:tcPr>
          <w:p w14:paraId="49D85329"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60EBE312" w14:textId="77291AFC" w:rsidR="00AE1326" w:rsidRDefault="00AE1326" w:rsidP="00D8382B">
      <w:pPr>
        <w:spacing w:after="0" w:line="240" w:lineRule="auto"/>
        <w:rPr>
          <w:rFonts w:cstheme="minorHAnsi"/>
        </w:rPr>
      </w:pPr>
    </w:p>
    <w:p w14:paraId="18EEFE9D" w14:textId="77777777" w:rsidR="00D1456D" w:rsidRPr="00E82156" w:rsidRDefault="00D1456D" w:rsidP="00D1456D">
      <w:pPr>
        <w:pStyle w:val="Heading6"/>
        <w:spacing w:before="0" w:line="240" w:lineRule="auto"/>
        <w:jc w:val="both"/>
        <w:rPr>
          <w:rFonts w:asciiTheme="minorHAnsi" w:eastAsia="Calibri" w:hAnsiTheme="minorHAnsi" w:cstheme="minorHAnsi"/>
          <w:b/>
          <w:bCs/>
          <w:color w:val="25456B"/>
          <w:spacing w:val="-1"/>
        </w:rPr>
      </w:pPr>
      <w:r w:rsidRPr="00E82156">
        <w:rPr>
          <w:rFonts w:asciiTheme="minorHAnsi" w:eastAsia="Calibri" w:hAnsiTheme="minorHAnsi" w:cstheme="minorHAnsi"/>
          <w:b/>
          <w:bCs/>
          <w:color w:val="25456B"/>
          <w:spacing w:val="-1"/>
        </w:rPr>
        <w:t>General description of the characteristics of the indicator within the scope covered</w:t>
      </w:r>
    </w:p>
    <w:p w14:paraId="23AA7AD2" w14:textId="77777777" w:rsidR="00D1456D" w:rsidRDefault="00D1456D" w:rsidP="00D1456D">
      <w:pPr>
        <w:spacing w:after="0" w:line="240" w:lineRule="auto"/>
        <w:jc w:val="both"/>
        <w:rPr>
          <w:rFonts w:cstheme="minorHAnsi"/>
          <w:highlight w:val="cyan"/>
        </w:rPr>
      </w:pPr>
    </w:p>
    <w:p w14:paraId="381B009D" w14:textId="4D3B3E49" w:rsidR="00562F42" w:rsidRDefault="00562F42" w:rsidP="00562F42">
      <w:pPr>
        <w:spacing w:after="0" w:line="240" w:lineRule="auto"/>
        <w:jc w:val="both"/>
        <w:rPr>
          <w:rFonts w:cstheme="minorHAnsi"/>
          <w:highlight w:val="cyan"/>
        </w:rPr>
      </w:pPr>
      <w:r>
        <w:rPr>
          <w:rFonts w:ascii="Calibri" w:hAnsi="Calibri" w:cs="Calibri"/>
        </w:rPr>
        <w:t>“</w:t>
      </w:r>
      <w:r w:rsidRPr="005062D9">
        <w:rPr>
          <w:rFonts w:ascii="Calibri" w:hAnsi="Calibri" w:cs="Calibri"/>
        </w:rPr>
        <w:t>This indicator assesses the comprehensiveness of the information provided in the annual budget documentation, as measured against a specified list of basic and additional elements. There is one dimension for this indicator.</w:t>
      </w:r>
      <w:r>
        <w:rPr>
          <w:rFonts w:ascii="Calibri" w:hAnsi="Calibri" w:cs="Calibri"/>
        </w:rPr>
        <w:t>”</w:t>
      </w:r>
    </w:p>
    <w:p w14:paraId="5637CCD1" w14:textId="77777777" w:rsidR="00562F42" w:rsidRDefault="00562F42" w:rsidP="00562F42">
      <w:pPr>
        <w:spacing w:after="0" w:line="240" w:lineRule="auto"/>
        <w:jc w:val="both"/>
        <w:rPr>
          <w:rFonts w:cstheme="minorHAnsi"/>
          <w:highlight w:val="cyan"/>
        </w:rPr>
      </w:pPr>
    </w:p>
    <w:p w14:paraId="276CB803" w14:textId="7EF348AB" w:rsidR="00562F42" w:rsidRPr="00E82156" w:rsidRDefault="00562F42" w:rsidP="00562F42">
      <w:pPr>
        <w:spacing w:after="0" w:line="240" w:lineRule="auto"/>
        <w:jc w:val="both"/>
        <w:rPr>
          <w:rFonts w:cstheme="minorHAnsi"/>
          <w:b/>
          <w:bCs/>
          <w:i/>
        </w:rPr>
      </w:pPr>
      <w:r w:rsidRPr="00E82156">
        <w:rPr>
          <w:rFonts w:cstheme="minorHAnsi"/>
          <w:i/>
        </w:rPr>
        <w:lastRenderedPageBreak/>
        <w:t>This may also describe the institutional and organization arrangements and the legislation relevant to the subject being assessed by the indicator.</w:t>
      </w:r>
    </w:p>
    <w:p w14:paraId="7EFD22B7" w14:textId="5029B958" w:rsidR="00D1456D" w:rsidRDefault="00D1456D" w:rsidP="00D8382B">
      <w:pPr>
        <w:spacing w:after="0" w:line="240" w:lineRule="auto"/>
        <w:rPr>
          <w:rFonts w:cstheme="minorHAnsi"/>
        </w:rPr>
      </w:pPr>
    </w:p>
    <w:p w14:paraId="6BB85057" w14:textId="77777777" w:rsidR="00D1456D" w:rsidRPr="008627A1" w:rsidRDefault="00D1456D" w:rsidP="00D8382B">
      <w:pPr>
        <w:spacing w:after="0" w:line="240" w:lineRule="auto"/>
        <w:rPr>
          <w:rFonts w:cstheme="minorHAnsi"/>
        </w:rPr>
      </w:pPr>
    </w:p>
    <w:p w14:paraId="5473076C"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5.1. Budget documentation </w:t>
      </w:r>
    </w:p>
    <w:p w14:paraId="3ADA2721" w14:textId="7065E97F" w:rsidR="00AE1326" w:rsidRDefault="00AE1326" w:rsidP="00D8382B">
      <w:pPr>
        <w:spacing w:after="0" w:line="240" w:lineRule="auto"/>
        <w:rPr>
          <w:rFonts w:cstheme="minorHAnsi"/>
          <w:color w:val="FF0000"/>
        </w:rPr>
      </w:pPr>
    </w:p>
    <w:p w14:paraId="10BBAFF7" w14:textId="22B81B19" w:rsidR="004C6764" w:rsidRPr="00E82156" w:rsidRDefault="004C6764" w:rsidP="00D8382B">
      <w:pPr>
        <w:spacing w:after="0" w:line="240" w:lineRule="auto"/>
        <w:rPr>
          <w:rFonts w:eastAsia="Calibri" w:cstheme="minorHAnsi"/>
          <w:b/>
          <w:bCs/>
          <w:color w:val="25456B"/>
          <w:spacing w:val="-1"/>
        </w:rPr>
      </w:pPr>
      <w:r w:rsidRPr="00E82156">
        <w:rPr>
          <w:rFonts w:eastAsia="Calibri" w:cstheme="minorHAnsi"/>
          <w:b/>
          <w:bCs/>
          <w:color w:val="25456B"/>
          <w:spacing w:val="-1"/>
        </w:rPr>
        <w:t>Performance level and evidence for scoring the dimension</w:t>
      </w:r>
    </w:p>
    <w:p w14:paraId="64768918" w14:textId="77777777" w:rsidR="004415D7" w:rsidRPr="00E82156" w:rsidRDefault="004415D7" w:rsidP="004415D7">
      <w:pPr>
        <w:spacing w:after="0" w:line="240" w:lineRule="auto"/>
        <w:jc w:val="both"/>
        <w:rPr>
          <w:rFonts w:cstheme="minorHAnsi"/>
          <w:i/>
        </w:rPr>
      </w:pPr>
      <w:r w:rsidRPr="00E82156">
        <w:rPr>
          <w:rFonts w:cstheme="minorHAnsi"/>
          <w:i/>
        </w:rPr>
        <w:t xml:space="preserve">The PEFA assessment report presents the evidence used and the results of the assessment for PI-5.1 in a summary box for checklists.  </w:t>
      </w:r>
    </w:p>
    <w:p w14:paraId="0BF4612E" w14:textId="1B379775" w:rsidR="004C6764" w:rsidRDefault="004C6764" w:rsidP="00D8382B">
      <w:pPr>
        <w:spacing w:after="0" w:line="240" w:lineRule="auto"/>
        <w:rPr>
          <w:rFonts w:cstheme="minorHAnsi"/>
          <w:color w:val="FF0000"/>
        </w:rPr>
      </w:pPr>
    </w:p>
    <w:p w14:paraId="3EBA3241" w14:textId="7BA96A7A" w:rsidR="00E82156" w:rsidRPr="009700AB" w:rsidRDefault="00E82156" w:rsidP="00D8382B">
      <w:pPr>
        <w:spacing w:after="0" w:line="240" w:lineRule="auto"/>
        <w:rPr>
          <w:rFonts w:cstheme="minorHAnsi"/>
          <w:i/>
        </w:rPr>
      </w:pPr>
      <w:r w:rsidRPr="009700AB">
        <w:rPr>
          <w:rFonts w:cstheme="minorHAnsi"/>
          <w:i/>
        </w:rPr>
        <w:t>[Recommended summary box for checklists]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AE1326" w:rsidRPr="007E56DE" w14:paraId="5438DD36" w14:textId="77777777" w:rsidTr="00190C56">
        <w:tc>
          <w:tcPr>
            <w:tcW w:w="3116" w:type="dxa"/>
            <w:shd w:val="clear" w:color="auto" w:fill="28C0DA"/>
          </w:tcPr>
          <w:p w14:paraId="5E1BFF71" w14:textId="77777777" w:rsidR="00AE1326" w:rsidRPr="007E56DE" w:rsidRDefault="00AE1326" w:rsidP="00D8382B">
            <w:pPr>
              <w:jc w:val="center"/>
              <w:rPr>
                <w:rFonts w:cstheme="minorHAnsi"/>
                <w:b/>
                <w:sz w:val="20"/>
                <w:szCs w:val="20"/>
              </w:rPr>
            </w:pPr>
            <w:bookmarkStart w:id="11" w:name="_Hlk526935079"/>
            <w:r w:rsidRPr="007E56DE">
              <w:rPr>
                <w:rFonts w:cstheme="minorHAnsi"/>
                <w:b/>
                <w:sz w:val="20"/>
                <w:szCs w:val="20"/>
              </w:rPr>
              <w:t>Element/ Requirements</w:t>
            </w:r>
          </w:p>
        </w:tc>
        <w:tc>
          <w:tcPr>
            <w:tcW w:w="1199" w:type="dxa"/>
            <w:shd w:val="clear" w:color="auto" w:fill="28C0DA"/>
          </w:tcPr>
          <w:p w14:paraId="732385D0" w14:textId="77777777" w:rsidR="00AE1326" w:rsidRPr="007E56DE" w:rsidRDefault="00AE1326" w:rsidP="00D8382B">
            <w:pPr>
              <w:jc w:val="center"/>
              <w:rPr>
                <w:rFonts w:cstheme="minorHAnsi"/>
                <w:b/>
                <w:sz w:val="20"/>
                <w:szCs w:val="20"/>
              </w:rPr>
            </w:pPr>
            <w:r w:rsidRPr="007E56DE">
              <w:rPr>
                <w:rFonts w:cstheme="minorHAnsi"/>
                <w:b/>
                <w:sz w:val="20"/>
                <w:szCs w:val="20"/>
              </w:rPr>
              <w:t>Met</w:t>
            </w:r>
          </w:p>
          <w:p w14:paraId="34D16EC1" w14:textId="77777777" w:rsidR="00AE1326" w:rsidRPr="007E56DE" w:rsidRDefault="00AE1326" w:rsidP="00D8382B">
            <w:pPr>
              <w:jc w:val="center"/>
              <w:rPr>
                <w:rFonts w:cstheme="minorHAnsi"/>
                <w:b/>
                <w:sz w:val="20"/>
                <w:szCs w:val="20"/>
              </w:rPr>
            </w:pPr>
            <w:r w:rsidRPr="007E56DE">
              <w:rPr>
                <w:rFonts w:cstheme="minorHAnsi"/>
                <w:b/>
                <w:sz w:val="20"/>
                <w:szCs w:val="20"/>
              </w:rPr>
              <w:t>(Y/N)</w:t>
            </w:r>
          </w:p>
        </w:tc>
        <w:tc>
          <w:tcPr>
            <w:tcW w:w="5035" w:type="dxa"/>
            <w:shd w:val="clear" w:color="auto" w:fill="28C0DA"/>
          </w:tcPr>
          <w:p w14:paraId="6192B50F" w14:textId="17BE7746" w:rsidR="00AE1326" w:rsidRPr="007E56DE" w:rsidRDefault="00190C56" w:rsidP="00D8382B">
            <w:pPr>
              <w:jc w:val="center"/>
              <w:rPr>
                <w:rFonts w:cstheme="minorHAnsi"/>
                <w:b/>
                <w:sz w:val="20"/>
                <w:szCs w:val="20"/>
              </w:rPr>
            </w:pPr>
            <w:r w:rsidRPr="007E56DE">
              <w:rPr>
                <w:rFonts w:cstheme="minorHAnsi"/>
                <w:b/>
                <w:sz w:val="20"/>
                <w:szCs w:val="20"/>
              </w:rPr>
              <w:t>Evidence used/</w:t>
            </w:r>
            <w:r w:rsidR="00AE1326" w:rsidRPr="007E56DE">
              <w:rPr>
                <w:rFonts w:cstheme="minorHAnsi"/>
                <w:b/>
                <w:sz w:val="20"/>
                <w:szCs w:val="20"/>
              </w:rPr>
              <w:t>Comments</w:t>
            </w:r>
          </w:p>
        </w:tc>
      </w:tr>
      <w:tr w:rsidR="00AE1326" w:rsidRPr="007E56DE" w14:paraId="23531A81" w14:textId="77777777" w:rsidTr="00190C56">
        <w:tc>
          <w:tcPr>
            <w:tcW w:w="3116" w:type="dxa"/>
          </w:tcPr>
          <w:p w14:paraId="248B3583" w14:textId="2FFC8168" w:rsidR="00AE1326" w:rsidRPr="007E56DE" w:rsidRDefault="007D26A9" w:rsidP="00D8382B">
            <w:pPr>
              <w:rPr>
                <w:rFonts w:cstheme="minorHAnsi"/>
                <w:b/>
                <w:sz w:val="20"/>
                <w:szCs w:val="20"/>
              </w:rPr>
            </w:pPr>
            <w:r w:rsidRPr="007E56DE">
              <w:rPr>
                <w:rFonts w:cstheme="minorHAnsi"/>
                <w:b/>
                <w:sz w:val="20"/>
                <w:szCs w:val="20"/>
              </w:rPr>
              <w:t>Basic elements</w:t>
            </w:r>
          </w:p>
        </w:tc>
        <w:tc>
          <w:tcPr>
            <w:tcW w:w="1199" w:type="dxa"/>
          </w:tcPr>
          <w:p w14:paraId="0B90B4B7" w14:textId="77777777" w:rsidR="00AE1326" w:rsidRPr="007E56DE" w:rsidRDefault="00AE1326" w:rsidP="00D8382B">
            <w:pPr>
              <w:rPr>
                <w:rFonts w:cstheme="minorHAnsi"/>
                <w:color w:val="FF0000"/>
                <w:sz w:val="20"/>
                <w:szCs w:val="20"/>
              </w:rPr>
            </w:pPr>
          </w:p>
        </w:tc>
        <w:tc>
          <w:tcPr>
            <w:tcW w:w="5035" w:type="dxa"/>
          </w:tcPr>
          <w:p w14:paraId="497186F4" w14:textId="77777777" w:rsidR="00AE1326" w:rsidRPr="007E56DE" w:rsidRDefault="00AE1326" w:rsidP="00D8382B">
            <w:pPr>
              <w:rPr>
                <w:rFonts w:cstheme="minorHAnsi"/>
                <w:color w:val="FF0000"/>
                <w:sz w:val="20"/>
                <w:szCs w:val="20"/>
              </w:rPr>
            </w:pPr>
          </w:p>
        </w:tc>
      </w:tr>
      <w:tr w:rsidR="00AE1326" w:rsidRPr="007E56DE" w14:paraId="6DDB7F14" w14:textId="77777777" w:rsidTr="00190C56">
        <w:tc>
          <w:tcPr>
            <w:tcW w:w="3116" w:type="dxa"/>
          </w:tcPr>
          <w:p w14:paraId="462C94DD" w14:textId="618D470F" w:rsidR="00AE1326" w:rsidRPr="007E56DE" w:rsidRDefault="007D26A9" w:rsidP="00D8382B">
            <w:pPr>
              <w:rPr>
                <w:rFonts w:cstheme="minorHAnsi"/>
                <w:sz w:val="20"/>
                <w:szCs w:val="20"/>
              </w:rPr>
            </w:pPr>
            <w:r w:rsidRPr="007E56DE">
              <w:rPr>
                <w:rFonts w:cstheme="minorHAnsi"/>
                <w:sz w:val="20"/>
                <w:szCs w:val="20"/>
              </w:rPr>
              <w:t>1.</w:t>
            </w:r>
            <w:r w:rsidR="008256CB" w:rsidRPr="007E56DE">
              <w:rPr>
                <w:rFonts w:cstheme="minorHAnsi"/>
                <w:sz w:val="20"/>
                <w:szCs w:val="20"/>
              </w:rPr>
              <w:t xml:space="preserve"> </w:t>
            </w:r>
            <w:r w:rsidR="003665ED" w:rsidRPr="007E56DE">
              <w:rPr>
                <w:rFonts w:cstheme="minorHAnsi"/>
                <w:sz w:val="20"/>
                <w:szCs w:val="20"/>
              </w:rPr>
              <w:t>Forecast of the fiscal deficit or surplus</w:t>
            </w:r>
            <w:r w:rsidR="008256CB" w:rsidRPr="007E56DE">
              <w:rPr>
                <w:rFonts w:cstheme="minorHAnsi"/>
                <w:sz w:val="20"/>
                <w:szCs w:val="20"/>
              </w:rPr>
              <w:t xml:space="preserve"> or accrual operating result</w:t>
            </w:r>
          </w:p>
        </w:tc>
        <w:tc>
          <w:tcPr>
            <w:tcW w:w="1199" w:type="dxa"/>
          </w:tcPr>
          <w:p w14:paraId="3757BF7F" w14:textId="77777777" w:rsidR="00AE1326" w:rsidRPr="007E56DE" w:rsidRDefault="00AE1326" w:rsidP="00D8382B">
            <w:pPr>
              <w:rPr>
                <w:rFonts w:cstheme="minorHAnsi"/>
                <w:color w:val="FF0000"/>
                <w:sz w:val="20"/>
                <w:szCs w:val="20"/>
              </w:rPr>
            </w:pPr>
          </w:p>
        </w:tc>
        <w:tc>
          <w:tcPr>
            <w:tcW w:w="5035" w:type="dxa"/>
          </w:tcPr>
          <w:p w14:paraId="3C5A437A" w14:textId="77777777" w:rsidR="00AE1326" w:rsidRPr="007E56DE" w:rsidRDefault="00AE1326" w:rsidP="00D8382B">
            <w:pPr>
              <w:rPr>
                <w:rFonts w:cstheme="minorHAnsi"/>
                <w:color w:val="FF0000"/>
                <w:sz w:val="20"/>
                <w:szCs w:val="20"/>
              </w:rPr>
            </w:pPr>
          </w:p>
        </w:tc>
      </w:tr>
      <w:bookmarkEnd w:id="11"/>
      <w:tr w:rsidR="00AE1326" w:rsidRPr="007E56DE" w14:paraId="29CA9837" w14:textId="77777777" w:rsidTr="00190C56">
        <w:tc>
          <w:tcPr>
            <w:tcW w:w="3116" w:type="dxa"/>
          </w:tcPr>
          <w:p w14:paraId="18A7015A" w14:textId="6BBC318C" w:rsidR="00AE1326" w:rsidRPr="007E56DE" w:rsidRDefault="008256CB" w:rsidP="008256CB">
            <w:pPr>
              <w:rPr>
                <w:rFonts w:cstheme="minorHAnsi"/>
                <w:sz w:val="20"/>
                <w:szCs w:val="20"/>
              </w:rPr>
            </w:pPr>
            <w:r w:rsidRPr="007E56DE">
              <w:rPr>
                <w:rFonts w:cstheme="minorHAnsi"/>
                <w:sz w:val="20"/>
                <w:szCs w:val="20"/>
              </w:rPr>
              <w:t>2. Previous year’s budget outturn, presented in the same format as the budget proposal</w:t>
            </w:r>
          </w:p>
        </w:tc>
        <w:tc>
          <w:tcPr>
            <w:tcW w:w="1199" w:type="dxa"/>
          </w:tcPr>
          <w:p w14:paraId="59EBA080" w14:textId="77777777" w:rsidR="00AE1326" w:rsidRPr="007E56DE" w:rsidRDefault="00AE1326" w:rsidP="00D8382B">
            <w:pPr>
              <w:rPr>
                <w:rFonts w:cstheme="minorHAnsi"/>
                <w:color w:val="FF0000"/>
                <w:sz w:val="20"/>
                <w:szCs w:val="20"/>
              </w:rPr>
            </w:pPr>
          </w:p>
        </w:tc>
        <w:tc>
          <w:tcPr>
            <w:tcW w:w="5035" w:type="dxa"/>
          </w:tcPr>
          <w:p w14:paraId="3F79414A" w14:textId="77777777" w:rsidR="00AE1326" w:rsidRPr="007E56DE" w:rsidRDefault="00AE1326" w:rsidP="00D8382B">
            <w:pPr>
              <w:rPr>
                <w:rFonts w:cstheme="minorHAnsi"/>
                <w:color w:val="FF0000"/>
                <w:sz w:val="20"/>
                <w:szCs w:val="20"/>
              </w:rPr>
            </w:pPr>
          </w:p>
        </w:tc>
      </w:tr>
      <w:tr w:rsidR="00AE1326" w:rsidRPr="007E56DE" w14:paraId="494D3964" w14:textId="77777777" w:rsidTr="00190C56">
        <w:tc>
          <w:tcPr>
            <w:tcW w:w="3116" w:type="dxa"/>
          </w:tcPr>
          <w:p w14:paraId="5C3E31C6" w14:textId="485492EC" w:rsidR="00AE1326" w:rsidRPr="007E56DE" w:rsidRDefault="008256CB" w:rsidP="008256CB">
            <w:pPr>
              <w:rPr>
                <w:rFonts w:cstheme="minorHAnsi"/>
                <w:sz w:val="20"/>
                <w:szCs w:val="20"/>
              </w:rPr>
            </w:pPr>
            <w:r w:rsidRPr="007E56DE">
              <w:rPr>
                <w:rFonts w:cstheme="minorHAnsi"/>
                <w:sz w:val="20"/>
                <w:szCs w:val="20"/>
              </w:rPr>
              <w:t>3. Current fiscal year’s budget presented in the same format as the budget proposal</w:t>
            </w:r>
          </w:p>
        </w:tc>
        <w:tc>
          <w:tcPr>
            <w:tcW w:w="1199" w:type="dxa"/>
          </w:tcPr>
          <w:p w14:paraId="590850D2" w14:textId="77777777" w:rsidR="00AE1326" w:rsidRPr="007E56DE" w:rsidRDefault="00AE1326" w:rsidP="00D8382B">
            <w:pPr>
              <w:rPr>
                <w:rFonts w:cstheme="minorHAnsi"/>
                <w:color w:val="FF0000"/>
                <w:sz w:val="20"/>
                <w:szCs w:val="20"/>
              </w:rPr>
            </w:pPr>
          </w:p>
        </w:tc>
        <w:tc>
          <w:tcPr>
            <w:tcW w:w="5035" w:type="dxa"/>
          </w:tcPr>
          <w:p w14:paraId="2F11649A" w14:textId="77777777" w:rsidR="00AE1326" w:rsidRPr="007E56DE" w:rsidRDefault="00AE1326" w:rsidP="00D8382B">
            <w:pPr>
              <w:rPr>
                <w:rFonts w:cstheme="minorHAnsi"/>
                <w:color w:val="FF0000"/>
                <w:sz w:val="20"/>
                <w:szCs w:val="20"/>
              </w:rPr>
            </w:pPr>
          </w:p>
        </w:tc>
      </w:tr>
      <w:tr w:rsidR="007D26A9" w:rsidRPr="007E56DE" w14:paraId="0CFD2F25" w14:textId="77777777" w:rsidTr="00190C56">
        <w:tc>
          <w:tcPr>
            <w:tcW w:w="3116" w:type="dxa"/>
          </w:tcPr>
          <w:p w14:paraId="0B178CA0" w14:textId="5A43E836" w:rsidR="007D26A9" w:rsidRPr="007E56DE" w:rsidRDefault="008256CB" w:rsidP="008256CB">
            <w:pPr>
              <w:rPr>
                <w:rFonts w:cstheme="minorHAnsi"/>
                <w:sz w:val="20"/>
                <w:szCs w:val="20"/>
              </w:rPr>
            </w:pPr>
            <w:r w:rsidRPr="007E56DE">
              <w:rPr>
                <w:rFonts w:cstheme="minorHAnsi"/>
                <w:sz w:val="20"/>
                <w:szCs w:val="20"/>
              </w:rPr>
              <w:t>4. Aggregated budget data for both revenue and expenditure</w:t>
            </w:r>
          </w:p>
        </w:tc>
        <w:tc>
          <w:tcPr>
            <w:tcW w:w="1199" w:type="dxa"/>
          </w:tcPr>
          <w:p w14:paraId="217A9870" w14:textId="77777777" w:rsidR="007D26A9" w:rsidRPr="007E56DE" w:rsidRDefault="007D26A9" w:rsidP="00D8382B">
            <w:pPr>
              <w:rPr>
                <w:rFonts w:cstheme="minorHAnsi"/>
                <w:color w:val="FF0000"/>
                <w:sz w:val="20"/>
                <w:szCs w:val="20"/>
              </w:rPr>
            </w:pPr>
          </w:p>
        </w:tc>
        <w:tc>
          <w:tcPr>
            <w:tcW w:w="5035" w:type="dxa"/>
          </w:tcPr>
          <w:p w14:paraId="7736D102" w14:textId="77777777" w:rsidR="007D26A9" w:rsidRPr="007E56DE" w:rsidRDefault="007D26A9" w:rsidP="00D8382B">
            <w:pPr>
              <w:rPr>
                <w:rFonts w:cstheme="minorHAnsi"/>
                <w:color w:val="FF0000"/>
                <w:sz w:val="20"/>
                <w:szCs w:val="20"/>
              </w:rPr>
            </w:pPr>
          </w:p>
        </w:tc>
      </w:tr>
      <w:tr w:rsidR="007D26A9" w:rsidRPr="007E56DE" w14:paraId="078B5B7A" w14:textId="77777777" w:rsidTr="00190C56">
        <w:tc>
          <w:tcPr>
            <w:tcW w:w="3116" w:type="dxa"/>
          </w:tcPr>
          <w:p w14:paraId="4A258E19" w14:textId="0D87BB2D" w:rsidR="007D26A9" w:rsidRPr="007E56DE" w:rsidRDefault="007D26A9" w:rsidP="00D8382B">
            <w:pPr>
              <w:rPr>
                <w:rFonts w:cstheme="minorHAnsi"/>
                <w:b/>
                <w:sz w:val="20"/>
                <w:szCs w:val="20"/>
              </w:rPr>
            </w:pPr>
            <w:r w:rsidRPr="007E56DE">
              <w:rPr>
                <w:rFonts w:cstheme="minorHAnsi"/>
                <w:b/>
                <w:sz w:val="20"/>
                <w:szCs w:val="20"/>
              </w:rPr>
              <w:t>Additional elements</w:t>
            </w:r>
          </w:p>
        </w:tc>
        <w:tc>
          <w:tcPr>
            <w:tcW w:w="1199" w:type="dxa"/>
          </w:tcPr>
          <w:p w14:paraId="1DC93BBC" w14:textId="77777777" w:rsidR="007D26A9" w:rsidRPr="007E56DE" w:rsidRDefault="007D26A9" w:rsidP="00D8382B">
            <w:pPr>
              <w:rPr>
                <w:rFonts w:cstheme="minorHAnsi"/>
                <w:color w:val="FF0000"/>
                <w:sz w:val="20"/>
                <w:szCs w:val="20"/>
              </w:rPr>
            </w:pPr>
          </w:p>
        </w:tc>
        <w:tc>
          <w:tcPr>
            <w:tcW w:w="5035" w:type="dxa"/>
          </w:tcPr>
          <w:p w14:paraId="4C056F4B" w14:textId="77777777" w:rsidR="007D26A9" w:rsidRPr="007E56DE" w:rsidRDefault="007D26A9" w:rsidP="00D8382B">
            <w:pPr>
              <w:rPr>
                <w:rFonts w:cstheme="minorHAnsi"/>
                <w:color w:val="FF0000"/>
                <w:sz w:val="20"/>
                <w:szCs w:val="20"/>
              </w:rPr>
            </w:pPr>
          </w:p>
        </w:tc>
      </w:tr>
      <w:tr w:rsidR="007D26A9" w:rsidRPr="007E56DE" w14:paraId="622BF334" w14:textId="77777777" w:rsidTr="00190C56">
        <w:tc>
          <w:tcPr>
            <w:tcW w:w="3116" w:type="dxa"/>
          </w:tcPr>
          <w:p w14:paraId="3210B7B5" w14:textId="5D9CDE2C" w:rsidR="007D26A9" w:rsidRPr="007E56DE" w:rsidRDefault="007D26A9" w:rsidP="00D8382B">
            <w:pPr>
              <w:rPr>
                <w:rFonts w:cstheme="minorHAnsi"/>
                <w:sz w:val="20"/>
                <w:szCs w:val="20"/>
              </w:rPr>
            </w:pPr>
            <w:r w:rsidRPr="007E56DE">
              <w:rPr>
                <w:rFonts w:cstheme="minorHAnsi"/>
                <w:sz w:val="20"/>
                <w:szCs w:val="20"/>
              </w:rPr>
              <w:t>5.</w:t>
            </w:r>
            <w:r w:rsidR="008256CB" w:rsidRPr="007E56DE">
              <w:rPr>
                <w:rFonts w:cstheme="minorHAnsi"/>
                <w:sz w:val="20"/>
                <w:szCs w:val="20"/>
              </w:rPr>
              <w:t xml:space="preserve"> Deficit financing, describing its anticipated composition</w:t>
            </w:r>
          </w:p>
        </w:tc>
        <w:tc>
          <w:tcPr>
            <w:tcW w:w="1199" w:type="dxa"/>
          </w:tcPr>
          <w:p w14:paraId="46645C9E" w14:textId="77777777" w:rsidR="007D26A9" w:rsidRPr="007E56DE" w:rsidRDefault="007D26A9" w:rsidP="00D8382B">
            <w:pPr>
              <w:rPr>
                <w:rFonts w:cstheme="minorHAnsi"/>
                <w:color w:val="FF0000"/>
                <w:sz w:val="20"/>
                <w:szCs w:val="20"/>
              </w:rPr>
            </w:pPr>
          </w:p>
        </w:tc>
        <w:tc>
          <w:tcPr>
            <w:tcW w:w="5035" w:type="dxa"/>
          </w:tcPr>
          <w:p w14:paraId="1341E647" w14:textId="77777777" w:rsidR="007D26A9" w:rsidRPr="007E56DE" w:rsidRDefault="007D26A9" w:rsidP="00D8382B">
            <w:pPr>
              <w:rPr>
                <w:rFonts w:cstheme="minorHAnsi"/>
                <w:color w:val="FF0000"/>
                <w:sz w:val="20"/>
                <w:szCs w:val="20"/>
              </w:rPr>
            </w:pPr>
          </w:p>
        </w:tc>
      </w:tr>
      <w:tr w:rsidR="007D26A9" w:rsidRPr="007E56DE" w14:paraId="2C2DEAD7" w14:textId="77777777" w:rsidTr="00190C56">
        <w:tc>
          <w:tcPr>
            <w:tcW w:w="3116" w:type="dxa"/>
          </w:tcPr>
          <w:p w14:paraId="0365B9AB" w14:textId="4620665B" w:rsidR="007D26A9" w:rsidRPr="007E56DE" w:rsidRDefault="008256CB" w:rsidP="008256CB">
            <w:pPr>
              <w:rPr>
                <w:rFonts w:cstheme="minorHAnsi"/>
                <w:sz w:val="20"/>
                <w:szCs w:val="20"/>
              </w:rPr>
            </w:pPr>
            <w:r w:rsidRPr="007E56DE">
              <w:rPr>
                <w:rFonts w:cstheme="minorHAnsi"/>
                <w:sz w:val="20"/>
                <w:szCs w:val="20"/>
              </w:rPr>
              <w:t>6. Macroeconomic assumptions</w:t>
            </w:r>
            <w:r w:rsidR="0043021B" w:rsidRPr="007E56DE">
              <w:rPr>
                <w:rFonts w:cstheme="minorHAnsi"/>
                <w:sz w:val="20"/>
                <w:szCs w:val="20"/>
              </w:rPr>
              <w:t xml:space="preserve">, including at </w:t>
            </w:r>
            <w:r w:rsidR="00DA6FD4" w:rsidRPr="007E56DE">
              <w:rPr>
                <w:rFonts w:cstheme="minorHAnsi"/>
                <w:sz w:val="20"/>
                <w:szCs w:val="20"/>
              </w:rPr>
              <w:t>least</w:t>
            </w:r>
            <w:r w:rsidR="0043021B" w:rsidRPr="007E56DE">
              <w:rPr>
                <w:rFonts w:cstheme="minorHAnsi"/>
                <w:sz w:val="20"/>
                <w:szCs w:val="20"/>
              </w:rPr>
              <w:t xml:space="preserve"> estimates of GDP growth, inflation, interest rates, and the exchange rate</w:t>
            </w:r>
          </w:p>
        </w:tc>
        <w:tc>
          <w:tcPr>
            <w:tcW w:w="1199" w:type="dxa"/>
          </w:tcPr>
          <w:p w14:paraId="70907E7B" w14:textId="77777777" w:rsidR="007D26A9" w:rsidRPr="007E56DE" w:rsidRDefault="007D26A9" w:rsidP="00D8382B">
            <w:pPr>
              <w:rPr>
                <w:rFonts w:cstheme="minorHAnsi"/>
                <w:color w:val="FF0000"/>
                <w:sz w:val="20"/>
                <w:szCs w:val="20"/>
              </w:rPr>
            </w:pPr>
          </w:p>
        </w:tc>
        <w:tc>
          <w:tcPr>
            <w:tcW w:w="5035" w:type="dxa"/>
          </w:tcPr>
          <w:p w14:paraId="725118B6" w14:textId="77777777" w:rsidR="007D26A9" w:rsidRPr="007E56DE" w:rsidRDefault="007D26A9" w:rsidP="00D8382B">
            <w:pPr>
              <w:rPr>
                <w:rFonts w:cstheme="minorHAnsi"/>
                <w:color w:val="FF0000"/>
                <w:sz w:val="20"/>
                <w:szCs w:val="20"/>
              </w:rPr>
            </w:pPr>
          </w:p>
        </w:tc>
      </w:tr>
      <w:tr w:rsidR="007D26A9" w:rsidRPr="007E56DE" w14:paraId="429C2705" w14:textId="77777777" w:rsidTr="00190C56">
        <w:tc>
          <w:tcPr>
            <w:tcW w:w="3116" w:type="dxa"/>
          </w:tcPr>
          <w:p w14:paraId="1E6B41A7" w14:textId="55507261" w:rsidR="007D26A9" w:rsidRPr="007E56DE" w:rsidRDefault="0009159C" w:rsidP="0009159C">
            <w:pPr>
              <w:rPr>
                <w:rFonts w:cstheme="minorHAnsi"/>
                <w:sz w:val="20"/>
                <w:szCs w:val="20"/>
              </w:rPr>
            </w:pPr>
            <w:r w:rsidRPr="007E56DE">
              <w:rPr>
                <w:rFonts w:cstheme="minorHAnsi"/>
                <w:sz w:val="20"/>
                <w:szCs w:val="20"/>
              </w:rPr>
              <w:t>7. Debt stock</w:t>
            </w:r>
            <w:r w:rsidR="0043021B" w:rsidRPr="007E56DE">
              <w:rPr>
                <w:rFonts w:cstheme="minorHAnsi"/>
                <w:sz w:val="20"/>
                <w:szCs w:val="20"/>
              </w:rPr>
              <w:t>, including details at least for the beginning of the current fiscal year</w:t>
            </w:r>
            <w:r w:rsidR="003649E9" w:rsidRPr="007E56DE">
              <w:rPr>
                <w:rFonts w:cstheme="minorHAnsi"/>
                <w:sz w:val="20"/>
                <w:szCs w:val="20"/>
              </w:rPr>
              <w:t xml:space="preserve"> presented </w:t>
            </w:r>
            <w:r w:rsidR="004D4252" w:rsidRPr="007E56DE">
              <w:rPr>
                <w:rFonts w:cstheme="minorHAnsi"/>
                <w:sz w:val="20"/>
                <w:szCs w:val="20"/>
              </w:rPr>
              <w:t xml:space="preserve">in accordance with GFS or other </w:t>
            </w:r>
            <w:r w:rsidR="003649E9" w:rsidRPr="007E56DE">
              <w:rPr>
                <w:rFonts w:cstheme="minorHAnsi"/>
                <w:sz w:val="20"/>
                <w:szCs w:val="20"/>
              </w:rPr>
              <w:t>comparable standard</w:t>
            </w:r>
          </w:p>
        </w:tc>
        <w:tc>
          <w:tcPr>
            <w:tcW w:w="1199" w:type="dxa"/>
          </w:tcPr>
          <w:p w14:paraId="13C25666" w14:textId="77777777" w:rsidR="007D26A9" w:rsidRPr="007E56DE" w:rsidRDefault="007D26A9" w:rsidP="00D8382B">
            <w:pPr>
              <w:rPr>
                <w:rFonts w:cstheme="minorHAnsi"/>
                <w:color w:val="FF0000"/>
                <w:sz w:val="20"/>
                <w:szCs w:val="20"/>
              </w:rPr>
            </w:pPr>
          </w:p>
        </w:tc>
        <w:tc>
          <w:tcPr>
            <w:tcW w:w="5035" w:type="dxa"/>
          </w:tcPr>
          <w:p w14:paraId="21793969" w14:textId="77777777" w:rsidR="007D26A9" w:rsidRPr="007E56DE" w:rsidRDefault="007D26A9" w:rsidP="00D8382B">
            <w:pPr>
              <w:rPr>
                <w:rFonts w:cstheme="minorHAnsi"/>
                <w:color w:val="FF0000"/>
                <w:sz w:val="20"/>
                <w:szCs w:val="20"/>
              </w:rPr>
            </w:pPr>
          </w:p>
        </w:tc>
      </w:tr>
      <w:tr w:rsidR="007D26A9" w:rsidRPr="007E56DE" w14:paraId="2F25944E" w14:textId="77777777" w:rsidTr="00190C56">
        <w:tc>
          <w:tcPr>
            <w:tcW w:w="3116" w:type="dxa"/>
          </w:tcPr>
          <w:p w14:paraId="7407F92F" w14:textId="4E996F02" w:rsidR="007D26A9" w:rsidRPr="007E56DE" w:rsidRDefault="007D26A9" w:rsidP="00D8382B">
            <w:pPr>
              <w:rPr>
                <w:rFonts w:cstheme="minorHAnsi"/>
                <w:sz w:val="20"/>
                <w:szCs w:val="20"/>
              </w:rPr>
            </w:pPr>
            <w:r w:rsidRPr="007E56DE">
              <w:rPr>
                <w:rFonts w:cstheme="minorHAnsi"/>
                <w:sz w:val="20"/>
                <w:szCs w:val="20"/>
              </w:rPr>
              <w:t>8.</w:t>
            </w:r>
            <w:r w:rsidR="0043021B" w:rsidRPr="007E56DE">
              <w:rPr>
                <w:rFonts w:cstheme="minorHAnsi"/>
                <w:sz w:val="20"/>
                <w:szCs w:val="20"/>
              </w:rPr>
              <w:t xml:space="preserve"> Financial assets</w:t>
            </w:r>
            <w:r w:rsidR="003649E9" w:rsidRPr="007E56DE">
              <w:rPr>
                <w:rFonts w:cstheme="minorHAnsi"/>
                <w:sz w:val="20"/>
                <w:szCs w:val="20"/>
              </w:rPr>
              <w:t xml:space="preserve">, including details at least for the beginning of the current fiscal year presented in accordance with GFS or other comparable standard </w:t>
            </w:r>
          </w:p>
        </w:tc>
        <w:tc>
          <w:tcPr>
            <w:tcW w:w="1199" w:type="dxa"/>
          </w:tcPr>
          <w:p w14:paraId="70EF6719" w14:textId="77777777" w:rsidR="007D26A9" w:rsidRPr="007E56DE" w:rsidRDefault="007D26A9" w:rsidP="00D8382B">
            <w:pPr>
              <w:rPr>
                <w:rFonts w:cstheme="minorHAnsi"/>
                <w:color w:val="FF0000"/>
                <w:sz w:val="20"/>
                <w:szCs w:val="20"/>
              </w:rPr>
            </w:pPr>
          </w:p>
        </w:tc>
        <w:tc>
          <w:tcPr>
            <w:tcW w:w="5035" w:type="dxa"/>
          </w:tcPr>
          <w:p w14:paraId="2B5320FF" w14:textId="77777777" w:rsidR="007D26A9" w:rsidRPr="007E56DE" w:rsidRDefault="007D26A9" w:rsidP="00D8382B">
            <w:pPr>
              <w:rPr>
                <w:rFonts w:cstheme="minorHAnsi"/>
                <w:color w:val="FF0000"/>
                <w:sz w:val="20"/>
                <w:szCs w:val="20"/>
              </w:rPr>
            </w:pPr>
          </w:p>
        </w:tc>
      </w:tr>
      <w:tr w:rsidR="007D26A9" w:rsidRPr="007E56DE" w14:paraId="61775253" w14:textId="77777777" w:rsidTr="00190C56">
        <w:tc>
          <w:tcPr>
            <w:tcW w:w="3116" w:type="dxa"/>
          </w:tcPr>
          <w:p w14:paraId="481E258F" w14:textId="20E5BAEE" w:rsidR="007D26A9" w:rsidRPr="007E56DE" w:rsidRDefault="007D26A9" w:rsidP="00D8382B">
            <w:pPr>
              <w:rPr>
                <w:rFonts w:cstheme="minorHAnsi"/>
                <w:sz w:val="20"/>
                <w:szCs w:val="20"/>
              </w:rPr>
            </w:pPr>
            <w:r w:rsidRPr="007E56DE">
              <w:rPr>
                <w:rFonts w:cstheme="minorHAnsi"/>
                <w:sz w:val="20"/>
                <w:szCs w:val="20"/>
              </w:rPr>
              <w:t>9.</w:t>
            </w:r>
            <w:r w:rsidR="004D4252" w:rsidRPr="007E56DE">
              <w:rPr>
                <w:rFonts w:cstheme="minorHAnsi"/>
                <w:sz w:val="20"/>
                <w:szCs w:val="20"/>
              </w:rPr>
              <w:t xml:space="preserve"> Summary information of fiscal risks</w:t>
            </w:r>
          </w:p>
        </w:tc>
        <w:tc>
          <w:tcPr>
            <w:tcW w:w="1199" w:type="dxa"/>
          </w:tcPr>
          <w:p w14:paraId="4793A921" w14:textId="77777777" w:rsidR="007D26A9" w:rsidRPr="007E56DE" w:rsidRDefault="007D26A9" w:rsidP="00D8382B">
            <w:pPr>
              <w:rPr>
                <w:rFonts w:cstheme="minorHAnsi"/>
                <w:color w:val="FF0000"/>
                <w:sz w:val="20"/>
                <w:szCs w:val="20"/>
              </w:rPr>
            </w:pPr>
          </w:p>
        </w:tc>
        <w:tc>
          <w:tcPr>
            <w:tcW w:w="5035" w:type="dxa"/>
          </w:tcPr>
          <w:p w14:paraId="06CC2A16" w14:textId="77777777" w:rsidR="007D26A9" w:rsidRPr="007E56DE" w:rsidRDefault="007D26A9" w:rsidP="00D8382B">
            <w:pPr>
              <w:rPr>
                <w:rFonts w:cstheme="minorHAnsi"/>
                <w:color w:val="FF0000"/>
                <w:sz w:val="20"/>
                <w:szCs w:val="20"/>
              </w:rPr>
            </w:pPr>
          </w:p>
        </w:tc>
      </w:tr>
      <w:tr w:rsidR="007D26A9" w:rsidRPr="007E56DE" w14:paraId="12B38FF3" w14:textId="77777777" w:rsidTr="00190C56">
        <w:tc>
          <w:tcPr>
            <w:tcW w:w="3116" w:type="dxa"/>
          </w:tcPr>
          <w:p w14:paraId="2C6553B1" w14:textId="1159378A" w:rsidR="007D26A9" w:rsidRPr="007E56DE" w:rsidRDefault="007D26A9" w:rsidP="00D8382B">
            <w:pPr>
              <w:rPr>
                <w:rFonts w:cstheme="minorHAnsi"/>
                <w:sz w:val="20"/>
                <w:szCs w:val="20"/>
              </w:rPr>
            </w:pPr>
            <w:r w:rsidRPr="007E56DE">
              <w:rPr>
                <w:rFonts w:cstheme="minorHAnsi"/>
                <w:sz w:val="20"/>
                <w:szCs w:val="20"/>
              </w:rPr>
              <w:t>10.</w:t>
            </w:r>
            <w:r w:rsidR="004D4252" w:rsidRPr="007E56DE">
              <w:rPr>
                <w:rFonts w:cstheme="minorHAnsi"/>
                <w:sz w:val="20"/>
                <w:szCs w:val="20"/>
              </w:rPr>
              <w:t xml:space="preserve"> Explanation of budget implications of new policy initiatives</w:t>
            </w:r>
            <w:r w:rsidR="00F47E1C" w:rsidRPr="007E56DE">
              <w:rPr>
                <w:rFonts w:cstheme="minorHAnsi"/>
                <w:sz w:val="20"/>
                <w:szCs w:val="20"/>
              </w:rPr>
              <w:t xml:space="preserve"> and major new public investments, with estimates </w:t>
            </w:r>
            <w:r w:rsidR="009F6983" w:rsidRPr="007E56DE">
              <w:rPr>
                <w:rFonts w:cstheme="minorHAnsi"/>
                <w:sz w:val="20"/>
                <w:szCs w:val="20"/>
              </w:rPr>
              <w:t xml:space="preserve">of the budgetary impact of </w:t>
            </w:r>
            <w:r w:rsidR="009F6983" w:rsidRPr="007E56DE">
              <w:rPr>
                <w:rFonts w:cstheme="minorHAnsi"/>
                <w:b/>
                <w:i/>
                <w:sz w:val="20"/>
                <w:szCs w:val="20"/>
              </w:rPr>
              <w:t xml:space="preserve">all </w:t>
            </w:r>
            <w:r w:rsidR="009F6983" w:rsidRPr="007E56DE">
              <w:rPr>
                <w:rFonts w:cstheme="minorHAnsi"/>
                <w:sz w:val="20"/>
                <w:szCs w:val="20"/>
              </w:rPr>
              <w:t xml:space="preserve">major revenue policy </w:t>
            </w:r>
            <w:r w:rsidR="00C46FE1" w:rsidRPr="007E56DE">
              <w:rPr>
                <w:rFonts w:cstheme="minorHAnsi"/>
                <w:sz w:val="20"/>
                <w:szCs w:val="20"/>
              </w:rPr>
              <w:t>changes and/or changes to expenditure programs</w:t>
            </w:r>
          </w:p>
        </w:tc>
        <w:tc>
          <w:tcPr>
            <w:tcW w:w="1199" w:type="dxa"/>
          </w:tcPr>
          <w:p w14:paraId="46487F0C" w14:textId="77777777" w:rsidR="007D26A9" w:rsidRPr="007E56DE" w:rsidRDefault="007D26A9" w:rsidP="00D8382B">
            <w:pPr>
              <w:rPr>
                <w:rFonts w:cstheme="minorHAnsi"/>
                <w:color w:val="FF0000"/>
                <w:sz w:val="20"/>
                <w:szCs w:val="20"/>
              </w:rPr>
            </w:pPr>
          </w:p>
        </w:tc>
        <w:tc>
          <w:tcPr>
            <w:tcW w:w="5035" w:type="dxa"/>
          </w:tcPr>
          <w:p w14:paraId="663ECFB7" w14:textId="77777777" w:rsidR="007D26A9" w:rsidRPr="007E56DE" w:rsidRDefault="007D26A9" w:rsidP="00D8382B">
            <w:pPr>
              <w:rPr>
                <w:rFonts w:cstheme="minorHAnsi"/>
                <w:color w:val="FF0000"/>
                <w:sz w:val="20"/>
                <w:szCs w:val="20"/>
              </w:rPr>
            </w:pPr>
          </w:p>
        </w:tc>
      </w:tr>
      <w:tr w:rsidR="007D26A9" w:rsidRPr="007E56DE" w14:paraId="1C976DE9" w14:textId="77777777" w:rsidTr="00190C56">
        <w:tc>
          <w:tcPr>
            <w:tcW w:w="3116" w:type="dxa"/>
          </w:tcPr>
          <w:p w14:paraId="6FA86A14" w14:textId="2A08935E" w:rsidR="007D26A9" w:rsidRPr="007E56DE" w:rsidRDefault="007D26A9" w:rsidP="00D8382B">
            <w:pPr>
              <w:rPr>
                <w:rFonts w:cstheme="minorHAnsi"/>
                <w:sz w:val="20"/>
                <w:szCs w:val="20"/>
              </w:rPr>
            </w:pPr>
            <w:r w:rsidRPr="007E56DE">
              <w:rPr>
                <w:rFonts w:cstheme="minorHAnsi"/>
                <w:sz w:val="20"/>
                <w:szCs w:val="20"/>
              </w:rPr>
              <w:t>11.</w:t>
            </w:r>
            <w:r w:rsidR="009030AF" w:rsidRPr="007E56DE">
              <w:rPr>
                <w:rFonts w:cstheme="minorHAnsi"/>
                <w:sz w:val="20"/>
                <w:szCs w:val="20"/>
              </w:rPr>
              <w:t xml:space="preserve"> Documentation</w:t>
            </w:r>
            <w:r w:rsidR="00C46FE1" w:rsidRPr="007E56DE">
              <w:rPr>
                <w:rFonts w:cstheme="minorHAnsi"/>
                <w:sz w:val="20"/>
                <w:szCs w:val="20"/>
              </w:rPr>
              <w:t xml:space="preserve"> on the medium-term fiscal forecasts</w:t>
            </w:r>
            <w:r w:rsidR="009030AF" w:rsidRPr="007E56DE">
              <w:rPr>
                <w:rFonts w:cstheme="minorHAnsi"/>
                <w:sz w:val="20"/>
                <w:szCs w:val="20"/>
              </w:rPr>
              <w:t xml:space="preserve"> </w:t>
            </w:r>
          </w:p>
        </w:tc>
        <w:tc>
          <w:tcPr>
            <w:tcW w:w="1199" w:type="dxa"/>
          </w:tcPr>
          <w:p w14:paraId="2AFA6BAA" w14:textId="77777777" w:rsidR="007D26A9" w:rsidRPr="007E56DE" w:rsidRDefault="007D26A9" w:rsidP="00D8382B">
            <w:pPr>
              <w:rPr>
                <w:rFonts w:cstheme="minorHAnsi"/>
                <w:color w:val="FF0000"/>
                <w:sz w:val="20"/>
                <w:szCs w:val="20"/>
              </w:rPr>
            </w:pPr>
          </w:p>
        </w:tc>
        <w:tc>
          <w:tcPr>
            <w:tcW w:w="5035" w:type="dxa"/>
          </w:tcPr>
          <w:p w14:paraId="64012FE6" w14:textId="77777777" w:rsidR="007D26A9" w:rsidRPr="007E56DE" w:rsidRDefault="007D26A9" w:rsidP="00D8382B">
            <w:pPr>
              <w:rPr>
                <w:rFonts w:cstheme="minorHAnsi"/>
                <w:color w:val="FF0000"/>
                <w:sz w:val="20"/>
                <w:szCs w:val="20"/>
              </w:rPr>
            </w:pPr>
          </w:p>
        </w:tc>
      </w:tr>
      <w:tr w:rsidR="007D26A9" w:rsidRPr="007E56DE" w14:paraId="069D5DEE" w14:textId="77777777" w:rsidTr="00190C56">
        <w:tc>
          <w:tcPr>
            <w:tcW w:w="3116" w:type="dxa"/>
          </w:tcPr>
          <w:p w14:paraId="623CC004" w14:textId="3F8D123C" w:rsidR="007D26A9" w:rsidRPr="007E56DE" w:rsidRDefault="007D26A9" w:rsidP="00D8382B">
            <w:pPr>
              <w:rPr>
                <w:rFonts w:cstheme="minorHAnsi"/>
                <w:sz w:val="20"/>
                <w:szCs w:val="20"/>
              </w:rPr>
            </w:pPr>
            <w:r w:rsidRPr="007E56DE">
              <w:rPr>
                <w:rFonts w:cstheme="minorHAnsi"/>
                <w:sz w:val="20"/>
                <w:szCs w:val="20"/>
              </w:rPr>
              <w:lastRenderedPageBreak/>
              <w:t>12.</w:t>
            </w:r>
            <w:r w:rsidR="00303FEC" w:rsidRPr="007E56DE">
              <w:rPr>
                <w:rFonts w:cstheme="minorHAnsi"/>
                <w:sz w:val="20"/>
                <w:szCs w:val="20"/>
              </w:rPr>
              <w:t>Quantification of tax expenditures</w:t>
            </w:r>
          </w:p>
        </w:tc>
        <w:tc>
          <w:tcPr>
            <w:tcW w:w="1199" w:type="dxa"/>
          </w:tcPr>
          <w:p w14:paraId="4F9F43A0" w14:textId="77777777" w:rsidR="007D26A9" w:rsidRPr="007E56DE" w:rsidRDefault="007D26A9" w:rsidP="00D8382B">
            <w:pPr>
              <w:rPr>
                <w:rFonts w:cstheme="minorHAnsi"/>
                <w:color w:val="FF0000"/>
                <w:sz w:val="20"/>
                <w:szCs w:val="20"/>
              </w:rPr>
            </w:pPr>
          </w:p>
        </w:tc>
        <w:tc>
          <w:tcPr>
            <w:tcW w:w="5035" w:type="dxa"/>
          </w:tcPr>
          <w:p w14:paraId="2BF239BA" w14:textId="77777777" w:rsidR="007D26A9" w:rsidRPr="007E56DE" w:rsidRDefault="007D26A9" w:rsidP="00D8382B">
            <w:pPr>
              <w:rPr>
                <w:rFonts w:cstheme="minorHAnsi"/>
                <w:color w:val="FF0000"/>
                <w:sz w:val="20"/>
                <w:szCs w:val="20"/>
              </w:rPr>
            </w:pPr>
          </w:p>
        </w:tc>
      </w:tr>
    </w:tbl>
    <w:p w14:paraId="0B9C3B7A" w14:textId="633FF41B" w:rsidR="00196010" w:rsidRDefault="00196010" w:rsidP="00D8382B">
      <w:pPr>
        <w:pStyle w:val="Heading3"/>
        <w:spacing w:before="0" w:line="240" w:lineRule="auto"/>
        <w:jc w:val="both"/>
        <w:rPr>
          <w:rFonts w:asciiTheme="minorHAnsi" w:eastAsia="Calibri" w:hAnsiTheme="minorHAnsi" w:cstheme="minorHAnsi"/>
          <w:b/>
          <w:bCs/>
          <w:color w:val="28C0DA"/>
          <w:spacing w:val="-1"/>
          <w:sz w:val="22"/>
          <w:szCs w:val="28"/>
        </w:rPr>
      </w:pPr>
    </w:p>
    <w:p w14:paraId="7483DBEE" w14:textId="77777777" w:rsidR="002D2868" w:rsidRDefault="002D2868" w:rsidP="00402219">
      <w:pPr>
        <w:pStyle w:val="BodyText"/>
        <w:widowControl w:val="0"/>
        <w:tabs>
          <w:tab w:val="left" w:pos="381"/>
        </w:tabs>
        <w:spacing w:after="0" w:line="240" w:lineRule="auto"/>
        <w:ind w:right="122"/>
        <w:jc w:val="both"/>
        <w:rPr>
          <w:rFonts w:ascii="Calibri" w:eastAsia="Calibri" w:hAnsi="Calibri" w:cs="Times New Roman"/>
          <w:sz w:val="22"/>
        </w:rPr>
      </w:pPr>
      <w:r>
        <w:rPr>
          <w:rFonts w:ascii="Calibri" w:eastAsia="Calibri" w:hAnsi="Calibri" w:cs="Times New Roman"/>
          <w:sz w:val="22"/>
        </w:rPr>
        <w:t>“The requirements are met for X basic elements out of 4 and Y additional elements out of 8.”</w:t>
      </w:r>
    </w:p>
    <w:p w14:paraId="244DC3B6" w14:textId="01993060" w:rsidR="00402219" w:rsidRPr="000129AD" w:rsidRDefault="00402219" w:rsidP="00402219">
      <w:pPr>
        <w:pStyle w:val="BodyText"/>
        <w:widowControl w:val="0"/>
        <w:tabs>
          <w:tab w:val="left" w:pos="381"/>
        </w:tabs>
        <w:spacing w:after="0" w:line="240" w:lineRule="auto"/>
        <w:ind w:right="122"/>
        <w:jc w:val="both"/>
        <w:rPr>
          <w:rFonts w:cstheme="minorHAnsi"/>
          <w:spacing w:val="-1"/>
          <w:sz w:val="22"/>
        </w:rPr>
      </w:pPr>
      <w:r w:rsidRPr="000129AD">
        <w:rPr>
          <w:rFonts w:ascii="Calibri" w:eastAsia="Calibri" w:hAnsi="Calibri" w:cs="Times New Roman"/>
          <w:sz w:val="22"/>
        </w:rPr>
        <w:t>“Hence, the score for the present dimension is ...” or “Based on the analysis and supporting evidence, the score for the present dimension is…”</w:t>
      </w:r>
    </w:p>
    <w:p w14:paraId="278494D0" w14:textId="77777777" w:rsidR="00402219" w:rsidRPr="00402219" w:rsidRDefault="00402219" w:rsidP="00402219"/>
    <w:p w14:paraId="33716064" w14:textId="77777777" w:rsidR="004C6764" w:rsidRPr="00E82156" w:rsidRDefault="004C6764" w:rsidP="004C6764">
      <w:pPr>
        <w:pStyle w:val="Heading6"/>
        <w:spacing w:before="0" w:line="240" w:lineRule="auto"/>
        <w:jc w:val="both"/>
        <w:rPr>
          <w:rFonts w:asciiTheme="minorHAnsi" w:eastAsia="Calibri" w:hAnsiTheme="minorHAnsi" w:cstheme="minorHAnsi"/>
          <w:b/>
          <w:bCs/>
          <w:color w:val="25456B"/>
          <w:spacing w:val="-1"/>
        </w:rPr>
      </w:pPr>
      <w:r w:rsidRPr="00E82156">
        <w:rPr>
          <w:rFonts w:asciiTheme="minorHAnsi" w:eastAsia="Calibri" w:hAnsiTheme="minorHAnsi" w:cstheme="minorHAnsi"/>
          <w:b/>
          <w:bCs/>
          <w:color w:val="25456B"/>
          <w:spacing w:val="-1"/>
        </w:rPr>
        <w:t>Performance change since the previous assessment, where applicable</w:t>
      </w:r>
    </w:p>
    <w:p w14:paraId="1F8BBCB0" w14:textId="77777777" w:rsidR="004C6764" w:rsidRPr="00D93D91" w:rsidRDefault="004C6764" w:rsidP="004C6764">
      <w:pPr>
        <w:pStyle w:val="Heading6"/>
        <w:spacing w:before="0" w:line="240" w:lineRule="auto"/>
        <w:jc w:val="both"/>
        <w:rPr>
          <w:rFonts w:asciiTheme="minorHAnsi" w:eastAsia="Calibri" w:hAnsiTheme="minorHAnsi" w:cstheme="minorHAnsi"/>
          <w:bCs/>
          <w:color w:val="25456B"/>
          <w:spacing w:val="-1"/>
        </w:rPr>
      </w:pPr>
    </w:p>
    <w:p w14:paraId="4ED2760A" w14:textId="77777777" w:rsidR="004C6764" w:rsidRPr="00E82156" w:rsidRDefault="004C6764" w:rsidP="004C6764">
      <w:pPr>
        <w:pStyle w:val="Heading6"/>
        <w:spacing w:before="0" w:line="240" w:lineRule="auto"/>
        <w:jc w:val="both"/>
        <w:rPr>
          <w:rFonts w:asciiTheme="minorHAnsi" w:eastAsia="Calibri" w:hAnsiTheme="minorHAnsi" w:cstheme="minorHAnsi"/>
          <w:b/>
          <w:bCs/>
          <w:color w:val="25456B"/>
          <w:spacing w:val="-1"/>
        </w:rPr>
      </w:pPr>
      <w:r w:rsidRPr="00E82156">
        <w:rPr>
          <w:rFonts w:asciiTheme="minorHAnsi" w:eastAsia="Calibri" w:hAnsiTheme="minorHAnsi" w:cstheme="minorHAnsi"/>
          <w:b/>
          <w:bCs/>
          <w:color w:val="25456B"/>
          <w:spacing w:val="-1"/>
        </w:rPr>
        <w:t>Recent or ongoing reform activities</w:t>
      </w:r>
    </w:p>
    <w:p w14:paraId="7B07501F" w14:textId="77777777" w:rsidR="004C6764" w:rsidRDefault="004C6764" w:rsidP="004C6764">
      <w:pPr>
        <w:rPr>
          <w:rFonts w:cstheme="minorHAnsi"/>
        </w:rPr>
      </w:pPr>
    </w:p>
    <w:p w14:paraId="329F9C2D" w14:textId="2E6EC23B" w:rsidR="00AE1326" w:rsidRPr="008627A1" w:rsidRDefault="00AE1326" w:rsidP="00D8382B">
      <w:pPr>
        <w:pStyle w:val="Heading3"/>
        <w:spacing w:before="0" w:line="240" w:lineRule="auto"/>
        <w:jc w:val="both"/>
        <w:rPr>
          <w:rFonts w:asciiTheme="minorHAnsi" w:eastAsia="Calibri" w:hAnsiTheme="minorHAnsi" w:cstheme="minorHAnsi"/>
          <w:b/>
          <w:bCs/>
          <w:color w:val="28C0DA"/>
          <w:spacing w:val="-1"/>
          <w:sz w:val="28"/>
          <w:szCs w:val="28"/>
        </w:rPr>
      </w:pPr>
      <w:r w:rsidRPr="008627A1">
        <w:rPr>
          <w:rFonts w:asciiTheme="minorHAnsi" w:eastAsia="Calibri" w:hAnsiTheme="minorHAnsi" w:cstheme="minorHAnsi"/>
          <w:b/>
          <w:bCs/>
          <w:color w:val="28C0DA"/>
          <w:spacing w:val="-1"/>
          <w:sz w:val="28"/>
          <w:szCs w:val="28"/>
        </w:rPr>
        <w:t>PI-6. Central government operations outside financial reports</w:t>
      </w:r>
    </w:p>
    <w:p w14:paraId="2B0176DC" w14:textId="77777777" w:rsidR="004415D7" w:rsidRPr="008627A1" w:rsidRDefault="004415D7" w:rsidP="00D8382B">
      <w:pPr>
        <w:pStyle w:val="BodyText"/>
        <w:spacing w:after="0" w:line="240" w:lineRule="auto"/>
        <w:ind w:right="115"/>
        <w:jc w:val="both"/>
        <w:rPr>
          <w:rFonts w:cstheme="minorHAnsi"/>
          <w:spacing w:val="-1"/>
          <w:sz w:val="22"/>
        </w:rPr>
      </w:pPr>
    </w:p>
    <w:p w14:paraId="535C75D1" w14:textId="77777777" w:rsidR="00AE1326" w:rsidRPr="00E82156" w:rsidRDefault="00AE1326" w:rsidP="00D8382B">
      <w:pPr>
        <w:pStyle w:val="Heading6"/>
        <w:spacing w:before="0" w:line="240" w:lineRule="auto"/>
        <w:jc w:val="both"/>
        <w:rPr>
          <w:rFonts w:asciiTheme="minorHAnsi" w:eastAsia="Calibri" w:hAnsiTheme="minorHAnsi" w:cstheme="minorHAnsi"/>
          <w:b/>
          <w:bCs/>
          <w:color w:val="25456B"/>
          <w:spacing w:val="-1"/>
        </w:rPr>
      </w:pPr>
      <w:r w:rsidRPr="00E82156">
        <w:rPr>
          <w:rFonts w:asciiTheme="minorHAnsi" w:eastAsia="Calibri" w:hAnsiTheme="minorHAnsi" w:cstheme="minorHAnsi"/>
          <w:b/>
          <w:bCs/>
          <w:color w:val="25456B"/>
          <w:spacing w:val="-1"/>
        </w:rPr>
        <w:t xml:space="preserve">Summary of scores and performance table </w:t>
      </w:r>
    </w:p>
    <w:tbl>
      <w:tblPr>
        <w:tblW w:w="94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832"/>
      </w:tblGrid>
      <w:tr w:rsidR="00AE1326" w:rsidRPr="008627A1" w14:paraId="7337F281" w14:textId="77777777" w:rsidTr="00190C56">
        <w:trPr>
          <w:trHeight w:hRule="exact" w:val="250"/>
        </w:trPr>
        <w:tc>
          <w:tcPr>
            <w:tcW w:w="3510" w:type="dxa"/>
            <w:shd w:val="clear" w:color="auto" w:fill="28C0DA"/>
          </w:tcPr>
          <w:p w14:paraId="1D20A978"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28C0DA"/>
          </w:tcPr>
          <w:p w14:paraId="09123292"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832" w:type="dxa"/>
            <w:shd w:val="clear" w:color="auto" w:fill="28C0DA"/>
          </w:tcPr>
          <w:p w14:paraId="1A2AB394"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70D59CC9" w14:textId="77777777" w:rsidTr="00190C56">
        <w:trPr>
          <w:trHeight w:hRule="exact" w:val="610"/>
        </w:trPr>
        <w:tc>
          <w:tcPr>
            <w:tcW w:w="3510" w:type="dxa"/>
          </w:tcPr>
          <w:p w14:paraId="445F327A" w14:textId="502AB68B" w:rsidR="00AE1326" w:rsidRPr="008627A1" w:rsidRDefault="00AE1326" w:rsidP="00D8382B">
            <w:pPr>
              <w:pStyle w:val="Heading3"/>
              <w:keepNext w:val="0"/>
              <w:keepLines w:val="0"/>
              <w:widowControl w:val="0"/>
              <w:spacing w:before="0" w:line="240" w:lineRule="auto"/>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auto"/>
                <w:spacing w:val="-1"/>
                <w:sz w:val="20"/>
                <w:szCs w:val="20"/>
              </w:rPr>
              <w:t>PI-6</w:t>
            </w:r>
            <w:r w:rsidR="00196010" w:rsidRPr="008627A1">
              <w:rPr>
                <w:rFonts w:asciiTheme="minorHAnsi" w:eastAsia="Calibri" w:hAnsiTheme="minorHAnsi" w:cstheme="minorHAnsi"/>
                <w:b/>
                <w:bCs/>
                <w:color w:val="auto"/>
                <w:spacing w:val="-1"/>
                <w:sz w:val="20"/>
                <w:szCs w:val="20"/>
              </w:rPr>
              <w:t xml:space="preserve">. </w:t>
            </w:r>
            <w:r w:rsidRPr="008627A1">
              <w:rPr>
                <w:rFonts w:asciiTheme="minorHAnsi" w:eastAsia="Calibri" w:hAnsiTheme="minorHAnsi" w:cstheme="minorHAnsi"/>
                <w:b/>
                <w:bCs/>
                <w:color w:val="auto"/>
                <w:spacing w:val="-1"/>
                <w:sz w:val="20"/>
                <w:szCs w:val="20"/>
              </w:rPr>
              <w:t xml:space="preserve">Central government operations outside financial reports </w:t>
            </w:r>
          </w:p>
          <w:p w14:paraId="132056A7"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5AA90076"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832" w:type="dxa"/>
          </w:tcPr>
          <w:p w14:paraId="208386C3"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03700EE6" w14:textId="77777777" w:rsidTr="00190C56">
        <w:trPr>
          <w:trHeight w:hRule="exact" w:val="609"/>
        </w:trPr>
        <w:tc>
          <w:tcPr>
            <w:tcW w:w="3510" w:type="dxa"/>
          </w:tcPr>
          <w:p w14:paraId="4DECC2D4" w14:textId="77777777" w:rsidR="00AE1326" w:rsidRPr="008627A1" w:rsidRDefault="00AE1326" w:rsidP="00B63FF9">
            <w:pPr>
              <w:pStyle w:val="TableParagraph"/>
              <w:numPr>
                <w:ilvl w:val="1"/>
                <w:numId w:val="35"/>
              </w:numPr>
              <w:spacing w:after="0" w:line="240" w:lineRule="auto"/>
              <w:ind w:right="352"/>
              <w:rPr>
                <w:rFonts w:eastAsia="Calibri" w:cstheme="minorHAnsi"/>
                <w:sz w:val="20"/>
                <w:szCs w:val="20"/>
              </w:rPr>
            </w:pPr>
            <w:r w:rsidRPr="008627A1">
              <w:rPr>
                <w:rFonts w:eastAsia="Calibri" w:cstheme="minorHAnsi"/>
                <w:sz w:val="20"/>
                <w:szCs w:val="20"/>
              </w:rPr>
              <w:t xml:space="preserve">Expenditure outside financial reports  </w:t>
            </w:r>
          </w:p>
        </w:tc>
        <w:tc>
          <w:tcPr>
            <w:tcW w:w="3108" w:type="dxa"/>
          </w:tcPr>
          <w:p w14:paraId="0EFB29F1"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832" w:type="dxa"/>
          </w:tcPr>
          <w:p w14:paraId="5484BDBE"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32CF68B8" w14:textId="77777777" w:rsidTr="00190C56">
        <w:trPr>
          <w:trHeight w:hRule="exact" w:val="609"/>
        </w:trPr>
        <w:tc>
          <w:tcPr>
            <w:tcW w:w="3510" w:type="dxa"/>
          </w:tcPr>
          <w:p w14:paraId="7CF83E1B" w14:textId="77777777" w:rsidR="00AE1326" w:rsidRPr="008627A1" w:rsidRDefault="00AE1326" w:rsidP="00B63FF9">
            <w:pPr>
              <w:pStyle w:val="TableParagraph"/>
              <w:numPr>
                <w:ilvl w:val="1"/>
                <w:numId w:val="35"/>
              </w:numPr>
              <w:spacing w:after="0" w:line="240" w:lineRule="auto"/>
              <w:ind w:right="352"/>
              <w:rPr>
                <w:rFonts w:eastAsia="Calibri" w:cstheme="minorHAnsi"/>
                <w:sz w:val="20"/>
                <w:szCs w:val="20"/>
              </w:rPr>
            </w:pPr>
            <w:r w:rsidRPr="008627A1">
              <w:rPr>
                <w:rFonts w:eastAsia="Calibri" w:cstheme="minorHAnsi"/>
                <w:sz w:val="20"/>
                <w:szCs w:val="20"/>
              </w:rPr>
              <w:t xml:space="preserve">Revenue outside financial reports </w:t>
            </w:r>
          </w:p>
        </w:tc>
        <w:tc>
          <w:tcPr>
            <w:tcW w:w="3108" w:type="dxa"/>
          </w:tcPr>
          <w:p w14:paraId="5A73869F"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1D00627F"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5B61E5F7" w14:textId="77777777" w:rsidTr="00190C56">
        <w:trPr>
          <w:trHeight w:hRule="exact" w:val="609"/>
        </w:trPr>
        <w:tc>
          <w:tcPr>
            <w:tcW w:w="3510" w:type="dxa"/>
          </w:tcPr>
          <w:p w14:paraId="59F138BA" w14:textId="77777777" w:rsidR="00AE1326" w:rsidRPr="008627A1" w:rsidRDefault="00AE1326" w:rsidP="00B63FF9">
            <w:pPr>
              <w:pStyle w:val="TableParagraph"/>
              <w:numPr>
                <w:ilvl w:val="1"/>
                <w:numId w:val="35"/>
              </w:numPr>
              <w:spacing w:after="0" w:line="240" w:lineRule="auto"/>
              <w:ind w:right="352"/>
              <w:rPr>
                <w:rFonts w:eastAsia="Calibri" w:cstheme="minorHAnsi"/>
                <w:sz w:val="20"/>
                <w:szCs w:val="20"/>
              </w:rPr>
            </w:pPr>
            <w:r w:rsidRPr="008627A1">
              <w:rPr>
                <w:rFonts w:eastAsia="Calibri" w:cstheme="minorHAnsi"/>
                <w:sz w:val="20"/>
                <w:szCs w:val="20"/>
              </w:rPr>
              <w:t xml:space="preserve">Financial reports of extrabudgetary units </w:t>
            </w:r>
          </w:p>
        </w:tc>
        <w:tc>
          <w:tcPr>
            <w:tcW w:w="3108" w:type="dxa"/>
          </w:tcPr>
          <w:p w14:paraId="161A2844"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04877360"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55C0287E" w14:textId="77777777" w:rsidR="00AE1326" w:rsidRPr="008627A1" w:rsidRDefault="00AE1326" w:rsidP="00D8382B">
      <w:pPr>
        <w:spacing w:after="0" w:line="240" w:lineRule="auto"/>
        <w:rPr>
          <w:rFonts w:cstheme="minorHAnsi"/>
        </w:rPr>
      </w:pPr>
    </w:p>
    <w:p w14:paraId="47DE5BF7" w14:textId="6534DF50" w:rsidR="00AE1326" w:rsidRPr="00E82156" w:rsidRDefault="00AE1326" w:rsidP="00D8382B">
      <w:pPr>
        <w:keepNext/>
        <w:spacing w:after="0" w:line="240" w:lineRule="auto"/>
        <w:jc w:val="both"/>
        <w:rPr>
          <w:rFonts w:cstheme="minorHAnsi"/>
          <w:i/>
        </w:rPr>
      </w:pPr>
      <w:r w:rsidRPr="00E82156">
        <w:rPr>
          <w:rFonts w:cstheme="minorHAnsi"/>
          <w:i/>
          <w:spacing w:val="-1"/>
        </w:rPr>
        <w:t>For</w:t>
      </w:r>
      <w:r w:rsidRPr="00E82156">
        <w:rPr>
          <w:rFonts w:cstheme="minorHAnsi"/>
          <w:i/>
          <w:spacing w:val="-7"/>
        </w:rPr>
        <w:t xml:space="preserve"> </w:t>
      </w:r>
      <w:r w:rsidRPr="00E82156">
        <w:rPr>
          <w:rFonts w:cstheme="minorHAnsi"/>
          <w:i/>
          <w:spacing w:val="-1"/>
        </w:rPr>
        <w:t>PI-6.1</w:t>
      </w:r>
      <w:r w:rsidRPr="00E82156">
        <w:rPr>
          <w:rFonts w:cstheme="minorHAnsi"/>
          <w:i/>
          <w:spacing w:val="-4"/>
        </w:rPr>
        <w:t xml:space="preserve"> </w:t>
      </w:r>
      <w:r w:rsidRPr="00E82156">
        <w:rPr>
          <w:rFonts w:cstheme="minorHAnsi"/>
          <w:i/>
          <w:spacing w:val="-1"/>
        </w:rPr>
        <w:t>and</w:t>
      </w:r>
      <w:r w:rsidRPr="00E82156">
        <w:rPr>
          <w:rFonts w:cstheme="minorHAnsi"/>
          <w:i/>
          <w:spacing w:val="-5"/>
        </w:rPr>
        <w:t xml:space="preserve"> </w:t>
      </w:r>
      <w:r w:rsidRPr="00E82156">
        <w:rPr>
          <w:rFonts w:cstheme="minorHAnsi"/>
          <w:i/>
          <w:spacing w:val="-1"/>
        </w:rPr>
        <w:t>PI-6.2,</w:t>
      </w:r>
      <w:r w:rsidRPr="00E82156">
        <w:rPr>
          <w:rFonts w:cstheme="minorHAnsi"/>
          <w:i/>
          <w:spacing w:val="-6"/>
        </w:rPr>
        <w:t xml:space="preserve"> </w:t>
      </w:r>
      <w:r w:rsidRPr="00E82156">
        <w:rPr>
          <w:rFonts w:cstheme="minorHAnsi"/>
          <w:i/>
        </w:rPr>
        <w:t>it</w:t>
      </w:r>
      <w:r w:rsidRPr="00E82156">
        <w:rPr>
          <w:rFonts w:cstheme="minorHAnsi"/>
          <w:i/>
          <w:spacing w:val="-2"/>
        </w:rPr>
        <w:t xml:space="preserve"> </w:t>
      </w:r>
      <w:r w:rsidRPr="00E82156">
        <w:rPr>
          <w:rFonts w:cstheme="minorHAnsi"/>
          <w:i/>
        </w:rPr>
        <w:t>is</w:t>
      </w:r>
      <w:r w:rsidRPr="00E82156">
        <w:rPr>
          <w:rFonts w:cstheme="minorHAnsi"/>
          <w:i/>
          <w:spacing w:val="-5"/>
        </w:rPr>
        <w:t xml:space="preserve"> </w:t>
      </w:r>
      <w:r w:rsidRPr="00E82156">
        <w:rPr>
          <w:rFonts w:cstheme="minorHAnsi"/>
          <w:i/>
          <w:spacing w:val="-1"/>
        </w:rPr>
        <w:t>recommended</w:t>
      </w:r>
      <w:r w:rsidRPr="00E82156">
        <w:rPr>
          <w:rFonts w:cstheme="minorHAnsi"/>
          <w:i/>
          <w:spacing w:val="-5"/>
        </w:rPr>
        <w:t xml:space="preserve"> </w:t>
      </w:r>
      <w:r w:rsidRPr="00E82156">
        <w:rPr>
          <w:rFonts w:cstheme="minorHAnsi"/>
          <w:i/>
        </w:rPr>
        <w:t>that</w:t>
      </w:r>
      <w:r w:rsidRPr="00E82156">
        <w:rPr>
          <w:rFonts w:cstheme="minorHAnsi"/>
          <w:i/>
          <w:spacing w:val="-5"/>
        </w:rPr>
        <w:t xml:space="preserve"> </w:t>
      </w:r>
      <w:r w:rsidRPr="00E82156">
        <w:rPr>
          <w:rFonts w:cstheme="minorHAnsi"/>
          <w:i/>
          <w:spacing w:val="-1"/>
        </w:rPr>
        <w:t>the</w:t>
      </w:r>
      <w:r w:rsidRPr="00E82156">
        <w:rPr>
          <w:rFonts w:cstheme="minorHAnsi"/>
          <w:i/>
          <w:spacing w:val="-4"/>
        </w:rPr>
        <w:t xml:space="preserve"> </w:t>
      </w:r>
      <w:r w:rsidRPr="00E82156">
        <w:rPr>
          <w:rFonts w:cstheme="minorHAnsi"/>
          <w:i/>
          <w:spacing w:val="-1"/>
        </w:rPr>
        <w:t>PEFA</w:t>
      </w:r>
      <w:r w:rsidRPr="00E82156">
        <w:rPr>
          <w:rFonts w:cstheme="minorHAnsi"/>
          <w:i/>
          <w:spacing w:val="-3"/>
        </w:rPr>
        <w:t xml:space="preserve"> </w:t>
      </w:r>
      <w:r w:rsidRPr="00E82156">
        <w:rPr>
          <w:rFonts w:cstheme="minorHAnsi"/>
          <w:i/>
          <w:spacing w:val="-1"/>
        </w:rPr>
        <w:t>report</w:t>
      </w:r>
      <w:r w:rsidRPr="00E82156">
        <w:rPr>
          <w:rFonts w:cstheme="minorHAnsi"/>
          <w:i/>
          <w:spacing w:val="-4"/>
        </w:rPr>
        <w:t xml:space="preserve"> </w:t>
      </w:r>
      <w:r w:rsidRPr="00E82156">
        <w:rPr>
          <w:rFonts w:cstheme="minorHAnsi"/>
          <w:i/>
          <w:spacing w:val="-1"/>
        </w:rPr>
        <w:t>includes</w:t>
      </w:r>
      <w:r w:rsidRPr="00E82156">
        <w:rPr>
          <w:rFonts w:cstheme="minorHAnsi"/>
          <w:i/>
          <w:spacing w:val="-4"/>
        </w:rPr>
        <w:t xml:space="preserve"> </w:t>
      </w:r>
      <w:r w:rsidRPr="00E82156">
        <w:rPr>
          <w:rFonts w:cstheme="minorHAnsi"/>
          <w:i/>
        </w:rPr>
        <w:t>a</w:t>
      </w:r>
      <w:r w:rsidRPr="00E82156">
        <w:rPr>
          <w:rFonts w:cstheme="minorHAnsi"/>
          <w:i/>
          <w:spacing w:val="-5"/>
        </w:rPr>
        <w:t xml:space="preserve"> </w:t>
      </w:r>
      <w:r w:rsidRPr="00E82156">
        <w:rPr>
          <w:rFonts w:cstheme="minorHAnsi"/>
          <w:i/>
          <w:spacing w:val="-1"/>
        </w:rPr>
        <w:t>table</w:t>
      </w:r>
      <w:r w:rsidRPr="00E82156">
        <w:rPr>
          <w:rFonts w:cstheme="minorHAnsi"/>
          <w:i/>
          <w:spacing w:val="-2"/>
        </w:rPr>
        <w:t xml:space="preserve"> </w:t>
      </w:r>
      <w:r w:rsidRPr="00E82156">
        <w:rPr>
          <w:rFonts w:cstheme="minorHAnsi"/>
          <w:i/>
          <w:spacing w:val="-1"/>
        </w:rPr>
        <w:t>that</w:t>
      </w:r>
      <w:r w:rsidRPr="00E82156">
        <w:rPr>
          <w:rFonts w:cstheme="minorHAnsi"/>
          <w:i/>
          <w:spacing w:val="-2"/>
        </w:rPr>
        <w:t xml:space="preserve"> </w:t>
      </w:r>
      <w:r w:rsidRPr="00E82156">
        <w:rPr>
          <w:rFonts w:cstheme="minorHAnsi"/>
          <w:i/>
          <w:spacing w:val="-1"/>
        </w:rPr>
        <w:t>identifies</w:t>
      </w:r>
      <w:r w:rsidRPr="00E82156">
        <w:rPr>
          <w:rFonts w:cstheme="minorHAnsi"/>
          <w:i/>
          <w:spacing w:val="-4"/>
        </w:rPr>
        <w:t xml:space="preserve"> </w:t>
      </w:r>
      <w:r w:rsidRPr="00E82156">
        <w:rPr>
          <w:rFonts w:cstheme="minorHAnsi"/>
          <w:i/>
          <w:spacing w:val="-1"/>
        </w:rPr>
        <w:t>known</w:t>
      </w:r>
      <w:r w:rsidR="009931F1" w:rsidRPr="00E82156">
        <w:rPr>
          <w:rFonts w:cstheme="minorHAnsi"/>
          <w:i/>
          <w:spacing w:val="-1"/>
        </w:rPr>
        <w:t xml:space="preserve"> </w:t>
      </w:r>
      <w:r w:rsidRPr="00E82156">
        <w:rPr>
          <w:rFonts w:cstheme="minorHAnsi"/>
          <w:i/>
          <w:spacing w:val="-1"/>
        </w:rPr>
        <w:t>revenues</w:t>
      </w:r>
      <w:r w:rsidRPr="00E82156">
        <w:rPr>
          <w:rFonts w:cstheme="minorHAnsi"/>
          <w:i/>
          <w:spacing w:val="17"/>
        </w:rPr>
        <w:t xml:space="preserve"> </w:t>
      </w:r>
      <w:r w:rsidRPr="00E82156">
        <w:rPr>
          <w:rFonts w:cstheme="minorHAnsi"/>
          <w:i/>
          <w:spacing w:val="-1"/>
        </w:rPr>
        <w:t>and</w:t>
      </w:r>
      <w:r w:rsidRPr="00E82156">
        <w:rPr>
          <w:rFonts w:cstheme="minorHAnsi"/>
          <w:i/>
          <w:spacing w:val="16"/>
        </w:rPr>
        <w:t xml:space="preserve"> </w:t>
      </w:r>
      <w:r w:rsidRPr="00E82156">
        <w:rPr>
          <w:rFonts w:cstheme="minorHAnsi"/>
          <w:i/>
          <w:spacing w:val="-1"/>
        </w:rPr>
        <w:t>expenditures</w:t>
      </w:r>
      <w:r w:rsidRPr="00E82156">
        <w:rPr>
          <w:rFonts w:cstheme="minorHAnsi"/>
          <w:i/>
          <w:spacing w:val="17"/>
        </w:rPr>
        <w:t xml:space="preserve"> </w:t>
      </w:r>
      <w:r w:rsidRPr="00E82156">
        <w:rPr>
          <w:rFonts w:cstheme="minorHAnsi"/>
          <w:i/>
        </w:rPr>
        <w:t>not</w:t>
      </w:r>
      <w:r w:rsidRPr="00E82156">
        <w:rPr>
          <w:rFonts w:cstheme="minorHAnsi"/>
          <w:i/>
          <w:spacing w:val="17"/>
        </w:rPr>
        <w:t xml:space="preserve"> </w:t>
      </w:r>
      <w:r w:rsidRPr="00E82156">
        <w:rPr>
          <w:rFonts w:cstheme="minorHAnsi"/>
          <w:i/>
          <w:spacing w:val="-1"/>
        </w:rPr>
        <w:t>recorded</w:t>
      </w:r>
      <w:r w:rsidRPr="00E82156">
        <w:rPr>
          <w:rFonts w:cstheme="minorHAnsi"/>
          <w:i/>
          <w:spacing w:val="16"/>
        </w:rPr>
        <w:t xml:space="preserve"> </w:t>
      </w:r>
      <w:r w:rsidRPr="00E82156">
        <w:rPr>
          <w:rFonts w:cstheme="minorHAnsi"/>
          <w:i/>
        </w:rPr>
        <w:t>in</w:t>
      </w:r>
      <w:r w:rsidRPr="00E82156">
        <w:rPr>
          <w:rFonts w:cstheme="minorHAnsi"/>
          <w:i/>
          <w:spacing w:val="16"/>
        </w:rPr>
        <w:t xml:space="preserve"> </w:t>
      </w:r>
      <w:r w:rsidRPr="00E82156">
        <w:rPr>
          <w:rFonts w:cstheme="minorHAnsi"/>
          <w:i/>
          <w:spacing w:val="-1"/>
        </w:rPr>
        <w:t>government</w:t>
      </w:r>
      <w:r w:rsidRPr="00E82156">
        <w:rPr>
          <w:rFonts w:cstheme="minorHAnsi"/>
          <w:i/>
          <w:spacing w:val="17"/>
        </w:rPr>
        <w:t xml:space="preserve"> </w:t>
      </w:r>
      <w:r w:rsidRPr="00E82156">
        <w:rPr>
          <w:rFonts w:cstheme="minorHAnsi"/>
          <w:i/>
          <w:spacing w:val="-1"/>
        </w:rPr>
        <w:t>financial</w:t>
      </w:r>
      <w:r w:rsidRPr="00E82156">
        <w:rPr>
          <w:rFonts w:cstheme="minorHAnsi"/>
          <w:i/>
          <w:spacing w:val="20"/>
        </w:rPr>
        <w:t xml:space="preserve"> </w:t>
      </w:r>
      <w:r w:rsidRPr="00E82156">
        <w:rPr>
          <w:rFonts w:cstheme="minorHAnsi"/>
          <w:i/>
          <w:spacing w:val="-1"/>
        </w:rPr>
        <w:t>reports</w:t>
      </w:r>
      <w:r w:rsidRPr="00E82156">
        <w:rPr>
          <w:rFonts w:cstheme="minorHAnsi"/>
          <w:i/>
          <w:spacing w:val="17"/>
        </w:rPr>
        <w:t xml:space="preserve"> </w:t>
      </w:r>
      <w:r w:rsidRPr="00E82156">
        <w:rPr>
          <w:rFonts w:cstheme="minorHAnsi"/>
          <w:i/>
          <w:spacing w:val="-1"/>
        </w:rPr>
        <w:t>(see</w:t>
      </w:r>
      <w:r w:rsidRPr="00E82156">
        <w:rPr>
          <w:rFonts w:cstheme="minorHAnsi"/>
          <w:i/>
          <w:spacing w:val="17"/>
        </w:rPr>
        <w:t xml:space="preserve"> </w:t>
      </w:r>
      <w:r w:rsidRPr="00E82156">
        <w:rPr>
          <w:rFonts w:cstheme="minorHAnsi"/>
          <w:i/>
          <w:spacing w:val="-1"/>
        </w:rPr>
        <w:t>table</w:t>
      </w:r>
      <w:r w:rsidRPr="00E82156">
        <w:rPr>
          <w:rFonts w:cstheme="minorHAnsi"/>
          <w:i/>
          <w:spacing w:val="17"/>
        </w:rPr>
        <w:t xml:space="preserve"> </w:t>
      </w:r>
      <w:r w:rsidRPr="00E82156">
        <w:rPr>
          <w:rFonts w:cstheme="minorHAnsi"/>
          <w:i/>
        </w:rPr>
        <w:t>6.1).</w:t>
      </w:r>
    </w:p>
    <w:p w14:paraId="3867F6AD" w14:textId="076F12EF" w:rsidR="00D1456D" w:rsidRDefault="00D1456D" w:rsidP="00D8382B">
      <w:pPr>
        <w:keepNext/>
        <w:spacing w:after="0" w:line="240" w:lineRule="auto"/>
        <w:jc w:val="both"/>
        <w:rPr>
          <w:rFonts w:cstheme="minorHAnsi"/>
        </w:rPr>
      </w:pPr>
    </w:p>
    <w:p w14:paraId="724E42F9" w14:textId="77777777" w:rsidR="00D1456D" w:rsidRPr="00E82156" w:rsidRDefault="00D1456D" w:rsidP="00D1456D">
      <w:pPr>
        <w:pStyle w:val="Heading6"/>
        <w:spacing w:before="0" w:line="240" w:lineRule="auto"/>
        <w:jc w:val="both"/>
        <w:rPr>
          <w:rFonts w:asciiTheme="minorHAnsi" w:eastAsia="Calibri" w:hAnsiTheme="minorHAnsi" w:cstheme="minorHAnsi"/>
          <w:b/>
          <w:bCs/>
          <w:color w:val="25456B"/>
          <w:spacing w:val="-1"/>
        </w:rPr>
      </w:pPr>
      <w:r w:rsidRPr="00E82156">
        <w:rPr>
          <w:rFonts w:asciiTheme="minorHAnsi" w:eastAsia="Calibri" w:hAnsiTheme="minorHAnsi" w:cstheme="minorHAnsi"/>
          <w:b/>
          <w:bCs/>
          <w:color w:val="25456B"/>
          <w:spacing w:val="-1"/>
        </w:rPr>
        <w:t>General description of the characteristics of the indicator within the scope covered</w:t>
      </w:r>
    </w:p>
    <w:p w14:paraId="3F6C32FB" w14:textId="00E46D0F" w:rsidR="00D1456D" w:rsidRDefault="00D1456D" w:rsidP="00D1456D">
      <w:pPr>
        <w:spacing w:after="0" w:line="240" w:lineRule="auto"/>
        <w:jc w:val="both"/>
        <w:rPr>
          <w:rFonts w:cstheme="minorHAnsi"/>
          <w:highlight w:val="cyan"/>
        </w:rPr>
      </w:pPr>
    </w:p>
    <w:p w14:paraId="537C47D6" w14:textId="27BA6DAC" w:rsidR="00562F42" w:rsidRPr="005062D9" w:rsidRDefault="00562F42" w:rsidP="00562F42">
      <w:pPr>
        <w:pStyle w:val="BodyText"/>
        <w:ind w:right="115"/>
        <w:jc w:val="both"/>
        <w:rPr>
          <w:sz w:val="22"/>
        </w:rPr>
      </w:pPr>
      <w:r>
        <w:rPr>
          <w:spacing w:val="-1"/>
          <w:sz w:val="22"/>
        </w:rPr>
        <w:t>“</w:t>
      </w:r>
      <w:r w:rsidRPr="6DC3435E">
        <w:rPr>
          <w:spacing w:val="-1"/>
          <w:sz w:val="22"/>
        </w:rPr>
        <w:t>This</w:t>
      </w:r>
      <w:r w:rsidRPr="6DC3435E">
        <w:rPr>
          <w:spacing w:val="7"/>
          <w:sz w:val="22"/>
        </w:rPr>
        <w:t xml:space="preserve"> </w:t>
      </w:r>
      <w:r w:rsidRPr="6DC3435E">
        <w:rPr>
          <w:spacing w:val="-1"/>
          <w:sz w:val="22"/>
        </w:rPr>
        <w:t>indicator</w:t>
      </w:r>
      <w:r w:rsidRPr="6DC3435E">
        <w:rPr>
          <w:spacing w:val="5"/>
          <w:sz w:val="22"/>
        </w:rPr>
        <w:t xml:space="preserve"> </w:t>
      </w:r>
      <w:r w:rsidRPr="6DC3435E">
        <w:rPr>
          <w:spacing w:val="-1"/>
          <w:sz w:val="22"/>
        </w:rPr>
        <w:t>measures</w:t>
      </w:r>
      <w:r w:rsidRPr="6DC3435E">
        <w:rPr>
          <w:spacing w:val="5"/>
          <w:sz w:val="22"/>
        </w:rPr>
        <w:t xml:space="preserve"> </w:t>
      </w:r>
      <w:r w:rsidRPr="6DC3435E">
        <w:rPr>
          <w:sz w:val="22"/>
        </w:rPr>
        <w:t>the</w:t>
      </w:r>
      <w:r w:rsidRPr="6DC3435E">
        <w:rPr>
          <w:spacing w:val="7"/>
          <w:sz w:val="22"/>
        </w:rPr>
        <w:t xml:space="preserve"> </w:t>
      </w:r>
      <w:r w:rsidRPr="6DC3435E">
        <w:rPr>
          <w:spacing w:val="-1"/>
          <w:sz w:val="22"/>
        </w:rPr>
        <w:t>extent</w:t>
      </w:r>
      <w:r w:rsidRPr="6DC3435E">
        <w:rPr>
          <w:spacing w:val="5"/>
          <w:sz w:val="22"/>
        </w:rPr>
        <w:t xml:space="preserve"> </w:t>
      </w:r>
      <w:r w:rsidRPr="6DC3435E">
        <w:rPr>
          <w:spacing w:val="-1"/>
          <w:sz w:val="22"/>
        </w:rPr>
        <w:t>to</w:t>
      </w:r>
      <w:r w:rsidRPr="6DC3435E">
        <w:rPr>
          <w:spacing w:val="6"/>
          <w:sz w:val="22"/>
        </w:rPr>
        <w:t xml:space="preserve"> </w:t>
      </w:r>
      <w:r w:rsidRPr="6DC3435E">
        <w:rPr>
          <w:sz w:val="22"/>
        </w:rPr>
        <w:t>which</w:t>
      </w:r>
      <w:r w:rsidRPr="6DC3435E">
        <w:rPr>
          <w:spacing w:val="6"/>
          <w:sz w:val="22"/>
        </w:rPr>
        <w:t xml:space="preserve"> </w:t>
      </w:r>
      <w:r w:rsidRPr="6DC3435E">
        <w:rPr>
          <w:spacing w:val="-1"/>
          <w:sz w:val="22"/>
        </w:rPr>
        <w:t>government</w:t>
      </w:r>
      <w:r w:rsidRPr="6DC3435E">
        <w:rPr>
          <w:spacing w:val="7"/>
          <w:sz w:val="22"/>
        </w:rPr>
        <w:t xml:space="preserve"> </w:t>
      </w:r>
      <w:r w:rsidRPr="6DC3435E">
        <w:rPr>
          <w:spacing w:val="-1"/>
          <w:sz w:val="22"/>
        </w:rPr>
        <w:t>revenue</w:t>
      </w:r>
      <w:r w:rsidRPr="6DC3435E">
        <w:rPr>
          <w:spacing w:val="5"/>
          <w:sz w:val="22"/>
        </w:rPr>
        <w:t xml:space="preserve"> </w:t>
      </w:r>
      <w:r w:rsidRPr="6DC3435E">
        <w:rPr>
          <w:spacing w:val="-1"/>
          <w:sz w:val="22"/>
        </w:rPr>
        <w:t>and</w:t>
      </w:r>
      <w:r w:rsidRPr="6DC3435E">
        <w:rPr>
          <w:spacing w:val="6"/>
          <w:sz w:val="22"/>
        </w:rPr>
        <w:t xml:space="preserve"> </w:t>
      </w:r>
      <w:r w:rsidRPr="6DC3435E">
        <w:rPr>
          <w:spacing w:val="-2"/>
          <w:sz w:val="22"/>
        </w:rPr>
        <w:t>expenditure</w:t>
      </w:r>
      <w:r w:rsidRPr="6DC3435E">
        <w:rPr>
          <w:spacing w:val="7"/>
          <w:sz w:val="22"/>
        </w:rPr>
        <w:t xml:space="preserve"> </w:t>
      </w:r>
      <w:r w:rsidRPr="6DC3435E">
        <w:rPr>
          <w:sz w:val="22"/>
        </w:rPr>
        <w:t>are</w:t>
      </w:r>
      <w:r w:rsidRPr="6DC3435E">
        <w:rPr>
          <w:spacing w:val="5"/>
          <w:sz w:val="22"/>
        </w:rPr>
        <w:t xml:space="preserve"> </w:t>
      </w:r>
      <w:r w:rsidRPr="6DC3435E">
        <w:rPr>
          <w:spacing w:val="-1"/>
          <w:sz w:val="22"/>
        </w:rPr>
        <w:t>reported</w:t>
      </w:r>
      <w:r w:rsidRPr="6DC3435E">
        <w:rPr>
          <w:spacing w:val="5"/>
          <w:sz w:val="22"/>
        </w:rPr>
        <w:t xml:space="preserve"> </w:t>
      </w:r>
      <w:r w:rsidRPr="6DC3435E">
        <w:rPr>
          <w:spacing w:val="-1"/>
          <w:sz w:val="22"/>
        </w:rPr>
        <w:t>outside</w:t>
      </w:r>
      <w:r w:rsidRPr="6DC3435E">
        <w:rPr>
          <w:spacing w:val="71"/>
          <w:sz w:val="22"/>
        </w:rPr>
        <w:t xml:space="preserve"> </w:t>
      </w:r>
      <w:r w:rsidRPr="6DC3435E">
        <w:rPr>
          <w:sz w:val="22"/>
        </w:rPr>
        <w:t>central</w:t>
      </w:r>
      <w:r w:rsidRPr="6DC3435E">
        <w:rPr>
          <w:spacing w:val="16"/>
          <w:sz w:val="22"/>
        </w:rPr>
        <w:t xml:space="preserve"> </w:t>
      </w:r>
      <w:r w:rsidRPr="6DC3435E">
        <w:rPr>
          <w:spacing w:val="-1"/>
          <w:sz w:val="22"/>
        </w:rPr>
        <w:t>government</w:t>
      </w:r>
      <w:r w:rsidRPr="6DC3435E">
        <w:rPr>
          <w:spacing w:val="14"/>
          <w:sz w:val="22"/>
        </w:rPr>
        <w:t xml:space="preserve"> </w:t>
      </w:r>
      <w:r w:rsidRPr="6DC3435E">
        <w:rPr>
          <w:spacing w:val="-1"/>
          <w:sz w:val="22"/>
        </w:rPr>
        <w:t>financial</w:t>
      </w:r>
      <w:r w:rsidRPr="6DC3435E">
        <w:rPr>
          <w:spacing w:val="16"/>
          <w:sz w:val="22"/>
        </w:rPr>
        <w:t xml:space="preserve"> </w:t>
      </w:r>
      <w:r w:rsidRPr="6DC3435E">
        <w:rPr>
          <w:spacing w:val="-1"/>
          <w:sz w:val="22"/>
        </w:rPr>
        <w:t>reports.</w:t>
      </w:r>
      <w:r w:rsidRPr="6DC3435E">
        <w:rPr>
          <w:spacing w:val="18"/>
          <w:sz w:val="22"/>
        </w:rPr>
        <w:t xml:space="preserve"> </w:t>
      </w:r>
      <w:r w:rsidRPr="6DC3435E">
        <w:rPr>
          <w:spacing w:val="-2"/>
          <w:sz w:val="22"/>
        </w:rPr>
        <w:t>It</w:t>
      </w:r>
      <w:r w:rsidRPr="6DC3435E">
        <w:rPr>
          <w:spacing w:val="17"/>
          <w:sz w:val="22"/>
        </w:rPr>
        <w:t xml:space="preserve"> </w:t>
      </w:r>
      <w:r w:rsidRPr="6DC3435E">
        <w:rPr>
          <w:spacing w:val="-1"/>
          <w:sz w:val="22"/>
        </w:rPr>
        <w:t>contains</w:t>
      </w:r>
      <w:r w:rsidRPr="6DC3435E">
        <w:rPr>
          <w:spacing w:val="14"/>
          <w:sz w:val="22"/>
        </w:rPr>
        <w:t xml:space="preserve"> </w:t>
      </w:r>
      <w:r w:rsidRPr="6DC3435E">
        <w:rPr>
          <w:spacing w:val="-1"/>
          <w:sz w:val="22"/>
        </w:rPr>
        <w:t>three</w:t>
      </w:r>
      <w:r w:rsidRPr="6DC3435E">
        <w:rPr>
          <w:spacing w:val="17"/>
          <w:sz w:val="22"/>
        </w:rPr>
        <w:t xml:space="preserve"> </w:t>
      </w:r>
      <w:r w:rsidRPr="6DC3435E">
        <w:rPr>
          <w:spacing w:val="-1"/>
          <w:sz w:val="22"/>
        </w:rPr>
        <w:t>dimensions</w:t>
      </w:r>
      <w:r w:rsidRPr="6DC3435E">
        <w:rPr>
          <w:spacing w:val="14"/>
          <w:sz w:val="22"/>
        </w:rPr>
        <w:t xml:space="preserve"> </w:t>
      </w:r>
      <w:r w:rsidRPr="6DC3435E">
        <w:rPr>
          <w:spacing w:val="-1"/>
          <w:sz w:val="22"/>
        </w:rPr>
        <w:t>and</w:t>
      </w:r>
      <w:r w:rsidRPr="6DC3435E">
        <w:rPr>
          <w:spacing w:val="19"/>
          <w:sz w:val="22"/>
        </w:rPr>
        <w:t xml:space="preserve"> </w:t>
      </w:r>
      <w:r w:rsidRPr="6DC3435E">
        <w:rPr>
          <w:spacing w:val="-1"/>
          <w:sz w:val="22"/>
        </w:rPr>
        <w:t>uses</w:t>
      </w:r>
      <w:r w:rsidRPr="6DC3435E">
        <w:rPr>
          <w:spacing w:val="15"/>
          <w:sz w:val="22"/>
        </w:rPr>
        <w:t xml:space="preserve"> </w:t>
      </w:r>
      <w:r w:rsidRPr="6DC3435E">
        <w:rPr>
          <w:sz w:val="22"/>
        </w:rPr>
        <w:t>the</w:t>
      </w:r>
      <w:r w:rsidRPr="6DC3435E">
        <w:rPr>
          <w:spacing w:val="16"/>
          <w:sz w:val="22"/>
        </w:rPr>
        <w:t xml:space="preserve"> </w:t>
      </w:r>
      <w:r w:rsidRPr="6DC3435E">
        <w:rPr>
          <w:b/>
          <w:bCs/>
          <w:spacing w:val="-1"/>
          <w:sz w:val="22"/>
        </w:rPr>
        <w:t>M2</w:t>
      </w:r>
      <w:r w:rsidRPr="6DC3435E">
        <w:rPr>
          <w:b/>
          <w:bCs/>
          <w:spacing w:val="15"/>
          <w:sz w:val="22"/>
        </w:rPr>
        <w:t xml:space="preserve"> </w:t>
      </w:r>
      <w:r w:rsidRPr="6DC3435E">
        <w:rPr>
          <w:b/>
          <w:bCs/>
          <w:spacing w:val="-1"/>
          <w:sz w:val="22"/>
        </w:rPr>
        <w:t>(AV)</w:t>
      </w:r>
      <w:r w:rsidRPr="6DC3435E">
        <w:rPr>
          <w:b/>
          <w:bCs/>
          <w:spacing w:val="65"/>
          <w:sz w:val="22"/>
        </w:rPr>
        <w:t xml:space="preserve"> </w:t>
      </w:r>
      <w:r w:rsidRPr="6DC3435E">
        <w:rPr>
          <w:spacing w:val="-1"/>
          <w:sz w:val="22"/>
        </w:rPr>
        <w:t>method for</w:t>
      </w:r>
      <w:r w:rsidRPr="6DC3435E">
        <w:rPr>
          <w:sz w:val="22"/>
        </w:rPr>
        <w:t xml:space="preserve"> </w:t>
      </w:r>
      <w:r>
        <w:rPr>
          <w:spacing w:val="-1"/>
          <w:sz w:val="22"/>
        </w:rPr>
        <w:t>aggregating dimension scores.”</w:t>
      </w:r>
    </w:p>
    <w:p w14:paraId="764D80C5" w14:textId="77777777" w:rsidR="00562F42" w:rsidRPr="00E82156" w:rsidRDefault="00562F42" w:rsidP="00562F42">
      <w:pPr>
        <w:spacing w:after="0" w:line="240" w:lineRule="auto"/>
        <w:jc w:val="both"/>
        <w:rPr>
          <w:rFonts w:cstheme="minorHAnsi"/>
          <w:b/>
          <w:bCs/>
          <w:i/>
        </w:rPr>
      </w:pPr>
      <w:r w:rsidRPr="00E82156">
        <w:rPr>
          <w:rFonts w:cstheme="minorHAnsi"/>
          <w:i/>
        </w:rPr>
        <w:t>This may also describe the institutional and organization arrangements and the legislation relevant to the subject being assessed by the indicator.</w:t>
      </w:r>
    </w:p>
    <w:p w14:paraId="503966AF" w14:textId="77777777" w:rsidR="00AE1326" w:rsidRPr="008627A1" w:rsidRDefault="00AE1326" w:rsidP="00D8382B">
      <w:pPr>
        <w:keepNext/>
        <w:spacing w:after="0" w:line="240" w:lineRule="auto"/>
        <w:rPr>
          <w:rFonts w:eastAsia="Calibri" w:cstheme="minorHAnsi"/>
          <w:b/>
          <w:bCs/>
          <w:i/>
          <w:strike/>
          <w:color w:val="002060"/>
          <w:spacing w:val="-1"/>
        </w:rPr>
      </w:pPr>
    </w:p>
    <w:p w14:paraId="45252A7B" w14:textId="77777777" w:rsidR="00AE1326" w:rsidRPr="008627A1" w:rsidRDefault="00AE1326" w:rsidP="00D8382B">
      <w:pPr>
        <w:spacing w:after="0" w:line="240" w:lineRule="auto"/>
        <w:rPr>
          <w:rFonts w:cstheme="minorHAnsi"/>
          <w:b/>
          <w:color w:val="002060"/>
          <w:spacing w:val="-1"/>
          <w:sz w:val="24"/>
        </w:rPr>
      </w:pPr>
      <w:r w:rsidRPr="008627A1">
        <w:rPr>
          <w:rFonts w:cstheme="minorHAnsi"/>
          <w:b/>
          <w:color w:val="002060"/>
          <w:spacing w:val="-1"/>
          <w:sz w:val="24"/>
        </w:rPr>
        <w:t xml:space="preserve">6.1. Expenditure outside financial reports  </w:t>
      </w:r>
    </w:p>
    <w:p w14:paraId="3DDB8188" w14:textId="64DD5C6A" w:rsidR="00AE1326" w:rsidRPr="006F1F0D" w:rsidRDefault="00AE1326" w:rsidP="00D8382B">
      <w:pPr>
        <w:spacing w:after="0" w:line="240" w:lineRule="auto"/>
        <w:rPr>
          <w:rFonts w:cstheme="minorHAnsi"/>
          <w:color w:val="002060"/>
          <w:spacing w:val="-1"/>
          <w:sz w:val="24"/>
        </w:rPr>
      </w:pPr>
    </w:p>
    <w:p w14:paraId="1B2F46EC" w14:textId="0064B71F" w:rsidR="006F1F0D" w:rsidRPr="00E82156" w:rsidRDefault="006F1F0D" w:rsidP="00D8382B">
      <w:pPr>
        <w:spacing w:after="0" w:line="240" w:lineRule="auto"/>
        <w:rPr>
          <w:rFonts w:cstheme="minorHAnsi"/>
          <w:color w:val="002060"/>
          <w:spacing w:val="-1"/>
          <w:sz w:val="24"/>
        </w:rPr>
      </w:pPr>
      <w:r w:rsidRPr="00E82156">
        <w:rPr>
          <w:rFonts w:eastAsia="Calibri" w:cstheme="minorHAnsi"/>
          <w:b/>
          <w:bCs/>
          <w:color w:val="25456B"/>
          <w:spacing w:val="-1"/>
        </w:rPr>
        <w:t>Performance level and evidence for scoring the dimension</w:t>
      </w:r>
    </w:p>
    <w:p w14:paraId="1644B325" w14:textId="2A47D334" w:rsidR="006F1F0D" w:rsidRDefault="006F1F0D" w:rsidP="00D8382B">
      <w:pPr>
        <w:spacing w:after="0" w:line="240" w:lineRule="auto"/>
        <w:rPr>
          <w:rFonts w:cstheme="minorHAnsi"/>
          <w:color w:val="002060"/>
          <w:spacing w:val="-1"/>
          <w:sz w:val="24"/>
        </w:rPr>
      </w:pPr>
    </w:p>
    <w:p w14:paraId="25ED3079" w14:textId="77777777" w:rsidR="00402219" w:rsidRPr="000129AD" w:rsidRDefault="00402219" w:rsidP="00402219">
      <w:pPr>
        <w:pStyle w:val="BodyText"/>
        <w:widowControl w:val="0"/>
        <w:tabs>
          <w:tab w:val="left" w:pos="381"/>
        </w:tabs>
        <w:spacing w:after="0" w:line="240" w:lineRule="auto"/>
        <w:ind w:right="122"/>
        <w:jc w:val="both"/>
        <w:rPr>
          <w:rFonts w:cstheme="minorHAnsi"/>
          <w:spacing w:val="-1"/>
          <w:sz w:val="22"/>
        </w:rPr>
      </w:pPr>
      <w:r w:rsidRPr="000129AD">
        <w:rPr>
          <w:rFonts w:ascii="Calibri" w:eastAsia="Calibri" w:hAnsi="Calibri" w:cs="Times New Roman"/>
          <w:sz w:val="22"/>
        </w:rPr>
        <w:t>“Hence, the score for the present dimension is ...” or “Based on the analysis and supporting evidence, the score for the present dimension is…”</w:t>
      </w:r>
    </w:p>
    <w:p w14:paraId="4D5C9455" w14:textId="77777777" w:rsidR="006F1F0D" w:rsidRPr="008627A1" w:rsidRDefault="006F1F0D" w:rsidP="00D8382B">
      <w:pPr>
        <w:spacing w:after="0" w:line="240" w:lineRule="auto"/>
        <w:rPr>
          <w:rFonts w:cstheme="minorHAnsi"/>
          <w:b/>
          <w:color w:val="002060"/>
          <w:spacing w:val="-1"/>
          <w:sz w:val="24"/>
        </w:rPr>
      </w:pPr>
    </w:p>
    <w:p w14:paraId="290517DF" w14:textId="77777777" w:rsidR="00AE1326" w:rsidRPr="008627A1" w:rsidRDefault="00AE1326" w:rsidP="00D8382B">
      <w:pPr>
        <w:spacing w:after="0" w:line="240" w:lineRule="auto"/>
        <w:rPr>
          <w:rFonts w:cstheme="minorHAnsi"/>
          <w:b/>
          <w:color w:val="002060"/>
          <w:spacing w:val="-1"/>
          <w:sz w:val="24"/>
        </w:rPr>
      </w:pPr>
      <w:r w:rsidRPr="008627A1">
        <w:rPr>
          <w:rFonts w:cstheme="minorHAnsi"/>
          <w:b/>
          <w:color w:val="002060"/>
          <w:spacing w:val="-1"/>
          <w:sz w:val="24"/>
        </w:rPr>
        <w:t xml:space="preserve">6.2. Revenue outside financial reports  </w:t>
      </w:r>
    </w:p>
    <w:p w14:paraId="43719B35" w14:textId="32D1D83C" w:rsidR="00AE1326" w:rsidRDefault="00AE1326" w:rsidP="00D8382B">
      <w:pPr>
        <w:keepNext/>
        <w:spacing w:after="0" w:line="240" w:lineRule="auto"/>
        <w:rPr>
          <w:rFonts w:eastAsia="Calibri" w:cstheme="minorHAnsi"/>
          <w:b/>
          <w:bCs/>
          <w:i/>
          <w:color w:val="002060"/>
          <w:spacing w:val="-1"/>
        </w:rPr>
      </w:pPr>
    </w:p>
    <w:p w14:paraId="37614393" w14:textId="5A751C25" w:rsidR="006F1F0D" w:rsidRPr="00E82156" w:rsidRDefault="006F1F0D" w:rsidP="00D8382B">
      <w:pPr>
        <w:keepNext/>
        <w:spacing w:after="0" w:line="240" w:lineRule="auto"/>
        <w:rPr>
          <w:rFonts w:eastAsia="Calibri" w:cstheme="minorHAnsi"/>
          <w:b/>
          <w:bCs/>
          <w:color w:val="002060"/>
          <w:spacing w:val="-1"/>
        </w:rPr>
      </w:pPr>
      <w:r w:rsidRPr="00E82156">
        <w:rPr>
          <w:rFonts w:eastAsia="Calibri" w:cstheme="minorHAnsi"/>
          <w:b/>
          <w:bCs/>
          <w:color w:val="25456B"/>
          <w:spacing w:val="-1"/>
        </w:rPr>
        <w:t>Performance level and evidence for scoring the dimension</w:t>
      </w:r>
    </w:p>
    <w:p w14:paraId="6A83B9A0" w14:textId="17695791" w:rsidR="006F1F0D" w:rsidRDefault="006F1F0D" w:rsidP="00D8382B">
      <w:pPr>
        <w:keepNext/>
        <w:spacing w:after="0" w:line="240" w:lineRule="auto"/>
        <w:rPr>
          <w:rFonts w:eastAsia="Calibri" w:cstheme="minorHAnsi"/>
          <w:bCs/>
          <w:color w:val="002060"/>
          <w:spacing w:val="-1"/>
        </w:rPr>
      </w:pPr>
    </w:p>
    <w:p w14:paraId="27201D92" w14:textId="77777777" w:rsidR="00402219" w:rsidRPr="000129AD" w:rsidRDefault="00402219" w:rsidP="00402219">
      <w:pPr>
        <w:pStyle w:val="BodyText"/>
        <w:widowControl w:val="0"/>
        <w:tabs>
          <w:tab w:val="left" w:pos="381"/>
        </w:tabs>
        <w:spacing w:after="0" w:line="240" w:lineRule="auto"/>
        <w:ind w:right="122"/>
        <w:jc w:val="both"/>
        <w:rPr>
          <w:rFonts w:cstheme="minorHAnsi"/>
          <w:spacing w:val="-1"/>
          <w:sz w:val="22"/>
        </w:rPr>
      </w:pPr>
      <w:r w:rsidRPr="000129AD">
        <w:rPr>
          <w:rFonts w:ascii="Calibri" w:eastAsia="Calibri" w:hAnsi="Calibri" w:cs="Times New Roman"/>
          <w:sz w:val="22"/>
        </w:rPr>
        <w:t>“Hence, the score for the present dimension is ...” or “Based on the analysis and supporting evidence, the score for the present dimension is…”</w:t>
      </w:r>
    </w:p>
    <w:p w14:paraId="436F8DB9" w14:textId="77777777" w:rsidR="006F1F0D" w:rsidRPr="008627A1" w:rsidRDefault="006F1F0D" w:rsidP="00D8382B">
      <w:pPr>
        <w:keepNext/>
        <w:spacing w:after="0" w:line="240" w:lineRule="auto"/>
        <w:rPr>
          <w:rFonts w:eastAsia="Calibri" w:cstheme="minorHAnsi"/>
          <w:b/>
          <w:bCs/>
          <w:i/>
          <w:color w:val="002060"/>
          <w:spacing w:val="-1"/>
        </w:rPr>
      </w:pPr>
    </w:p>
    <w:p w14:paraId="785C07E2" w14:textId="77777777" w:rsidR="00AE1326" w:rsidRPr="008627A1" w:rsidRDefault="00AE1326" w:rsidP="00D8382B">
      <w:pPr>
        <w:spacing w:after="0" w:line="240" w:lineRule="auto"/>
        <w:rPr>
          <w:rFonts w:cstheme="minorHAnsi"/>
          <w:b/>
          <w:color w:val="002060"/>
          <w:spacing w:val="-1"/>
          <w:sz w:val="24"/>
        </w:rPr>
      </w:pPr>
      <w:r w:rsidRPr="008627A1">
        <w:rPr>
          <w:rFonts w:cstheme="minorHAnsi"/>
          <w:b/>
          <w:color w:val="002060"/>
          <w:spacing w:val="-1"/>
          <w:sz w:val="24"/>
        </w:rPr>
        <w:t xml:space="preserve">6.3. Financial reports of extrabudgetary units   </w:t>
      </w:r>
    </w:p>
    <w:p w14:paraId="7DA75BD0" w14:textId="219FFBA0" w:rsidR="00AE1326" w:rsidRPr="008627A1" w:rsidRDefault="00AE1326" w:rsidP="00D8382B">
      <w:pPr>
        <w:spacing w:after="0" w:line="240" w:lineRule="auto"/>
        <w:rPr>
          <w:rFonts w:eastAsia="Calibri" w:cstheme="minorHAnsi"/>
          <w:b/>
          <w:bCs/>
          <w:i/>
          <w:color w:val="25456B"/>
          <w:spacing w:val="-1"/>
        </w:rPr>
      </w:pPr>
    </w:p>
    <w:p w14:paraId="1184FF85" w14:textId="59C59C4B" w:rsidR="00A66CE4" w:rsidRPr="00E82156" w:rsidRDefault="006F1F0D" w:rsidP="00D8382B">
      <w:pPr>
        <w:spacing w:after="0" w:line="240" w:lineRule="auto"/>
        <w:rPr>
          <w:rFonts w:eastAsia="Calibri" w:cstheme="minorHAnsi"/>
          <w:b/>
          <w:bCs/>
          <w:color w:val="25456B"/>
          <w:spacing w:val="-1"/>
        </w:rPr>
      </w:pPr>
      <w:r w:rsidRPr="00E82156">
        <w:rPr>
          <w:rFonts w:eastAsia="Calibri" w:cstheme="minorHAnsi"/>
          <w:b/>
          <w:bCs/>
          <w:color w:val="25456B"/>
          <w:spacing w:val="-1"/>
        </w:rPr>
        <w:t>Performance level and evidence for scoring the dimension</w:t>
      </w:r>
    </w:p>
    <w:p w14:paraId="0BBD7874" w14:textId="6C63E925" w:rsidR="004C6764" w:rsidRDefault="004C6764" w:rsidP="00D8382B">
      <w:pPr>
        <w:spacing w:after="0" w:line="240" w:lineRule="auto"/>
        <w:rPr>
          <w:rFonts w:eastAsia="Calibri" w:cstheme="minorHAnsi"/>
          <w:bCs/>
          <w:color w:val="25456B"/>
          <w:spacing w:val="-1"/>
        </w:rPr>
      </w:pPr>
    </w:p>
    <w:p w14:paraId="50445307" w14:textId="46F51D83" w:rsidR="00A06363" w:rsidRPr="00E82156" w:rsidRDefault="00A06363" w:rsidP="00A06363">
      <w:pPr>
        <w:keepNext/>
        <w:spacing w:after="0" w:line="240" w:lineRule="auto"/>
        <w:jc w:val="both"/>
        <w:rPr>
          <w:rFonts w:cstheme="minorHAnsi"/>
          <w:i/>
        </w:rPr>
      </w:pPr>
      <w:r w:rsidRPr="00E82156">
        <w:rPr>
          <w:rFonts w:cstheme="minorHAnsi"/>
          <w:i/>
          <w:spacing w:val="-1"/>
        </w:rPr>
        <w:t>For</w:t>
      </w:r>
      <w:r w:rsidRPr="00E82156">
        <w:rPr>
          <w:rFonts w:cstheme="minorHAnsi"/>
          <w:i/>
          <w:spacing w:val="-7"/>
        </w:rPr>
        <w:t xml:space="preserve"> </w:t>
      </w:r>
      <w:r w:rsidRPr="00E82156">
        <w:rPr>
          <w:rFonts w:cstheme="minorHAnsi"/>
          <w:i/>
          <w:spacing w:val="-1"/>
        </w:rPr>
        <w:t>PI-6.3,</w:t>
      </w:r>
      <w:r w:rsidRPr="00E82156">
        <w:rPr>
          <w:rFonts w:cstheme="minorHAnsi"/>
          <w:i/>
          <w:spacing w:val="-6"/>
        </w:rPr>
        <w:t xml:space="preserve"> </w:t>
      </w:r>
      <w:r w:rsidRPr="00E82156">
        <w:rPr>
          <w:rFonts w:cstheme="minorHAnsi"/>
          <w:i/>
        </w:rPr>
        <w:t>it</w:t>
      </w:r>
      <w:r w:rsidRPr="00E82156">
        <w:rPr>
          <w:rFonts w:cstheme="minorHAnsi"/>
          <w:i/>
          <w:spacing w:val="-2"/>
        </w:rPr>
        <w:t xml:space="preserve"> </w:t>
      </w:r>
      <w:r w:rsidRPr="00E82156">
        <w:rPr>
          <w:rFonts w:cstheme="minorHAnsi"/>
          <w:i/>
        </w:rPr>
        <w:t>is</w:t>
      </w:r>
      <w:r w:rsidRPr="00E82156">
        <w:rPr>
          <w:rFonts w:cstheme="minorHAnsi"/>
          <w:i/>
          <w:spacing w:val="-5"/>
        </w:rPr>
        <w:t xml:space="preserve"> </w:t>
      </w:r>
      <w:r w:rsidRPr="00E82156">
        <w:rPr>
          <w:rFonts w:cstheme="minorHAnsi"/>
          <w:i/>
          <w:spacing w:val="-1"/>
        </w:rPr>
        <w:t>recommended</w:t>
      </w:r>
      <w:r w:rsidRPr="00E82156">
        <w:rPr>
          <w:rFonts w:cstheme="minorHAnsi"/>
          <w:i/>
          <w:spacing w:val="-5"/>
        </w:rPr>
        <w:t xml:space="preserve"> </w:t>
      </w:r>
      <w:r w:rsidRPr="00E82156">
        <w:rPr>
          <w:rFonts w:cstheme="minorHAnsi"/>
          <w:i/>
        </w:rPr>
        <w:t>that</w:t>
      </w:r>
      <w:r w:rsidRPr="00E82156">
        <w:rPr>
          <w:rFonts w:cstheme="minorHAnsi"/>
          <w:i/>
          <w:spacing w:val="-5"/>
        </w:rPr>
        <w:t xml:space="preserve"> </w:t>
      </w:r>
      <w:r w:rsidRPr="00E82156">
        <w:rPr>
          <w:rFonts w:cstheme="minorHAnsi"/>
          <w:i/>
          <w:spacing w:val="-1"/>
        </w:rPr>
        <w:t>the</w:t>
      </w:r>
      <w:r w:rsidRPr="00E82156">
        <w:rPr>
          <w:rFonts w:cstheme="minorHAnsi"/>
          <w:i/>
          <w:spacing w:val="-4"/>
        </w:rPr>
        <w:t xml:space="preserve"> </w:t>
      </w:r>
      <w:r w:rsidRPr="00E82156">
        <w:rPr>
          <w:rFonts w:cstheme="minorHAnsi"/>
          <w:i/>
          <w:spacing w:val="-1"/>
        </w:rPr>
        <w:t>PEFA</w:t>
      </w:r>
      <w:r w:rsidRPr="00E82156">
        <w:rPr>
          <w:rFonts w:cstheme="minorHAnsi"/>
          <w:i/>
          <w:spacing w:val="-3"/>
        </w:rPr>
        <w:t xml:space="preserve"> </w:t>
      </w:r>
      <w:r w:rsidRPr="00E82156">
        <w:rPr>
          <w:rFonts w:cstheme="minorHAnsi"/>
          <w:i/>
          <w:spacing w:val="-1"/>
        </w:rPr>
        <w:t>report</w:t>
      </w:r>
      <w:r w:rsidRPr="00E82156">
        <w:rPr>
          <w:rFonts w:cstheme="minorHAnsi"/>
          <w:i/>
          <w:spacing w:val="-4"/>
        </w:rPr>
        <w:t xml:space="preserve"> </w:t>
      </w:r>
      <w:r w:rsidRPr="00E82156">
        <w:rPr>
          <w:rFonts w:cstheme="minorHAnsi"/>
          <w:i/>
          <w:spacing w:val="-1"/>
        </w:rPr>
        <w:t>includes</w:t>
      </w:r>
      <w:r w:rsidRPr="00E82156">
        <w:rPr>
          <w:rFonts w:cstheme="minorHAnsi"/>
          <w:i/>
          <w:spacing w:val="-4"/>
        </w:rPr>
        <w:t xml:space="preserve"> </w:t>
      </w:r>
      <w:r w:rsidRPr="00E82156">
        <w:rPr>
          <w:rFonts w:cstheme="minorHAnsi"/>
          <w:i/>
        </w:rPr>
        <w:t>a</w:t>
      </w:r>
      <w:r w:rsidRPr="00E82156">
        <w:rPr>
          <w:rFonts w:cstheme="minorHAnsi"/>
          <w:i/>
          <w:spacing w:val="-5"/>
        </w:rPr>
        <w:t xml:space="preserve"> </w:t>
      </w:r>
      <w:r w:rsidRPr="00E82156">
        <w:rPr>
          <w:rFonts w:cstheme="minorHAnsi"/>
          <w:i/>
          <w:spacing w:val="-1"/>
        </w:rPr>
        <w:t>table</w:t>
      </w:r>
      <w:r w:rsidRPr="00E82156">
        <w:rPr>
          <w:rFonts w:cstheme="minorHAnsi"/>
          <w:i/>
          <w:spacing w:val="-2"/>
        </w:rPr>
        <w:t xml:space="preserve"> </w:t>
      </w:r>
      <w:r w:rsidRPr="00E82156">
        <w:rPr>
          <w:rFonts w:cstheme="minorHAnsi"/>
          <w:i/>
          <w:spacing w:val="-1"/>
        </w:rPr>
        <w:t>that</w:t>
      </w:r>
      <w:r w:rsidRPr="00E82156">
        <w:rPr>
          <w:rFonts w:cstheme="minorHAnsi"/>
          <w:i/>
          <w:spacing w:val="-2"/>
        </w:rPr>
        <w:t xml:space="preserve"> </w:t>
      </w:r>
      <w:r w:rsidR="00551427" w:rsidRPr="00E82156">
        <w:rPr>
          <w:rFonts w:cstheme="minorHAnsi"/>
          <w:i/>
          <w:spacing w:val="-2"/>
        </w:rPr>
        <w:t xml:space="preserve">provides details of extrabudgetary units </w:t>
      </w:r>
      <w:r w:rsidRPr="00E82156">
        <w:rPr>
          <w:rFonts w:cstheme="minorHAnsi"/>
          <w:i/>
          <w:spacing w:val="-1"/>
        </w:rPr>
        <w:t>financial</w:t>
      </w:r>
      <w:r w:rsidRPr="00E82156">
        <w:rPr>
          <w:rFonts w:cstheme="minorHAnsi"/>
          <w:i/>
          <w:spacing w:val="20"/>
        </w:rPr>
        <w:t xml:space="preserve"> </w:t>
      </w:r>
      <w:r w:rsidRPr="00E82156">
        <w:rPr>
          <w:rFonts w:cstheme="minorHAnsi"/>
          <w:i/>
          <w:spacing w:val="-1"/>
        </w:rPr>
        <w:t>reports</w:t>
      </w:r>
      <w:r w:rsidRPr="00E82156">
        <w:rPr>
          <w:rFonts w:cstheme="minorHAnsi"/>
          <w:i/>
        </w:rPr>
        <w:t>.</w:t>
      </w:r>
    </w:p>
    <w:p w14:paraId="4FF41632" w14:textId="554C6C80" w:rsidR="00A06363" w:rsidRDefault="00A06363" w:rsidP="00D8382B">
      <w:pPr>
        <w:spacing w:after="0" w:line="240" w:lineRule="auto"/>
        <w:rPr>
          <w:rFonts w:eastAsia="Calibri" w:cstheme="minorHAnsi"/>
          <w:bCs/>
          <w:color w:val="25456B"/>
          <w:spacing w:val="-1"/>
        </w:rPr>
      </w:pPr>
    </w:p>
    <w:p w14:paraId="72D29796" w14:textId="2C0CF0BE" w:rsidR="00551427" w:rsidRPr="00551427" w:rsidRDefault="00551427" w:rsidP="00551427">
      <w:pPr>
        <w:autoSpaceDE w:val="0"/>
        <w:autoSpaceDN w:val="0"/>
        <w:adjustRightInd w:val="0"/>
        <w:spacing w:after="120" w:line="240" w:lineRule="auto"/>
        <w:jc w:val="both"/>
        <w:rPr>
          <w:rFonts w:ascii="Calibri" w:eastAsia="Calibri" w:hAnsi="Calibri" w:cs="Arial"/>
          <w:b/>
          <w:sz w:val="20"/>
          <w:szCs w:val="20"/>
        </w:rPr>
      </w:pPr>
      <w:r w:rsidRPr="00E82156">
        <w:rPr>
          <w:rFonts w:ascii="Calibri" w:eastAsia="Calibri" w:hAnsi="Calibri" w:cs="Arial"/>
          <w:b/>
          <w:sz w:val="20"/>
          <w:szCs w:val="20"/>
        </w:rPr>
        <w:t>Table 6.2:  Financial reports of extrabudgetary units</w:t>
      </w:r>
      <w:r w:rsidR="00110971">
        <w:rPr>
          <w:rFonts w:ascii="Calibri" w:eastAsia="Calibri" w:hAnsi="Calibri" w:cs="Arial"/>
          <w:b/>
          <w:sz w:val="20"/>
          <w:szCs w:val="20"/>
        </w:rPr>
        <w:t xml:space="preserve"> </w:t>
      </w:r>
      <w:r w:rsidR="00110971" w:rsidRPr="00E82156">
        <w:rPr>
          <w:rFonts w:ascii="Calibri" w:eastAsia="Calibri" w:hAnsi="Calibri" w:cs="Arial"/>
          <w:b/>
          <w:i/>
          <w:sz w:val="20"/>
          <w:szCs w:val="20"/>
        </w:rPr>
        <w:t>[Recommended table]</w:t>
      </w:r>
    </w:p>
    <w:tbl>
      <w:tblPr>
        <w:tblStyle w:val="TabelEcorys6"/>
        <w:tblW w:w="0" w:type="auto"/>
        <w:tblInd w:w="108" w:type="dxa"/>
        <w:tblBorders>
          <w:left w:val="none" w:sz="0" w:space="0" w:color="auto"/>
          <w:right w:val="none" w:sz="0" w:space="0" w:color="auto"/>
        </w:tblBorders>
        <w:tblLook w:val="04A0" w:firstRow="1" w:lastRow="0" w:firstColumn="1" w:lastColumn="0" w:noHBand="0" w:noVBand="1"/>
      </w:tblPr>
      <w:tblGrid>
        <w:gridCol w:w="1371"/>
        <w:gridCol w:w="1445"/>
        <w:gridCol w:w="1255"/>
        <w:gridCol w:w="1371"/>
        <w:gridCol w:w="1268"/>
        <w:gridCol w:w="1332"/>
        <w:gridCol w:w="1430"/>
      </w:tblGrid>
      <w:tr w:rsidR="00551427" w:rsidRPr="00551427" w14:paraId="7BD0D1AC" w14:textId="77777777" w:rsidTr="001B6199">
        <w:tc>
          <w:tcPr>
            <w:tcW w:w="1255" w:type="dxa"/>
            <w:vMerge w:val="restart"/>
            <w:shd w:val="clear" w:color="auto" w:fill="28C0DA"/>
          </w:tcPr>
          <w:p w14:paraId="140E4C2E" w14:textId="77777777" w:rsidR="00551427" w:rsidRPr="00551427" w:rsidRDefault="00551427" w:rsidP="00551427">
            <w:pPr>
              <w:autoSpaceDE w:val="0"/>
              <w:autoSpaceDN w:val="0"/>
              <w:adjustRightInd w:val="0"/>
              <w:jc w:val="center"/>
              <w:rPr>
                <w:rFonts w:ascii="Calibri" w:hAnsi="Calibri" w:cs="Arial"/>
                <w:b/>
                <w:color w:val="FFFFFF"/>
                <w:sz w:val="18"/>
                <w:szCs w:val="18"/>
              </w:rPr>
            </w:pPr>
            <w:r w:rsidRPr="00551427">
              <w:rPr>
                <w:rFonts w:ascii="Calibri" w:hAnsi="Calibri" w:cs="Arial"/>
                <w:b/>
                <w:color w:val="FFFFFF"/>
                <w:sz w:val="18"/>
                <w:szCs w:val="18"/>
              </w:rPr>
              <w:t>Name of extrabudgetary unit</w:t>
            </w:r>
          </w:p>
        </w:tc>
        <w:tc>
          <w:tcPr>
            <w:tcW w:w="1663" w:type="dxa"/>
            <w:vMerge w:val="restart"/>
            <w:shd w:val="clear" w:color="auto" w:fill="28C0DA"/>
          </w:tcPr>
          <w:p w14:paraId="038D4FC4" w14:textId="77777777" w:rsidR="00551427" w:rsidRPr="00551427" w:rsidRDefault="00551427" w:rsidP="00551427">
            <w:pPr>
              <w:autoSpaceDE w:val="0"/>
              <w:autoSpaceDN w:val="0"/>
              <w:adjustRightInd w:val="0"/>
              <w:jc w:val="center"/>
              <w:rPr>
                <w:rFonts w:ascii="Calibri" w:hAnsi="Calibri" w:cs="Arial"/>
                <w:b/>
                <w:color w:val="FFFFFF"/>
                <w:sz w:val="18"/>
                <w:szCs w:val="18"/>
              </w:rPr>
            </w:pPr>
            <w:r w:rsidRPr="00551427">
              <w:rPr>
                <w:rFonts w:ascii="Calibri" w:hAnsi="Calibri" w:cs="Arial"/>
                <w:b/>
                <w:color w:val="FFFFFF"/>
                <w:sz w:val="18"/>
                <w:szCs w:val="18"/>
              </w:rPr>
              <w:t>Date of annual financial report completed</w:t>
            </w:r>
          </w:p>
        </w:tc>
        <w:tc>
          <w:tcPr>
            <w:tcW w:w="1459" w:type="dxa"/>
            <w:vMerge w:val="restart"/>
            <w:shd w:val="clear" w:color="auto" w:fill="28C0DA"/>
          </w:tcPr>
          <w:p w14:paraId="5F39B784" w14:textId="77777777" w:rsidR="00551427" w:rsidRPr="00551427" w:rsidRDefault="00551427" w:rsidP="00551427">
            <w:pPr>
              <w:autoSpaceDE w:val="0"/>
              <w:autoSpaceDN w:val="0"/>
              <w:adjustRightInd w:val="0"/>
              <w:jc w:val="center"/>
              <w:rPr>
                <w:rFonts w:ascii="Calibri" w:hAnsi="Calibri" w:cs="Arial"/>
                <w:b/>
                <w:color w:val="FFFFFF"/>
                <w:sz w:val="18"/>
                <w:szCs w:val="18"/>
              </w:rPr>
            </w:pPr>
            <w:r w:rsidRPr="00551427">
              <w:rPr>
                <w:rFonts w:ascii="Calibri" w:hAnsi="Calibri" w:cs="Arial"/>
                <w:b/>
                <w:color w:val="FFFFFF"/>
                <w:sz w:val="18"/>
                <w:szCs w:val="18"/>
              </w:rPr>
              <w:t>Date of annual financial report received by CG</w:t>
            </w:r>
          </w:p>
        </w:tc>
        <w:tc>
          <w:tcPr>
            <w:tcW w:w="4377" w:type="dxa"/>
            <w:gridSpan w:val="3"/>
            <w:shd w:val="clear" w:color="auto" w:fill="28C0DA"/>
          </w:tcPr>
          <w:p w14:paraId="44422E53" w14:textId="77777777" w:rsidR="00551427" w:rsidRPr="00551427" w:rsidRDefault="00551427" w:rsidP="00551427">
            <w:pPr>
              <w:autoSpaceDE w:val="0"/>
              <w:autoSpaceDN w:val="0"/>
              <w:adjustRightInd w:val="0"/>
              <w:jc w:val="center"/>
              <w:rPr>
                <w:rFonts w:ascii="Calibri" w:hAnsi="Calibri" w:cs="Arial"/>
                <w:b/>
                <w:color w:val="FFFFFF"/>
                <w:sz w:val="18"/>
                <w:szCs w:val="18"/>
              </w:rPr>
            </w:pPr>
            <w:r w:rsidRPr="00551427">
              <w:rPr>
                <w:rFonts w:ascii="Calibri" w:hAnsi="Calibri" w:cs="Arial"/>
                <w:b/>
                <w:color w:val="FFFFFF"/>
                <w:sz w:val="18"/>
                <w:szCs w:val="18"/>
              </w:rPr>
              <w:t>Content of annual financial report (Y/N):</w:t>
            </w:r>
          </w:p>
        </w:tc>
        <w:tc>
          <w:tcPr>
            <w:tcW w:w="1460" w:type="dxa"/>
            <w:vMerge w:val="restart"/>
            <w:shd w:val="clear" w:color="auto" w:fill="28C0DA"/>
          </w:tcPr>
          <w:p w14:paraId="39F80B28" w14:textId="77777777" w:rsidR="00551427" w:rsidRPr="00551427" w:rsidRDefault="00551427" w:rsidP="00551427">
            <w:pPr>
              <w:autoSpaceDE w:val="0"/>
              <w:autoSpaceDN w:val="0"/>
              <w:adjustRightInd w:val="0"/>
              <w:jc w:val="center"/>
              <w:rPr>
                <w:rFonts w:ascii="Calibri" w:hAnsi="Calibri" w:cs="Arial"/>
                <w:b/>
                <w:color w:val="FFFFFF"/>
                <w:sz w:val="18"/>
                <w:szCs w:val="18"/>
              </w:rPr>
            </w:pPr>
            <w:r w:rsidRPr="00551427">
              <w:rPr>
                <w:rFonts w:ascii="Calibri" w:hAnsi="Calibri" w:cs="Arial"/>
                <w:b/>
                <w:color w:val="FFFFFF"/>
                <w:sz w:val="18"/>
                <w:szCs w:val="18"/>
              </w:rPr>
              <w:t>Expenditure as a percentage of total extrabudgetary unit expenditure (estimated)</w:t>
            </w:r>
          </w:p>
        </w:tc>
      </w:tr>
      <w:tr w:rsidR="00551427" w:rsidRPr="00551427" w14:paraId="1DB6A6D9" w14:textId="77777777" w:rsidTr="00551427">
        <w:tc>
          <w:tcPr>
            <w:tcW w:w="1255" w:type="dxa"/>
            <w:vMerge/>
            <w:shd w:val="clear" w:color="auto" w:fill="D9E2F3"/>
          </w:tcPr>
          <w:p w14:paraId="1508B304" w14:textId="77777777" w:rsidR="00551427" w:rsidRPr="00551427" w:rsidRDefault="00551427" w:rsidP="00551427">
            <w:pPr>
              <w:autoSpaceDE w:val="0"/>
              <w:autoSpaceDN w:val="0"/>
              <w:adjustRightInd w:val="0"/>
              <w:jc w:val="center"/>
              <w:rPr>
                <w:rFonts w:ascii="Calibri" w:hAnsi="Calibri" w:cs="Arial"/>
                <w:sz w:val="18"/>
                <w:szCs w:val="18"/>
              </w:rPr>
            </w:pPr>
          </w:p>
        </w:tc>
        <w:tc>
          <w:tcPr>
            <w:tcW w:w="1663" w:type="dxa"/>
            <w:vMerge/>
            <w:shd w:val="clear" w:color="auto" w:fill="D9E2F3"/>
          </w:tcPr>
          <w:p w14:paraId="09C859ED" w14:textId="77777777" w:rsidR="00551427" w:rsidRPr="00551427" w:rsidRDefault="00551427" w:rsidP="00551427">
            <w:pPr>
              <w:autoSpaceDE w:val="0"/>
              <w:autoSpaceDN w:val="0"/>
              <w:adjustRightInd w:val="0"/>
              <w:jc w:val="center"/>
              <w:rPr>
                <w:rFonts w:ascii="Calibri" w:hAnsi="Calibri" w:cs="Arial"/>
                <w:sz w:val="18"/>
                <w:szCs w:val="18"/>
              </w:rPr>
            </w:pPr>
          </w:p>
        </w:tc>
        <w:tc>
          <w:tcPr>
            <w:tcW w:w="1459" w:type="dxa"/>
            <w:vMerge/>
            <w:shd w:val="clear" w:color="auto" w:fill="D9E2F3"/>
          </w:tcPr>
          <w:p w14:paraId="662E98C9" w14:textId="77777777" w:rsidR="00551427" w:rsidRPr="00551427" w:rsidRDefault="00551427" w:rsidP="00551427">
            <w:pPr>
              <w:autoSpaceDE w:val="0"/>
              <w:autoSpaceDN w:val="0"/>
              <w:adjustRightInd w:val="0"/>
              <w:jc w:val="center"/>
              <w:rPr>
                <w:rFonts w:ascii="Calibri" w:hAnsi="Calibri" w:cs="Arial"/>
                <w:sz w:val="18"/>
                <w:szCs w:val="18"/>
              </w:rPr>
            </w:pPr>
          </w:p>
        </w:tc>
        <w:tc>
          <w:tcPr>
            <w:tcW w:w="1459" w:type="dxa"/>
            <w:shd w:val="clear" w:color="auto" w:fill="28C0DA"/>
          </w:tcPr>
          <w:p w14:paraId="24A83FFF" w14:textId="77777777" w:rsidR="00551427" w:rsidRPr="00551427" w:rsidRDefault="00551427" w:rsidP="00551427">
            <w:pPr>
              <w:autoSpaceDE w:val="0"/>
              <w:autoSpaceDN w:val="0"/>
              <w:adjustRightInd w:val="0"/>
              <w:jc w:val="center"/>
              <w:rPr>
                <w:rFonts w:ascii="Calibri" w:hAnsi="Calibri" w:cs="Arial"/>
                <w:b/>
                <w:color w:val="FFFFFF"/>
                <w:sz w:val="18"/>
                <w:szCs w:val="18"/>
              </w:rPr>
            </w:pPr>
            <w:r w:rsidRPr="00551427">
              <w:rPr>
                <w:rFonts w:ascii="Calibri" w:hAnsi="Calibri" w:cs="Arial"/>
                <w:b/>
                <w:color w:val="FFFFFF"/>
                <w:sz w:val="18"/>
                <w:szCs w:val="18"/>
              </w:rPr>
              <w:t>Expenditures and revenues by economic classification</w:t>
            </w:r>
          </w:p>
        </w:tc>
        <w:tc>
          <w:tcPr>
            <w:tcW w:w="1459" w:type="dxa"/>
            <w:shd w:val="clear" w:color="auto" w:fill="28C0DA"/>
          </w:tcPr>
          <w:p w14:paraId="65ABDF78" w14:textId="77777777" w:rsidR="00551427" w:rsidRPr="00551427" w:rsidRDefault="00551427" w:rsidP="00551427">
            <w:pPr>
              <w:autoSpaceDE w:val="0"/>
              <w:autoSpaceDN w:val="0"/>
              <w:adjustRightInd w:val="0"/>
              <w:jc w:val="center"/>
              <w:rPr>
                <w:rFonts w:ascii="Calibri" w:hAnsi="Calibri" w:cs="Arial"/>
                <w:b/>
                <w:color w:val="FFFFFF"/>
                <w:sz w:val="18"/>
                <w:szCs w:val="18"/>
              </w:rPr>
            </w:pPr>
            <w:r w:rsidRPr="00551427">
              <w:rPr>
                <w:rFonts w:ascii="Calibri" w:hAnsi="Calibri" w:cs="Arial"/>
                <w:b/>
                <w:color w:val="FFFFFF"/>
                <w:sz w:val="18"/>
                <w:szCs w:val="18"/>
              </w:rPr>
              <w:t>Financial and non-financial assets and liabilities</w:t>
            </w:r>
          </w:p>
        </w:tc>
        <w:tc>
          <w:tcPr>
            <w:tcW w:w="1459" w:type="dxa"/>
            <w:shd w:val="clear" w:color="auto" w:fill="28C0DA"/>
          </w:tcPr>
          <w:p w14:paraId="0DA8E387" w14:textId="77777777" w:rsidR="00551427" w:rsidRPr="00551427" w:rsidRDefault="00551427" w:rsidP="00551427">
            <w:pPr>
              <w:autoSpaceDE w:val="0"/>
              <w:autoSpaceDN w:val="0"/>
              <w:adjustRightInd w:val="0"/>
              <w:jc w:val="center"/>
              <w:rPr>
                <w:rFonts w:ascii="Calibri" w:hAnsi="Calibri" w:cs="Arial"/>
                <w:b/>
                <w:color w:val="FFFFFF"/>
                <w:sz w:val="18"/>
                <w:szCs w:val="18"/>
              </w:rPr>
            </w:pPr>
            <w:r w:rsidRPr="00551427">
              <w:rPr>
                <w:rFonts w:ascii="Calibri" w:hAnsi="Calibri" w:cs="Arial"/>
                <w:b/>
                <w:color w:val="FFFFFF"/>
                <w:sz w:val="18"/>
                <w:szCs w:val="18"/>
              </w:rPr>
              <w:t>Guarantees and long-term obligations</w:t>
            </w:r>
          </w:p>
        </w:tc>
        <w:tc>
          <w:tcPr>
            <w:tcW w:w="1460" w:type="dxa"/>
            <w:vMerge/>
            <w:shd w:val="clear" w:color="auto" w:fill="D9E2F3"/>
          </w:tcPr>
          <w:p w14:paraId="232D58DC" w14:textId="77777777" w:rsidR="00551427" w:rsidRPr="00551427" w:rsidRDefault="00551427" w:rsidP="00551427">
            <w:pPr>
              <w:autoSpaceDE w:val="0"/>
              <w:autoSpaceDN w:val="0"/>
              <w:adjustRightInd w:val="0"/>
              <w:jc w:val="both"/>
              <w:rPr>
                <w:rFonts w:ascii="Calibri" w:hAnsi="Calibri" w:cs="Arial"/>
                <w:b/>
                <w:sz w:val="18"/>
                <w:szCs w:val="18"/>
              </w:rPr>
            </w:pPr>
          </w:p>
        </w:tc>
      </w:tr>
      <w:tr w:rsidR="00551427" w:rsidRPr="00551427" w14:paraId="33D4E85F" w14:textId="77777777" w:rsidTr="001B6199">
        <w:tc>
          <w:tcPr>
            <w:tcW w:w="1255" w:type="dxa"/>
          </w:tcPr>
          <w:p w14:paraId="032B8BC8" w14:textId="77777777" w:rsidR="00551427" w:rsidRPr="00551427" w:rsidRDefault="00551427" w:rsidP="00551427">
            <w:pPr>
              <w:autoSpaceDE w:val="0"/>
              <w:autoSpaceDN w:val="0"/>
              <w:adjustRightInd w:val="0"/>
              <w:jc w:val="both"/>
              <w:rPr>
                <w:rFonts w:ascii="Calibri" w:hAnsi="Calibri" w:cs="Arial"/>
                <w:sz w:val="18"/>
                <w:szCs w:val="18"/>
              </w:rPr>
            </w:pPr>
          </w:p>
        </w:tc>
        <w:tc>
          <w:tcPr>
            <w:tcW w:w="1663" w:type="dxa"/>
          </w:tcPr>
          <w:p w14:paraId="389E2CEE"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272E85EC"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3ED488F3"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7A96A06D"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7F9560BE" w14:textId="77777777" w:rsidR="00551427" w:rsidRPr="00551427" w:rsidRDefault="00551427" w:rsidP="00551427">
            <w:pPr>
              <w:autoSpaceDE w:val="0"/>
              <w:autoSpaceDN w:val="0"/>
              <w:adjustRightInd w:val="0"/>
              <w:jc w:val="both"/>
              <w:rPr>
                <w:rFonts w:ascii="Calibri" w:hAnsi="Calibri" w:cs="Arial"/>
                <w:sz w:val="18"/>
                <w:szCs w:val="18"/>
              </w:rPr>
            </w:pPr>
          </w:p>
        </w:tc>
        <w:tc>
          <w:tcPr>
            <w:tcW w:w="1460" w:type="dxa"/>
          </w:tcPr>
          <w:p w14:paraId="20AD4FA3" w14:textId="77777777" w:rsidR="00551427" w:rsidRPr="00551427" w:rsidRDefault="00551427" w:rsidP="00551427">
            <w:pPr>
              <w:autoSpaceDE w:val="0"/>
              <w:autoSpaceDN w:val="0"/>
              <w:adjustRightInd w:val="0"/>
              <w:jc w:val="both"/>
              <w:rPr>
                <w:rFonts w:ascii="Calibri" w:hAnsi="Calibri" w:cs="Arial"/>
                <w:sz w:val="18"/>
                <w:szCs w:val="18"/>
              </w:rPr>
            </w:pPr>
          </w:p>
        </w:tc>
      </w:tr>
      <w:tr w:rsidR="00551427" w:rsidRPr="00551427" w14:paraId="687E4F24" w14:textId="77777777" w:rsidTr="001B6199">
        <w:tc>
          <w:tcPr>
            <w:tcW w:w="1255" w:type="dxa"/>
          </w:tcPr>
          <w:p w14:paraId="09E35B48" w14:textId="77777777" w:rsidR="00551427" w:rsidRPr="00551427" w:rsidRDefault="00551427" w:rsidP="00551427">
            <w:pPr>
              <w:autoSpaceDE w:val="0"/>
              <w:autoSpaceDN w:val="0"/>
              <w:adjustRightInd w:val="0"/>
              <w:jc w:val="both"/>
              <w:rPr>
                <w:rFonts w:ascii="Calibri" w:hAnsi="Calibri" w:cs="Arial"/>
                <w:sz w:val="18"/>
                <w:szCs w:val="18"/>
              </w:rPr>
            </w:pPr>
          </w:p>
        </w:tc>
        <w:tc>
          <w:tcPr>
            <w:tcW w:w="1663" w:type="dxa"/>
          </w:tcPr>
          <w:p w14:paraId="723199AB"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73E11E05"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1E498B0C"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06680E20"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60F28F08" w14:textId="77777777" w:rsidR="00551427" w:rsidRPr="00551427" w:rsidRDefault="00551427" w:rsidP="00551427">
            <w:pPr>
              <w:autoSpaceDE w:val="0"/>
              <w:autoSpaceDN w:val="0"/>
              <w:adjustRightInd w:val="0"/>
              <w:jc w:val="both"/>
              <w:rPr>
                <w:rFonts w:ascii="Calibri" w:hAnsi="Calibri" w:cs="Arial"/>
                <w:sz w:val="18"/>
                <w:szCs w:val="18"/>
              </w:rPr>
            </w:pPr>
          </w:p>
        </w:tc>
        <w:tc>
          <w:tcPr>
            <w:tcW w:w="1460" w:type="dxa"/>
          </w:tcPr>
          <w:p w14:paraId="54660297" w14:textId="77777777" w:rsidR="00551427" w:rsidRPr="00551427" w:rsidRDefault="00551427" w:rsidP="00551427">
            <w:pPr>
              <w:autoSpaceDE w:val="0"/>
              <w:autoSpaceDN w:val="0"/>
              <w:adjustRightInd w:val="0"/>
              <w:jc w:val="both"/>
              <w:rPr>
                <w:rFonts w:ascii="Calibri" w:hAnsi="Calibri" w:cs="Arial"/>
                <w:sz w:val="18"/>
                <w:szCs w:val="18"/>
              </w:rPr>
            </w:pPr>
          </w:p>
        </w:tc>
      </w:tr>
      <w:tr w:rsidR="00551427" w:rsidRPr="00551427" w14:paraId="082160E6" w14:textId="77777777" w:rsidTr="001B6199">
        <w:tc>
          <w:tcPr>
            <w:tcW w:w="1255" w:type="dxa"/>
          </w:tcPr>
          <w:p w14:paraId="50AF14AF" w14:textId="77777777" w:rsidR="00551427" w:rsidRPr="00551427" w:rsidRDefault="00551427" w:rsidP="00551427">
            <w:pPr>
              <w:autoSpaceDE w:val="0"/>
              <w:autoSpaceDN w:val="0"/>
              <w:adjustRightInd w:val="0"/>
              <w:jc w:val="both"/>
              <w:rPr>
                <w:rFonts w:ascii="Calibri" w:hAnsi="Calibri" w:cs="Arial"/>
                <w:sz w:val="18"/>
                <w:szCs w:val="18"/>
              </w:rPr>
            </w:pPr>
          </w:p>
        </w:tc>
        <w:tc>
          <w:tcPr>
            <w:tcW w:w="1663" w:type="dxa"/>
          </w:tcPr>
          <w:p w14:paraId="67B95A09"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4CBFEAA7"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7999EB45"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20E3B7C5"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5B0DC43A" w14:textId="77777777" w:rsidR="00551427" w:rsidRPr="00551427" w:rsidRDefault="00551427" w:rsidP="00551427">
            <w:pPr>
              <w:autoSpaceDE w:val="0"/>
              <w:autoSpaceDN w:val="0"/>
              <w:adjustRightInd w:val="0"/>
              <w:jc w:val="both"/>
              <w:rPr>
                <w:rFonts w:ascii="Calibri" w:hAnsi="Calibri" w:cs="Arial"/>
                <w:sz w:val="18"/>
                <w:szCs w:val="18"/>
              </w:rPr>
            </w:pPr>
          </w:p>
        </w:tc>
        <w:tc>
          <w:tcPr>
            <w:tcW w:w="1460" w:type="dxa"/>
          </w:tcPr>
          <w:p w14:paraId="3A2DBFBC" w14:textId="77777777" w:rsidR="00551427" w:rsidRPr="00551427" w:rsidRDefault="00551427" w:rsidP="00551427">
            <w:pPr>
              <w:autoSpaceDE w:val="0"/>
              <w:autoSpaceDN w:val="0"/>
              <w:adjustRightInd w:val="0"/>
              <w:jc w:val="both"/>
              <w:rPr>
                <w:rFonts w:ascii="Calibri" w:hAnsi="Calibri" w:cs="Arial"/>
                <w:sz w:val="18"/>
                <w:szCs w:val="18"/>
              </w:rPr>
            </w:pPr>
          </w:p>
        </w:tc>
      </w:tr>
      <w:tr w:rsidR="00551427" w:rsidRPr="00551427" w14:paraId="114FFDE1" w14:textId="77777777" w:rsidTr="001B6199">
        <w:tc>
          <w:tcPr>
            <w:tcW w:w="1255" w:type="dxa"/>
          </w:tcPr>
          <w:p w14:paraId="038F039E" w14:textId="77777777" w:rsidR="00551427" w:rsidRPr="00551427" w:rsidRDefault="00551427" w:rsidP="00551427">
            <w:pPr>
              <w:autoSpaceDE w:val="0"/>
              <w:autoSpaceDN w:val="0"/>
              <w:adjustRightInd w:val="0"/>
              <w:jc w:val="both"/>
              <w:rPr>
                <w:rFonts w:ascii="Calibri" w:hAnsi="Calibri" w:cs="Arial"/>
                <w:sz w:val="18"/>
                <w:szCs w:val="18"/>
              </w:rPr>
            </w:pPr>
          </w:p>
        </w:tc>
        <w:tc>
          <w:tcPr>
            <w:tcW w:w="1663" w:type="dxa"/>
          </w:tcPr>
          <w:p w14:paraId="208A7062"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7A062AFA"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59ABAEAE"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2A593EC6"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3CCA0B8B" w14:textId="77777777" w:rsidR="00551427" w:rsidRPr="00551427" w:rsidRDefault="00551427" w:rsidP="00551427">
            <w:pPr>
              <w:autoSpaceDE w:val="0"/>
              <w:autoSpaceDN w:val="0"/>
              <w:adjustRightInd w:val="0"/>
              <w:jc w:val="both"/>
              <w:rPr>
                <w:rFonts w:ascii="Calibri" w:hAnsi="Calibri" w:cs="Arial"/>
                <w:sz w:val="18"/>
                <w:szCs w:val="18"/>
              </w:rPr>
            </w:pPr>
          </w:p>
        </w:tc>
        <w:tc>
          <w:tcPr>
            <w:tcW w:w="1460" w:type="dxa"/>
          </w:tcPr>
          <w:p w14:paraId="2E29B6A1" w14:textId="77777777" w:rsidR="00551427" w:rsidRPr="00551427" w:rsidRDefault="00551427" w:rsidP="00551427">
            <w:pPr>
              <w:autoSpaceDE w:val="0"/>
              <w:autoSpaceDN w:val="0"/>
              <w:adjustRightInd w:val="0"/>
              <w:jc w:val="both"/>
              <w:rPr>
                <w:rFonts w:ascii="Calibri" w:hAnsi="Calibri" w:cs="Arial"/>
                <w:sz w:val="18"/>
                <w:szCs w:val="18"/>
              </w:rPr>
            </w:pPr>
          </w:p>
        </w:tc>
      </w:tr>
      <w:tr w:rsidR="00551427" w:rsidRPr="00551427" w14:paraId="5D527C82" w14:textId="77777777" w:rsidTr="001B6199">
        <w:tc>
          <w:tcPr>
            <w:tcW w:w="1255" w:type="dxa"/>
          </w:tcPr>
          <w:p w14:paraId="44CB6DD7" w14:textId="77777777" w:rsidR="00551427" w:rsidRPr="00551427" w:rsidRDefault="00551427" w:rsidP="00551427">
            <w:pPr>
              <w:autoSpaceDE w:val="0"/>
              <w:autoSpaceDN w:val="0"/>
              <w:adjustRightInd w:val="0"/>
              <w:jc w:val="both"/>
              <w:rPr>
                <w:rFonts w:ascii="Calibri" w:hAnsi="Calibri" w:cs="Arial"/>
                <w:sz w:val="18"/>
                <w:szCs w:val="18"/>
              </w:rPr>
            </w:pPr>
          </w:p>
        </w:tc>
        <w:tc>
          <w:tcPr>
            <w:tcW w:w="1663" w:type="dxa"/>
          </w:tcPr>
          <w:p w14:paraId="4B41A76C"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30C0BDAA"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6D38FE05"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3E75E8CC"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4C70B200" w14:textId="77777777" w:rsidR="00551427" w:rsidRPr="00551427" w:rsidRDefault="00551427" w:rsidP="00551427">
            <w:pPr>
              <w:autoSpaceDE w:val="0"/>
              <w:autoSpaceDN w:val="0"/>
              <w:adjustRightInd w:val="0"/>
              <w:jc w:val="both"/>
              <w:rPr>
                <w:rFonts w:ascii="Calibri" w:hAnsi="Calibri" w:cs="Arial"/>
                <w:sz w:val="18"/>
                <w:szCs w:val="18"/>
              </w:rPr>
            </w:pPr>
          </w:p>
        </w:tc>
        <w:tc>
          <w:tcPr>
            <w:tcW w:w="1460" w:type="dxa"/>
          </w:tcPr>
          <w:p w14:paraId="1A698650" w14:textId="77777777" w:rsidR="00551427" w:rsidRPr="00551427" w:rsidRDefault="00551427" w:rsidP="00551427">
            <w:pPr>
              <w:autoSpaceDE w:val="0"/>
              <w:autoSpaceDN w:val="0"/>
              <w:adjustRightInd w:val="0"/>
              <w:jc w:val="both"/>
              <w:rPr>
                <w:rFonts w:ascii="Calibri" w:hAnsi="Calibri" w:cs="Arial"/>
                <w:sz w:val="18"/>
                <w:szCs w:val="18"/>
              </w:rPr>
            </w:pPr>
          </w:p>
        </w:tc>
      </w:tr>
    </w:tbl>
    <w:p w14:paraId="6FEB5678" w14:textId="77777777" w:rsidR="00551427" w:rsidRDefault="00551427" w:rsidP="00D8382B">
      <w:pPr>
        <w:spacing w:after="0" w:line="240" w:lineRule="auto"/>
        <w:rPr>
          <w:rFonts w:eastAsia="Calibri" w:cstheme="minorHAnsi"/>
          <w:bCs/>
          <w:color w:val="25456B"/>
          <w:spacing w:val="-1"/>
        </w:rPr>
      </w:pPr>
    </w:p>
    <w:p w14:paraId="59814BC3" w14:textId="77777777" w:rsidR="00A06363" w:rsidRPr="006F1F0D" w:rsidRDefault="00A06363" w:rsidP="00D8382B">
      <w:pPr>
        <w:spacing w:after="0" w:line="240" w:lineRule="auto"/>
        <w:rPr>
          <w:rFonts w:eastAsia="Calibri" w:cstheme="minorHAnsi"/>
          <w:bCs/>
          <w:color w:val="25456B"/>
          <w:spacing w:val="-1"/>
        </w:rPr>
      </w:pPr>
    </w:p>
    <w:p w14:paraId="161B1FD7" w14:textId="77777777" w:rsidR="00402219" w:rsidRPr="000129AD" w:rsidRDefault="00402219" w:rsidP="00402219">
      <w:pPr>
        <w:pStyle w:val="BodyText"/>
        <w:widowControl w:val="0"/>
        <w:tabs>
          <w:tab w:val="left" w:pos="381"/>
        </w:tabs>
        <w:spacing w:after="0" w:line="240" w:lineRule="auto"/>
        <w:ind w:right="122"/>
        <w:jc w:val="both"/>
        <w:rPr>
          <w:rFonts w:cstheme="minorHAnsi"/>
          <w:spacing w:val="-1"/>
          <w:sz w:val="22"/>
        </w:rPr>
      </w:pPr>
      <w:r w:rsidRPr="000129AD">
        <w:rPr>
          <w:rFonts w:ascii="Calibri" w:eastAsia="Calibri" w:hAnsi="Calibri" w:cs="Times New Roman"/>
          <w:sz w:val="22"/>
        </w:rPr>
        <w:t>“Hence, the score for the present dimension is ...” or “Based on the analysis and supporting evidence, the score for the present dimension is…”</w:t>
      </w:r>
    </w:p>
    <w:p w14:paraId="7D80CEB8" w14:textId="51876FCA" w:rsidR="006F1F0D" w:rsidRPr="006F1F0D" w:rsidRDefault="006F1F0D" w:rsidP="00D8382B">
      <w:pPr>
        <w:spacing w:after="0" w:line="240" w:lineRule="auto"/>
        <w:rPr>
          <w:rFonts w:eastAsia="Calibri" w:cstheme="minorHAnsi"/>
          <w:bCs/>
          <w:color w:val="25456B"/>
          <w:spacing w:val="-1"/>
        </w:rPr>
      </w:pPr>
    </w:p>
    <w:p w14:paraId="4BA339A3" w14:textId="77777777" w:rsidR="004C6764" w:rsidRPr="00E82156" w:rsidRDefault="004C6764" w:rsidP="004C6764">
      <w:pPr>
        <w:pStyle w:val="Heading6"/>
        <w:spacing w:before="0" w:line="240" w:lineRule="auto"/>
        <w:jc w:val="both"/>
        <w:rPr>
          <w:rFonts w:asciiTheme="minorHAnsi" w:eastAsia="Calibri" w:hAnsiTheme="minorHAnsi" w:cstheme="minorHAnsi"/>
          <w:b/>
          <w:bCs/>
          <w:color w:val="25456B"/>
          <w:spacing w:val="-1"/>
        </w:rPr>
      </w:pPr>
      <w:bookmarkStart w:id="12" w:name="_Hlk526342141"/>
      <w:r w:rsidRPr="00E82156">
        <w:rPr>
          <w:rFonts w:asciiTheme="minorHAnsi" w:eastAsia="Calibri" w:hAnsiTheme="minorHAnsi" w:cstheme="minorHAnsi"/>
          <w:b/>
          <w:bCs/>
          <w:color w:val="25456B"/>
          <w:spacing w:val="-1"/>
        </w:rPr>
        <w:t>Performance change since the previous assessment, where applicable</w:t>
      </w:r>
    </w:p>
    <w:p w14:paraId="4FE6F649" w14:textId="326BFD54" w:rsidR="004C6764" w:rsidRDefault="004C6764" w:rsidP="004C6764">
      <w:pPr>
        <w:pStyle w:val="Heading6"/>
        <w:spacing w:before="0" w:line="240" w:lineRule="auto"/>
        <w:jc w:val="both"/>
        <w:rPr>
          <w:rFonts w:asciiTheme="minorHAnsi" w:eastAsia="Calibri" w:hAnsiTheme="minorHAnsi" w:cstheme="minorHAnsi"/>
          <w:bCs/>
          <w:color w:val="25456B"/>
          <w:spacing w:val="-1"/>
        </w:rPr>
      </w:pPr>
    </w:p>
    <w:p w14:paraId="009ADE69" w14:textId="77777777" w:rsidR="006F1F0D" w:rsidRPr="006F1F0D" w:rsidRDefault="006F1F0D" w:rsidP="004C6764">
      <w:pPr>
        <w:pStyle w:val="Heading6"/>
        <w:spacing w:before="0" w:line="240" w:lineRule="auto"/>
        <w:jc w:val="both"/>
        <w:rPr>
          <w:rFonts w:asciiTheme="minorHAnsi" w:eastAsia="Calibri" w:hAnsiTheme="minorHAnsi" w:cstheme="minorHAnsi"/>
          <w:bCs/>
          <w:color w:val="25456B"/>
          <w:spacing w:val="-1"/>
        </w:rPr>
      </w:pPr>
    </w:p>
    <w:p w14:paraId="6A8320B7" w14:textId="58599AF7" w:rsidR="004C6764" w:rsidRPr="00E82156" w:rsidRDefault="004C6764" w:rsidP="004C6764">
      <w:pPr>
        <w:pStyle w:val="Heading6"/>
        <w:spacing w:before="0" w:line="240" w:lineRule="auto"/>
        <w:jc w:val="both"/>
        <w:rPr>
          <w:rFonts w:asciiTheme="minorHAnsi" w:eastAsia="Calibri" w:hAnsiTheme="minorHAnsi" w:cstheme="minorHAnsi"/>
          <w:b/>
          <w:bCs/>
          <w:color w:val="25456B"/>
          <w:spacing w:val="-1"/>
        </w:rPr>
      </w:pPr>
      <w:r w:rsidRPr="00E82156">
        <w:rPr>
          <w:rFonts w:asciiTheme="minorHAnsi" w:eastAsia="Calibri" w:hAnsiTheme="minorHAnsi" w:cstheme="minorHAnsi"/>
          <w:b/>
          <w:bCs/>
          <w:color w:val="25456B"/>
          <w:spacing w:val="-1"/>
        </w:rPr>
        <w:t>Recent or ongoing reform activities</w:t>
      </w:r>
    </w:p>
    <w:bookmarkEnd w:id="12"/>
    <w:p w14:paraId="0C26E81C" w14:textId="5D0F9286" w:rsidR="004C6764" w:rsidRDefault="004C6764" w:rsidP="006F1F0D">
      <w:pPr>
        <w:pStyle w:val="Heading6"/>
        <w:spacing w:before="0" w:line="240" w:lineRule="auto"/>
        <w:jc w:val="both"/>
        <w:rPr>
          <w:rFonts w:asciiTheme="minorHAnsi" w:eastAsia="Calibri" w:hAnsiTheme="minorHAnsi" w:cstheme="minorHAnsi"/>
          <w:bCs/>
          <w:color w:val="25456B"/>
          <w:spacing w:val="-1"/>
        </w:rPr>
      </w:pPr>
    </w:p>
    <w:p w14:paraId="05BF2D27" w14:textId="1336ACC8" w:rsidR="00F95B55" w:rsidRDefault="00F95B55">
      <w:pPr>
        <w:rPr>
          <w:rFonts w:cstheme="minorHAnsi"/>
        </w:rPr>
      </w:pPr>
      <w:r>
        <w:rPr>
          <w:rFonts w:cstheme="minorHAnsi"/>
        </w:rPr>
        <w:br w:type="page"/>
      </w:r>
    </w:p>
    <w:p w14:paraId="1233EE76" w14:textId="21770935" w:rsidR="00F95B55" w:rsidRPr="008627A1" w:rsidRDefault="00F95B55" w:rsidP="00F95B55">
      <w:pPr>
        <w:tabs>
          <w:tab w:val="left" w:pos="630"/>
        </w:tabs>
        <w:spacing w:after="0" w:line="240" w:lineRule="auto"/>
        <w:ind w:right="120"/>
        <w:rPr>
          <w:rFonts w:eastAsia="Calibri" w:cstheme="minorHAnsi"/>
          <w:b/>
          <w:bCs/>
          <w:spacing w:val="-1"/>
          <w:sz w:val="20"/>
          <w:szCs w:val="20"/>
        </w:rPr>
      </w:pPr>
      <w:r w:rsidRPr="00110971">
        <w:rPr>
          <w:rFonts w:eastAsia="Calibri" w:cstheme="minorHAnsi"/>
          <w:b/>
          <w:bCs/>
          <w:spacing w:val="-1"/>
          <w:sz w:val="20"/>
          <w:szCs w:val="20"/>
        </w:rPr>
        <w:lastRenderedPageBreak/>
        <w:t>Table 6.1</w:t>
      </w:r>
      <w:r w:rsidRPr="00110971">
        <w:rPr>
          <w:rFonts w:eastAsia="Calibri" w:cstheme="minorHAnsi"/>
          <w:b/>
          <w:bCs/>
          <w:sz w:val="20"/>
          <w:szCs w:val="20"/>
        </w:rPr>
        <w:t xml:space="preserve">: </w:t>
      </w:r>
      <w:r w:rsidRPr="00110971">
        <w:rPr>
          <w:rFonts w:eastAsia="Calibri" w:cstheme="minorHAnsi"/>
          <w:b/>
          <w:bCs/>
          <w:spacing w:val="-1"/>
          <w:sz w:val="20"/>
          <w:szCs w:val="20"/>
        </w:rPr>
        <w:t>EXAMPLE</w:t>
      </w:r>
      <w:r w:rsidRPr="00110971">
        <w:rPr>
          <w:rFonts w:eastAsia="Calibri" w:cstheme="minorHAnsi"/>
          <w:b/>
          <w:bCs/>
          <w:spacing w:val="-9"/>
          <w:sz w:val="20"/>
          <w:szCs w:val="20"/>
        </w:rPr>
        <w:t xml:space="preserve"> </w:t>
      </w:r>
      <w:r w:rsidRPr="00110971">
        <w:rPr>
          <w:rFonts w:eastAsia="Calibri" w:cstheme="minorHAnsi"/>
          <w:b/>
          <w:bCs/>
          <w:sz w:val="20"/>
          <w:szCs w:val="20"/>
        </w:rPr>
        <w:t>of</w:t>
      </w:r>
      <w:r w:rsidRPr="00110971">
        <w:rPr>
          <w:rFonts w:eastAsia="Calibri" w:cstheme="minorHAnsi"/>
          <w:b/>
          <w:bCs/>
          <w:spacing w:val="-8"/>
          <w:sz w:val="20"/>
          <w:szCs w:val="20"/>
        </w:rPr>
        <w:t xml:space="preserve"> </w:t>
      </w:r>
      <w:r w:rsidRPr="00110971">
        <w:rPr>
          <w:rFonts w:eastAsia="Calibri" w:cstheme="minorHAnsi"/>
          <w:b/>
          <w:bCs/>
          <w:sz w:val="20"/>
          <w:szCs w:val="20"/>
        </w:rPr>
        <w:t>revenues</w:t>
      </w:r>
      <w:r w:rsidRPr="00110971">
        <w:rPr>
          <w:rFonts w:eastAsia="Calibri" w:cstheme="minorHAnsi"/>
          <w:b/>
          <w:bCs/>
          <w:spacing w:val="-8"/>
          <w:sz w:val="20"/>
          <w:szCs w:val="20"/>
        </w:rPr>
        <w:t xml:space="preserve"> </w:t>
      </w:r>
      <w:r w:rsidRPr="00110971">
        <w:rPr>
          <w:rFonts w:eastAsia="Calibri" w:cstheme="minorHAnsi"/>
          <w:b/>
          <w:bCs/>
          <w:sz w:val="20"/>
          <w:szCs w:val="20"/>
        </w:rPr>
        <w:t>and</w:t>
      </w:r>
      <w:r w:rsidRPr="00110971">
        <w:rPr>
          <w:rFonts w:eastAsia="Calibri" w:cstheme="minorHAnsi"/>
          <w:b/>
          <w:bCs/>
          <w:spacing w:val="-7"/>
          <w:sz w:val="20"/>
          <w:szCs w:val="20"/>
        </w:rPr>
        <w:t xml:space="preserve"> </w:t>
      </w:r>
      <w:r w:rsidRPr="00110971">
        <w:rPr>
          <w:rFonts w:eastAsia="Calibri" w:cstheme="minorHAnsi"/>
          <w:b/>
          <w:bCs/>
          <w:spacing w:val="-1"/>
          <w:sz w:val="20"/>
          <w:szCs w:val="20"/>
        </w:rPr>
        <w:t>expenditures</w:t>
      </w:r>
      <w:r w:rsidRPr="00110971">
        <w:rPr>
          <w:rFonts w:eastAsia="Calibri" w:cstheme="minorHAnsi"/>
          <w:b/>
          <w:bCs/>
          <w:spacing w:val="-10"/>
          <w:sz w:val="20"/>
          <w:szCs w:val="20"/>
        </w:rPr>
        <w:t xml:space="preserve"> </w:t>
      </w:r>
      <w:r w:rsidRPr="00110971">
        <w:rPr>
          <w:rFonts w:eastAsia="Calibri" w:cstheme="minorHAnsi"/>
          <w:b/>
          <w:bCs/>
          <w:spacing w:val="-1"/>
          <w:sz w:val="20"/>
          <w:szCs w:val="20"/>
        </w:rPr>
        <w:t>outside</w:t>
      </w:r>
      <w:r w:rsidRPr="00110971">
        <w:rPr>
          <w:rFonts w:eastAsia="Calibri" w:cstheme="minorHAnsi"/>
          <w:b/>
          <w:bCs/>
          <w:spacing w:val="-7"/>
          <w:sz w:val="20"/>
          <w:szCs w:val="20"/>
        </w:rPr>
        <w:t xml:space="preserve"> </w:t>
      </w:r>
      <w:r w:rsidRPr="00110971">
        <w:rPr>
          <w:rFonts w:eastAsia="Calibri" w:cstheme="minorHAnsi"/>
          <w:b/>
          <w:bCs/>
          <w:sz w:val="20"/>
          <w:szCs w:val="20"/>
        </w:rPr>
        <w:t>the</w:t>
      </w:r>
      <w:r w:rsidRPr="00110971">
        <w:rPr>
          <w:rFonts w:eastAsia="Calibri" w:cstheme="minorHAnsi"/>
          <w:b/>
          <w:bCs/>
          <w:spacing w:val="-9"/>
          <w:sz w:val="20"/>
          <w:szCs w:val="20"/>
        </w:rPr>
        <w:t xml:space="preserve"> </w:t>
      </w:r>
      <w:r w:rsidRPr="00110971">
        <w:rPr>
          <w:rFonts w:eastAsia="Calibri" w:cstheme="minorHAnsi"/>
          <w:b/>
          <w:bCs/>
          <w:sz w:val="20"/>
          <w:szCs w:val="20"/>
        </w:rPr>
        <w:t>government’s</w:t>
      </w:r>
      <w:r w:rsidRPr="00110971">
        <w:rPr>
          <w:rFonts w:eastAsia="Calibri" w:cstheme="minorHAnsi"/>
          <w:b/>
          <w:bCs/>
          <w:spacing w:val="-8"/>
          <w:sz w:val="20"/>
          <w:szCs w:val="20"/>
        </w:rPr>
        <w:t xml:space="preserve"> </w:t>
      </w:r>
      <w:r w:rsidRPr="00110971">
        <w:rPr>
          <w:rFonts w:eastAsia="Calibri" w:cstheme="minorHAnsi"/>
          <w:b/>
          <w:bCs/>
          <w:spacing w:val="-1"/>
          <w:sz w:val="20"/>
          <w:szCs w:val="20"/>
        </w:rPr>
        <w:t>financial</w:t>
      </w:r>
      <w:r w:rsidRPr="00110971">
        <w:rPr>
          <w:rFonts w:eastAsia="Calibri" w:cstheme="minorHAnsi"/>
          <w:b/>
          <w:bCs/>
          <w:spacing w:val="-9"/>
          <w:sz w:val="20"/>
          <w:szCs w:val="20"/>
        </w:rPr>
        <w:t xml:space="preserve"> </w:t>
      </w:r>
      <w:r w:rsidRPr="00110971">
        <w:rPr>
          <w:rFonts w:eastAsia="Calibri" w:cstheme="minorHAnsi"/>
          <w:b/>
          <w:bCs/>
          <w:sz w:val="20"/>
          <w:szCs w:val="20"/>
        </w:rPr>
        <w:t>reports</w:t>
      </w:r>
      <w:r w:rsidRPr="00110971">
        <w:rPr>
          <w:rFonts w:eastAsia="Calibri" w:cstheme="minorHAnsi"/>
          <w:b/>
          <w:bCs/>
          <w:spacing w:val="-7"/>
          <w:sz w:val="20"/>
          <w:szCs w:val="20"/>
        </w:rPr>
        <w:t xml:space="preserve"> </w:t>
      </w:r>
      <w:r w:rsidRPr="00110971">
        <w:rPr>
          <w:rFonts w:eastAsia="Calibri" w:cstheme="minorHAnsi"/>
          <w:b/>
          <w:bCs/>
          <w:spacing w:val="1"/>
          <w:sz w:val="20"/>
          <w:szCs w:val="20"/>
        </w:rPr>
        <w:t>(</w:t>
      </w:r>
      <w:r w:rsidRPr="00110971">
        <w:rPr>
          <w:rFonts w:eastAsia="Calibri" w:cstheme="minorHAnsi"/>
          <w:b/>
          <w:bCs/>
          <w:i/>
          <w:spacing w:val="1"/>
          <w:sz w:val="20"/>
          <w:szCs w:val="20"/>
        </w:rPr>
        <w:t>Actual</w:t>
      </w:r>
      <w:r w:rsidRPr="00110971">
        <w:rPr>
          <w:rFonts w:eastAsia="Calibri" w:cstheme="minorHAnsi"/>
          <w:b/>
          <w:bCs/>
          <w:i/>
          <w:spacing w:val="-8"/>
          <w:sz w:val="20"/>
          <w:szCs w:val="20"/>
        </w:rPr>
        <w:t xml:space="preserve"> </w:t>
      </w:r>
      <w:r w:rsidRPr="00110971">
        <w:rPr>
          <w:rFonts w:eastAsia="Calibri" w:cstheme="minorHAnsi"/>
          <w:b/>
          <w:bCs/>
          <w:i/>
          <w:spacing w:val="-1"/>
          <w:sz w:val="20"/>
          <w:szCs w:val="20"/>
        </w:rPr>
        <w:t>entities</w:t>
      </w:r>
      <w:r w:rsidRPr="00110971">
        <w:rPr>
          <w:rFonts w:eastAsia="Calibri" w:cstheme="minorHAnsi"/>
          <w:b/>
          <w:bCs/>
          <w:i/>
          <w:spacing w:val="82"/>
          <w:w w:val="99"/>
          <w:sz w:val="20"/>
          <w:szCs w:val="20"/>
        </w:rPr>
        <w:t xml:space="preserve"> </w:t>
      </w:r>
      <w:r w:rsidRPr="00110971">
        <w:rPr>
          <w:rFonts w:eastAsia="Calibri" w:cstheme="minorHAnsi"/>
          <w:b/>
          <w:bCs/>
          <w:i/>
          <w:sz w:val="20"/>
          <w:szCs w:val="20"/>
        </w:rPr>
        <w:t>and</w:t>
      </w:r>
      <w:r w:rsidRPr="00110971">
        <w:rPr>
          <w:rFonts w:eastAsia="Calibri" w:cstheme="minorHAnsi"/>
          <w:b/>
          <w:bCs/>
          <w:i/>
          <w:spacing w:val="-6"/>
          <w:sz w:val="20"/>
          <w:szCs w:val="20"/>
        </w:rPr>
        <w:t xml:space="preserve"> </w:t>
      </w:r>
      <w:r w:rsidRPr="00110971">
        <w:rPr>
          <w:rFonts w:eastAsia="Calibri" w:cstheme="minorHAnsi"/>
          <w:b/>
          <w:bCs/>
          <w:i/>
          <w:sz w:val="20"/>
          <w:szCs w:val="20"/>
        </w:rPr>
        <w:t>other</w:t>
      </w:r>
      <w:r w:rsidRPr="00110971">
        <w:rPr>
          <w:rFonts w:eastAsia="Calibri" w:cstheme="minorHAnsi"/>
          <w:b/>
          <w:bCs/>
          <w:i/>
          <w:spacing w:val="-6"/>
          <w:sz w:val="20"/>
          <w:szCs w:val="20"/>
        </w:rPr>
        <w:t xml:space="preserve"> </w:t>
      </w:r>
      <w:r w:rsidRPr="00110971">
        <w:rPr>
          <w:rFonts w:eastAsia="Calibri" w:cstheme="minorHAnsi"/>
          <w:b/>
          <w:bCs/>
          <w:i/>
          <w:spacing w:val="-1"/>
          <w:sz w:val="20"/>
          <w:szCs w:val="20"/>
        </w:rPr>
        <w:t>details</w:t>
      </w:r>
      <w:r w:rsidRPr="00110971">
        <w:rPr>
          <w:rFonts w:eastAsia="Calibri" w:cstheme="minorHAnsi"/>
          <w:b/>
          <w:bCs/>
          <w:i/>
          <w:spacing w:val="-6"/>
          <w:sz w:val="20"/>
          <w:szCs w:val="20"/>
        </w:rPr>
        <w:t xml:space="preserve"> </w:t>
      </w:r>
      <w:r w:rsidRPr="00110971">
        <w:rPr>
          <w:rFonts w:eastAsia="Calibri" w:cstheme="minorHAnsi"/>
          <w:b/>
          <w:bCs/>
          <w:i/>
          <w:sz w:val="20"/>
          <w:szCs w:val="20"/>
        </w:rPr>
        <w:t>will</w:t>
      </w:r>
      <w:r w:rsidRPr="00110971">
        <w:rPr>
          <w:rFonts w:eastAsia="Calibri" w:cstheme="minorHAnsi"/>
          <w:b/>
          <w:bCs/>
          <w:i/>
          <w:spacing w:val="-7"/>
          <w:sz w:val="20"/>
          <w:szCs w:val="20"/>
        </w:rPr>
        <w:t xml:space="preserve"> </w:t>
      </w:r>
      <w:r w:rsidRPr="00110971">
        <w:rPr>
          <w:rFonts w:eastAsia="Calibri" w:cstheme="minorHAnsi"/>
          <w:b/>
          <w:bCs/>
          <w:i/>
          <w:spacing w:val="-1"/>
          <w:sz w:val="20"/>
          <w:szCs w:val="20"/>
        </w:rPr>
        <w:t>vary</w:t>
      </w:r>
      <w:r w:rsidRPr="00110971">
        <w:rPr>
          <w:rFonts w:eastAsia="Calibri" w:cstheme="minorHAnsi"/>
          <w:b/>
          <w:bCs/>
          <w:i/>
          <w:spacing w:val="-6"/>
          <w:sz w:val="20"/>
          <w:szCs w:val="20"/>
        </w:rPr>
        <w:t xml:space="preserve"> </w:t>
      </w:r>
      <w:r w:rsidRPr="00110971">
        <w:rPr>
          <w:rFonts w:eastAsia="Calibri" w:cstheme="minorHAnsi"/>
          <w:b/>
          <w:bCs/>
          <w:i/>
          <w:sz w:val="20"/>
          <w:szCs w:val="20"/>
        </w:rPr>
        <w:t>between</w:t>
      </w:r>
      <w:r w:rsidRPr="00110971">
        <w:rPr>
          <w:rFonts w:eastAsia="Calibri" w:cstheme="minorHAnsi"/>
          <w:b/>
          <w:bCs/>
          <w:i/>
          <w:spacing w:val="-6"/>
          <w:sz w:val="20"/>
          <w:szCs w:val="20"/>
        </w:rPr>
        <w:t xml:space="preserve"> </w:t>
      </w:r>
      <w:r w:rsidRPr="00110971">
        <w:rPr>
          <w:rFonts w:eastAsia="Calibri" w:cstheme="minorHAnsi"/>
          <w:b/>
          <w:bCs/>
          <w:i/>
          <w:spacing w:val="-1"/>
          <w:sz w:val="20"/>
          <w:szCs w:val="20"/>
        </w:rPr>
        <w:t>countries</w:t>
      </w:r>
      <w:r w:rsidRPr="00110971">
        <w:rPr>
          <w:rFonts w:eastAsia="Calibri" w:cstheme="minorHAnsi"/>
          <w:b/>
          <w:bCs/>
          <w:spacing w:val="-1"/>
          <w:sz w:val="20"/>
          <w:szCs w:val="20"/>
        </w:rPr>
        <w:t>)</w:t>
      </w:r>
      <w:r w:rsidRPr="008627A1">
        <w:rPr>
          <w:rFonts w:eastAsia="Calibri" w:cstheme="minorHAnsi"/>
          <w:b/>
          <w:bCs/>
          <w:spacing w:val="-1"/>
          <w:sz w:val="20"/>
          <w:szCs w:val="20"/>
        </w:rPr>
        <w:t xml:space="preserve"> [</w:t>
      </w:r>
      <w:r w:rsidR="00E82156">
        <w:rPr>
          <w:rFonts w:eastAsia="Calibri" w:cstheme="minorHAnsi"/>
          <w:b/>
          <w:bCs/>
          <w:spacing w:val="-1"/>
          <w:sz w:val="20"/>
          <w:szCs w:val="20"/>
        </w:rPr>
        <w:t>R</w:t>
      </w:r>
      <w:r w:rsidRPr="008627A1">
        <w:rPr>
          <w:rFonts w:eastAsia="Calibri" w:cstheme="minorHAnsi"/>
          <w:b/>
          <w:bCs/>
          <w:spacing w:val="-1"/>
          <w:sz w:val="20"/>
          <w:szCs w:val="20"/>
        </w:rPr>
        <w:t>ecommended</w:t>
      </w:r>
      <w:r w:rsidR="00E82156">
        <w:rPr>
          <w:rFonts w:eastAsia="Calibri" w:cstheme="minorHAnsi"/>
          <w:b/>
          <w:bCs/>
          <w:spacing w:val="-1"/>
          <w:sz w:val="20"/>
          <w:szCs w:val="20"/>
        </w:rPr>
        <w:t xml:space="preserve"> table]</w:t>
      </w:r>
    </w:p>
    <w:p w14:paraId="6D4FEEAB" w14:textId="77777777" w:rsidR="00F95B55" w:rsidRPr="008627A1" w:rsidRDefault="00F95B55" w:rsidP="00F95B55">
      <w:pPr>
        <w:tabs>
          <w:tab w:val="left" w:pos="630"/>
        </w:tabs>
        <w:spacing w:after="0" w:line="240" w:lineRule="auto"/>
        <w:ind w:right="120"/>
        <w:rPr>
          <w:rFonts w:eastAsia="Calibri" w:cstheme="minorHAnsi"/>
          <w:b/>
          <w:bCs/>
          <w:spacing w:val="-1"/>
          <w:sz w:val="20"/>
          <w:szCs w:val="20"/>
        </w:rPr>
      </w:pPr>
    </w:p>
    <w:p w14:paraId="2E84131A" w14:textId="77777777" w:rsidR="00F95B55" w:rsidRPr="008627A1" w:rsidRDefault="00F95B55" w:rsidP="00F95B55">
      <w:pPr>
        <w:tabs>
          <w:tab w:val="left" w:pos="630"/>
        </w:tabs>
        <w:spacing w:after="0" w:line="240" w:lineRule="auto"/>
        <w:ind w:right="120"/>
        <w:rPr>
          <w:rFonts w:eastAsia="Calibri" w:cstheme="minorHAnsi"/>
          <w:sz w:val="20"/>
          <w:szCs w:val="20"/>
        </w:rPr>
        <w:sectPr w:rsidR="00F95B55" w:rsidRPr="008627A1" w:rsidSect="0028150E">
          <w:footerReference w:type="default" r:id="rId28"/>
          <w:type w:val="continuous"/>
          <w:pgSz w:w="12240" w:h="15840"/>
          <w:pgMar w:top="1400" w:right="1320" w:bottom="1200" w:left="1340" w:header="0" w:footer="1014" w:gutter="0"/>
          <w:cols w:space="720"/>
          <w:titlePg/>
          <w:docGrid w:linePitch="299"/>
        </w:sectPr>
      </w:pPr>
    </w:p>
    <w:tbl>
      <w:tblPr>
        <w:tblStyle w:val="TableGrid"/>
        <w:tblW w:w="925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25"/>
        <w:gridCol w:w="1607"/>
        <w:gridCol w:w="1183"/>
        <w:gridCol w:w="1445"/>
        <w:gridCol w:w="1152"/>
        <w:gridCol w:w="2340"/>
      </w:tblGrid>
      <w:tr w:rsidR="00F95B55" w:rsidRPr="008627A1" w14:paraId="46879385" w14:textId="77777777" w:rsidTr="00254574">
        <w:trPr>
          <w:tblHeader/>
        </w:trPr>
        <w:tc>
          <w:tcPr>
            <w:tcW w:w="1525" w:type="dxa"/>
            <w:shd w:val="clear" w:color="auto" w:fill="28C0DA"/>
          </w:tcPr>
          <w:p w14:paraId="1BDDA563" w14:textId="77777777" w:rsidR="00F95B55" w:rsidRPr="008627A1" w:rsidRDefault="00F95B55" w:rsidP="00254574">
            <w:pPr>
              <w:rPr>
                <w:rFonts w:eastAsia="Calibri" w:cstheme="minorHAnsi"/>
                <w:b/>
                <w:noProof/>
                <w:color w:val="FFFFFF" w:themeColor="background1"/>
                <w:sz w:val="18"/>
                <w:szCs w:val="18"/>
                <w:lang w:eastAsia="de-DE"/>
              </w:rPr>
            </w:pPr>
            <w:r w:rsidRPr="008627A1">
              <w:rPr>
                <w:rFonts w:eastAsia="Calibri" w:cstheme="minorHAnsi"/>
                <w:b/>
                <w:noProof/>
                <w:color w:val="FFFFFF" w:themeColor="background1"/>
                <w:sz w:val="18"/>
                <w:szCs w:val="18"/>
                <w:lang w:eastAsia="de-DE"/>
              </w:rPr>
              <w:t>Entity</w:t>
            </w:r>
          </w:p>
        </w:tc>
        <w:tc>
          <w:tcPr>
            <w:tcW w:w="1607" w:type="dxa"/>
            <w:shd w:val="clear" w:color="auto" w:fill="28C0DA"/>
          </w:tcPr>
          <w:p w14:paraId="211E91BF" w14:textId="77777777" w:rsidR="00F95B55" w:rsidRPr="008627A1" w:rsidRDefault="00F95B55" w:rsidP="00254574">
            <w:pPr>
              <w:rPr>
                <w:rFonts w:eastAsia="Calibri" w:cstheme="minorHAnsi"/>
                <w:b/>
                <w:noProof/>
                <w:color w:val="FFFFFF" w:themeColor="background1"/>
                <w:sz w:val="18"/>
                <w:szCs w:val="18"/>
                <w:lang w:eastAsia="de-DE"/>
              </w:rPr>
            </w:pPr>
            <w:r w:rsidRPr="008627A1">
              <w:rPr>
                <w:rFonts w:eastAsia="Calibri" w:cstheme="minorHAnsi"/>
                <w:b/>
                <w:noProof/>
                <w:color w:val="FFFFFF" w:themeColor="background1"/>
                <w:sz w:val="18"/>
                <w:szCs w:val="18"/>
                <w:lang w:eastAsia="de-DE"/>
              </w:rPr>
              <w:t>Type of revenue outside government financial reports</w:t>
            </w:r>
          </w:p>
        </w:tc>
        <w:tc>
          <w:tcPr>
            <w:tcW w:w="1183" w:type="dxa"/>
            <w:shd w:val="clear" w:color="auto" w:fill="28C0DA"/>
          </w:tcPr>
          <w:p w14:paraId="2CCA0A81" w14:textId="77777777" w:rsidR="00F95B55" w:rsidRPr="008627A1" w:rsidRDefault="00F95B55" w:rsidP="00254574">
            <w:pPr>
              <w:rPr>
                <w:rFonts w:eastAsia="Calibri" w:cstheme="minorHAnsi"/>
                <w:b/>
                <w:noProof/>
                <w:color w:val="FFFFFF" w:themeColor="background1"/>
                <w:sz w:val="18"/>
                <w:szCs w:val="18"/>
                <w:lang w:eastAsia="de-DE"/>
              </w:rPr>
            </w:pPr>
            <w:r w:rsidRPr="008627A1">
              <w:rPr>
                <w:rFonts w:eastAsia="Calibri" w:cstheme="minorHAnsi"/>
                <w:b/>
                <w:noProof/>
                <w:color w:val="FFFFFF" w:themeColor="background1"/>
                <w:sz w:val="18"/>
                <w:szCs w:val="18"/>
                <w:lang w:eastAsia="de-DE"/>
              </w:rPr>
              <w:t>Estimated amount of revenue reported outside government financial reports</w:t>
            </w:r>
          </w:p>
        </w:tc>
        <w:tc>
          <w:tcPr>
            <w:tcW w:w="1445" w:type="dxa"/>
            <w:shd w:val="clear" w:color="auto" w:fill="28C0DA"/>
          </w:tcPr>
          <w:p w14:paraId="5E01C097" w14:textId="77777777" w:rsidR="00F95B55" w:rsidRPr="008627A1" w:rsidRDefault="00F95B55" w:rsidP="00254574">
            <w:pPr>
              <w:rPr>
                <w:rFonts w:eastAsia="Calibri" w:cstheme="minorHAnsi"/>
                <w:b/>
                <w:noProof/>
                <w:color w:val="FFFFFF" w:themeColor="background1"/>
                <w:sz w:val="18"/>
                <w:szCs w:val="18"/>
                <w:lang w:eastAsia="de-DE"/>
              </w:rPr>
            </w:pPr>
            <w:r w:rsidRPr="008627A1">
              <w:rPr>
                <w:rFonts w:eastAsia="Calibri" w:cstheme="minorHAnsi"/>
                <w:b/>
                <w:noProof/>
                <w:color w:val="FFFFFF" w:themeColor="background1"/>
                <w:sz w:val="18"/>
                <w:szCs w:val="18"/>
                <w:lang w:eastAsia="de-DE"/>
              </w:rPr>
              <w:t>Type of expendiure reported outside government financial reports</w:t>
            </w:r>
          </w:p>
        </w:tc>
        <w:tc>
          <w:tcPr>
            <w:tcW w:w="1152" w:type="dxa"/>
            <w:shd w:val="clear" w:color="auto" w:fill="28C0DA"/>
          </w:tcPr>
          <w:p w14:paraId="044656DF" w14:textId="77777777" w:rsidR="00F95B55" w:rsidRPr="008627A1" w:rsidRDefault="00F95B55" w:rsidP="00254574">
            <w:pPr>
              <w:rPr>
                <w:rFonts w:eastAsia="Calibri" w:cstheme="minorHAnsi"/>
                <w:b/>
                <w:noProof/>
                <w:color w:val="FFFFFF" w:themeColor="background1"/>
                <w:sz w:val="18"/>
                <w:szCs w:val="18"/>
                <w:lang w:eastAsia="de-DE"/>
              </w:rPr>
            </w:pPr>
            <w:r w:rsidRPr="008627A1">
              <w:rPr>
                <w:rFonts w:eastAsia="Calibri" w:cstheme="minorHAnsi"/>
                <w:b/>
                <w:noProof/>
                <w:color w:val="FFFFFF" w:themeColor="background1"/>
                <w:sz w:val="18"/>
                <w:szCs w:val="18"/>
                <w:lang w:eastAsia="de-DE"/>
              </w:rPr>
              <w:t>Estimated amount of expenditure reported outside government financial reports</w:t>
            </w:r>
          </w:p>
        </w:tc>
        <w:tc>
          <w:tcPr>
            <w:tcW w:w="2340" w:type="dxa"/>
            <w:shd w:val="clear" w:color="auto" w:fill="28C0DA"/>
          </w:tcPr>
          <w:p w14:paraId="197F5FB6" w14:textId="77777777" w:rsidR="00F95B55" w:rsidRPr="008627A1" w:rsidRDefault="00F95B55" w:rsidP="00254574">
            <w:pPr>
              <w:rPr>
                <w:rFonts w:eastAsia="Calibri" w:cstheme="minorHAnsi"/>
                <w:b/>
                <w:noProof/>
                <w:color w:val="FFFFFF" w:themeColor="background1"/>
                <w:sz w:val="18"/>
                <w:szCs w:val="18"/>
                <w:lang w:eastAsia="de-DE"/>
              </w:rPr>
            </w:pPr>
            <w:r w:rsidRPr="008627A1">
              <w:rPr>
                <w:rFonts w:eastAsia="Calibri" w:cstheme="minorHAnsi"/>
                <w:b/>
                <w:noProof/>
                <w:color w:val="FFFFFF" w:themeColor="background1"/>
                <w:sz w:val="18"/>
                <w:szCs w:val="18"/>
                <w:lang w:eastAsia="de-DE"/>
              </w:rPr>
              <w:t>Evidence and reporting</w:t>
            </w:r>
          </w:p>
        </w:tc>
      </w:tr>
      <w:tr w:rsidR="00F95B55" w:rsidRPr="008627A1" w14:paraId="7AC42AC2" w14:textId="77777777" w:rsidTr="00254574">
        <w:tc>
          <w:tcPr>
            <w:tcW w:w="9252" w:type="dxa"/>
            <w:gridSpan w:val="6"/>
            <w:shd w:val="clear" w:color="auto" w:fill="28C0DA"/>
          </w:tcPr>
          <w:p w14:paraId="5A333D51" w14:textId="77777777" w:rsidR="00F95B55" w:rsidRPr="008627A1" w:rsidRDefault="00F95B55" w:rsidP="00254574">
            <w:pPr>
              <w:rPr>
                <w:rFonts w:eastAsia="Calibri" w:cstheme="minorHAnsi"/>
                <w:b/>
                <w:noProof/>
                <w:color w:val="FFFFFF" w:themeColor="background1"/>
                <w:sz w:val="18"/>
                <w:szCs w:val="18"/>
                <w:lang w:eastAsia="de-DE"/>
              </w:rPr>
            </w:pPr>
            <w:r w:rsidRPr="008627A1">
              <w:rPr>
                <w:rFonts w:eastAsia="Calibri" w:cstheme="minorHAnsi"/>
                <w:b/>
                <w:noProof/>
                <w:color w:val="FFFFFF" w:themeColor="background1"/>
                <w:sz w:val="18"/>
                <w:szCs w:val="18"/>
                <w:lang w:eastAsia="de-DE"/>
              </w:rPr>
              <w:t>Extrabudgetary Units</w:t>
            </w:r>
          </w:p>
        </w:tc>
      </w:tr>
      <w:tr w:rsidR="00F95B55" w:rsidRPr="008627A1" w14:paraId="6B934AF7" w14:textId="77777777" w:rsidTr="00254574">
        <w:trPr>
          <w:trHeight w:val="962"/>
        </w:trPr>
        <w:tc>
          <w:tcPr>
            <w:tcW w:w="1525" w:type="dxa"/>
          </w:tcPr>
          <w:p w14:paraId="52A9489D"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Health Authority</w:t>
            </w:r>
          </w:p>
        </w:tc>
        <w:tc>
          <w:tcPr>
            <w:tcW w:w="1607" w:type="dxa"/>
          </w:tcPr>
          <w:p w14:paraId="43539DDB"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Medical registration fees</w:t>
            </w:r>
          </w:p>
        </w:tc>
        <w:tc>
          <w:tcPr>
            <w:tcW w:w="1183" w:type="dxa"/>
          </w:tcPr>
          <w:p w14:paraId="79DBA6D5"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1445" w:type="dxa"/>
          </w:tcPr>
          <w:p w14:paraId="7A9C3622"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Minor office equipment;</w:t>
            </w:r>
          </w:p>
          <w:p w14:paraId="55D5A0D3"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Vehicles;</w:t>
            </w:r>
          </w:p>
          <w:p w14:paraId="7F879CD5"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Meal allowances</w:t>
            </w:r>
          </w:p>
        </w:tc>
        <w:tc>
          <w:tcPr>
            <w:tcW w:w="1152" w:type="dxa"/>
          </w:tcPr>
          <w:p w14:paraId="1098A3F3"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2340" w:type="dxa"/>
          </w:tcPr>
          <w:p w14:paraId="4AD64B76"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Revenues from registering medical professionals  are retained by authority and not recorded in FMIS.</w:t>
            </w:r>
          </w:p>
          <w:p w14:paraId="1A19D1D3"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Authority maintains separate bookkeeping accounts for retained  revenue.</w:t>
            </w:r>
          </w:p>
        </w:tc>
      </w:tr>
      <w:tr w:rsidR="00F95B55" w:rsidRPr="008627A1" w14:paraId="4AAC43F6" w14:textId="77777777" w:rsidTr="00254574">
        <w:tc>
          <w:tcPr>
            <w:tcW w:w="1525" w:type="dxa"/>
          </w:tcPr>
          <w:p w14:paraId="0CAFD23B"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University</w:t>
            </w:r>
          </w:p>
        </w:tc>
        <w:tc>
          <w:tcPr>
            <w:tcW w:w="1607" w:type="dxa"/>
          </w:tcPr>
          <w:p w14:paraId="5020D582"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Student facility fees</w:t>
            </w:r>
          </w:p>
        </w:tc>
        <w:tc>
          <w:tcPr>
            <w:tcW w:w="1183" w:type="dxa"/>
          </w:tcPr>
          <w:p w14:paraId="16ABBF49"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1445" w:type="dxa"/>
          </w:tcPr>
          <w:p w14:paraId="55D60BF1"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Sports equipment, library acquisitions, computer hardware and software etc.</w:t>
            </w:r>
          </w:p>
        </w:tc>
        <w:tc>
          <w:tcPr>
            <w:tcW w:w="1152" w:type="dxa"/>
          </w:tcPr>
          <w:p w14:paraId="0F94EDC7" w14:textId="77777777" w:rsidR="00F95B55" w:rsidRPr="008627A1" w:rsidRDefault="00F95B55" w:rsidP="00254574">
            <w:pPr>
              <w:rPr>
                <w:rFonts w:eastAsia="Calibri" w:cstheme="minorHAnsi"/>
                <w:noProof/>
                <w:sz w:val="18"/>
                <w:szCs w:val="18"/>
                <w:lang w:eastAsia="de-DE"/>
              </w:rPr>
            </w:pPr>
          </w:p>
        </w:tc>
        <w:tc>
          <w:tcPr>
            <w:tcW w:w="2340" w:type="dxa"/>
          </w:tcPr>
          <w:p w14:paraId="5F729ADF"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Supplementary fee ($100 per student per year) imposed to supplement official tuition fee.</w:t>
            </w:r>
          </w:p>
        </w:tc>
      </w:tr>
      <w:tr w:rsidR="00F95B55" w:rsidRPr="008627A1" w14:paraId="45B528D5" w14:textId="77777777" w:rsidTr="00254574">
        <w:tc>
          <w:tcPr>
            <w:tcW w:w="1525" w:type="dxa"/>
          </w:tcPr>
          <w:p w14:paraId="4DB8243C"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 xml:space="preserve">Natural Resource Fund </w:t>
            </w:r>
          </w:p>
        </w:tc>
        <w:tc>
          <w:tcPr>
            <w:tcW w:w="1607" w:type="dxa"/>
          </w:tcPr>
          <w:p w14:paraId="2C52F2E8"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License fees and royalties from extraction. Returns from investment of fund balances.</w:t>
            </w:r>
          </w:p>
        </w:tc>
        <w:tc>
          <w:tcPr>
            <w:tcW w:w="1183" w:type="dxa"/>
          </w:tcPr>
          <w:p w14:paraId="053D7159"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1445" w:type="dxa"/>
          </w:tcPr>
          <w:p w14:paraId="21320640"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Fund administration charges.</w:t>
            </w:r>
          </w:p>
        </w:tc>
        <w:tc>
          <w:tcPr>
            <w:tcW w:w="1152" w:type="dxa"/>
          </w:tcPr>
          <w:p w14:paraId="17269174" w14:textId="77777777" w:rsidR="00F95B55" w:rsidRPr="008627A1" w:rsidRDefault="00F95B55" w:rsidP="00254574">
            <w:pPr>
              <w:rPr>
                <w:rFonts w:eastAsia="Calibri" w:cstheme="minorHAnsi"/>
                <w:b/>
                <w:noProof/>
                <w:sz w:val="18"/>
                <w:szCs w:val="18"/>
                <w:lang w:eastAsia="de-DE"/>
              </w:rPr>
            </w:pPr>
          </w:p>
        </w:tc>
        <w:tc>
          <w:tcPr>
            <w:tcW w:w="2340" w:type="dxa"/>
          </w:tcPr>
          <w:p w14:paraId="3DA6DE91" w14:textId="77777777" w:rsidR="00F95B55" w:rsidRPr="008627A1" w:rsidRDefault="00F95B55" w:rsidP="00254574">
            <w:pPr>
              <w:rPr>
                <w:rFonts w:eastAsia="Calibri" w:cstheme="minorHAnsi"/>
                <w:b/>
                <w:noProof/>
                <w:sz w:val="18"/>
                <w:szCs w:val="18"/>
                <w:lang w:eastAsia="de-DE"/>
              </w:rPr>
            </w:pPr>
            <w:r w:rsidRPr="008627A1">
              <w:rPr>
                <w:rFonts w:eastAsia="Calibri" w:cstheme="minorHAnsi"/>
                <w:noProof/>
                <w:sz w:val="18"/>
                <w:szCs w:val="18"/>
                <w:lang w:eastAsia="de-DE"/>
              </w:rPr>
              <w:t>Annual reports from Natural Resource Fund operations. All transfers to the budget are reported.</w:t>
            </w:r>
          </w:p>
        </w:tc>
      </w:tr>
      <w:tr w:rsidR="00F95B55" w:rsidRPr="008627A1" w14:paraId="32694C62" w14:textId="77777777" w:rsidTr="00254574">
        <w:tc>
          <w:tcPr>
            <w:tcW w:w="1525" w:type="dxa"/>
          </w:tcPr>
          <w:p w14:paraId="51EC4A25"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National Trust</w:t>
            </w:r>
          </w:p>
        </w:tc>
        <w:tc>
          <w:tcPr>
            <w:tcW w:w="1607" w:type="dxa"/>
          </w:tcPr>
          <w:p w14:paraId="70E55451" w14:textId="77777777" w:rsidR="00F95B55" w:rsidRPr="008627A1" w:rsidRDefault="00F95B55" w:rsidP="00254574">
            <w:pPr>
              <w:rPr>
                <w:rFonts w:eastAsia="Calibri" w:cstheme="minorHAnsi"/>
                <w:b/>
                <w:noProof/>
                <w:sz w:val="18"/>
                <w:szCs w:val="18"/>
                <w:lang w:eastAsia="de-DE"/>
              </w:rPr>
            </w:pPr>
            <w:r w:rsidRPr="008627A1">
              <w:rPr>
                <w:rFonts w:eastAsia="Calibri" w:cstheme="minorHAnsi"/>
                <w:noProof/>
                <w:sz w:val="18"/>
                <w:szCs w:val="18"/>
                <w:lang w:eastAsia="de-DE"/>
              </w:rPr>
              <w:t>Entrance fees to historic buildings</w:t>
            </w:r>
          </w:p>
        </w:tc>
        <w:tc>
          <w:tcPr>
            <w:tcW w:w="1183" w:type="dxa"/>
          </w:tcPr>
          <w:p w14:paraId="28E09054" w14:textId="77777777" w:rsidR="00F95B55" w:rsidRPr="008627A1" w:rsidRDefault="00F95B55" w:rsidP="00254574">
            <w:pPr>
              <w:rPr>
                <w:rFonts w:eastAsia="Calibri" w:cstheme="minorHAnsi"/>
                <w:b/>
                <w:noProof/>
                <w:sz w:val="18"/>
                <w:szCs w:val="18"/>
                <w:lang w:eastAsia="de-DE"/>
              </w:rPr>
            </w:pPr>
            <w:r w:rsidRPr="008627A1">
              <w:rPr>
                <w:rFonts w:eastAsia="Calibri" w:cstheme="minorHAnsi"/>
                <w:noProof/>
                <w:sz w:val="18"/>
                <w:szCs w:val="18"/>
                <w:lang w:eastAsia="de-DE"/>
              </w:rPr>
              <w:t>$</w:t>
            </w:r>
          </w:p>
        </w:tc>
        <w:tc>
          <w:tcPr>
            <w:tcW w:w="1445" w:type="dxa"/>
          </w:tcPr>
          <w:p w14:paraId="4A0DA561" w14:textId="77777777" w:rsidR="00F95B55" w:rsidRPr="008627A1" w:rsidRDefault="00F95B55" w:rsidP="00254574">
            <w:pPr>
              <w:rPr>
                <w:rFonts w:eastAsia="Calibri" w:cstheme="minorHAnsi"/>
                <w:b/>
                <w:noProof/>
                <w:sz w:val="18"/>
                <w:szCs w:val="18"/>
                <w:lang w:eastAsia="de-DE"/>
              </w:rPr>
            </w:pPr>
          </w:p>
        </w:tc>
        <w:tc>
          <w:tcPr>
            <w:tcW w:w="1152" w:type="dxa"/>
          </w:tcPr>
          <w:p w14:paraId="088E634B" w14:textId="77777777" w:rsidR="00F95B55" w:rsidRPr="008627A1" w:rsidRDefault="00F95B55" w:rsidP="00254574">
            <w:pPr>
              <w:rPr>
                <w:rFonts w:eastAsia="Calibri" w:cstheme="minorHAnsi"/>
                <w:b/>
                <w:noProof/>
                <w:sz w:val="18"/>
                <w:szCs w:val="18"/>
                <w:lang w:eastAsia="de-DE"/>
              </w:rPr>
            </w:pPr>
          </w:p>
        </w:tc>
        <w:tc>
          <w:tcPr>
            <w:tcW w:w="2340" w:type="dxa"/>
          </w:tcPr>
          <w:p w14:paraId="5983DAAF" w14:textId="77777777" w:rsidR="00F95B55" w:rsidRPr="008627A1" w:rsidRDefault="00F95B55" w:rsidP="00254574">
            <w:pPr>
              <w:rPr>
                <w:rFonts w:eastAsia="Calibri" w:cstheme="minorHAnsi"/>
                <w:b/>
                <w:noProof/>
                <w:sz w:val="18"/>
                <w:szCs w:val="18"/>
                <w:lang w:eastAsia="de-DE"/>
              </w:rPr>
            </w:pPr>
          </w:p>
        </w:tc>
      </w:tr>
      <w:tr w:rsidR="00F95B55" w:rsidRPr="008627A1" w14:paraId="6CB066F3" w14:textId="77777777" w:rsidTr="00254574">
        <w:tc>
          <w:tcPr>
            <w:tcW w:w="1525" w:type="dxa"/>
          </w:tcPr>
          <w:p w14:paraId="0CA41928"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Etc.</w:t>
            </w:r>
          </w:p>
        </w:tc>
        <w:tc>
          <w:tcPr>
            <w:tcW w:w="1607" w:type="dxa"/>
          </w:tcPr>
          <w:p w14:paraId="0E65C6EF" w14:textId="77777777" w:rsidR="00F95B55" w:rsidRPr="008627A1" w:rsidRDefault="00F95B55" w:rsidP="00254574">
            <w:pPr>
              <w:rPr>
                <w:rFonts w:eastAsia="Calibri" w:cstheme="minorHAnsi"/>
                <w:b/>
                <w:noProof/>
                <w:sz w:val="18"/>
                <w:szCs w:val="18"/>
                <w:lang w:eastAsia="de-DE"/>
              </w:rPr>
            </w:pPr>
          </w:p>
        </w:tc>
        <w:tc>
          <w:tcPr>
            <w:tcW w:w="1183" w:type="dxa"/>
          </w:tcPr>
          <w:p w14:paraId="718D8986" w14:textId="77777777" w:rsidR="00F95B55" w:rsidRPr="008627A1" w:rsidRDefault="00F95B55" w:rsidP="00254574">
            <w:pPr>
              <w:rPr>
                <w:rFonts w:eastAsia="Calibri" w:cstheme="minorHAnsi"/>
                <w:b/>
                <w:noProof/>
                <w:sz w:val="18"/>
                <w:szCs w:val="18"/>
                <w:lang w:eastAsia="de-DE"/>
              </w:rPr>
            </w:pPr>
          </w:p>
        </w:tc>
        <w:tc>
          <w:tcPr>
            <w:tcW w:w="1445" w:type="dxa"/>
          </w:tcPr>
          <w:p w14:paraId="5DE1DD8D" w14:textId="77777777" w:rsidR="00F95B55" w:rsidRPr="008627A1" w:rsidRDefault="00F95B55" w:rsidP="00254574">
            <w:pPr>
              <w:rPr>
                <w:rFonts w:eastAsia="Calibri" w:cstheme="minorHAnsi"/>
                <w:b/>
                <w:noProof/>
                <w:sz w:val="18"/>
                <w:szCs w:val="18"/>
                <w:lang w:eastAsia="de-DE"/>
              </w:rPr>
            </w:pPr>
          </w:p>
        </w:tc>
        <w:tc>
          <w:tcPr>
            <w:tcW w:w="1152" w:type="dxa"/>
          </w:tcPr>
          <w:p w14:paraId="3CFD5E70" w14:textId="77777777" w:rsidR="00F95B55" w:rsidRPr="008627A1" w:rsidRDefault="00F95B55" w:rsidP="00254574">
            <w:pPr>
              <w:rPr>
                <w:rFonts w:eastAsia="Calibri" w:cstheme="minorHAnsi"/>
                <w:b/>
                <w:noProof/>
                <w:sz w:val="18"/>
                <w:szCs w:val="18"/>
                <w:lang w:eastAsia="de-DE"/>
              </w:rPr>
            </w:pPr>
          </w:p>
        </w:tc>
        <w:tc>
          <w:tcPr>
            <w:tcW w:w="2340" w:type="dxa"/>
          </w:tcPr>
          <w:p w14:paraId="5F1CBDF6" w14:textId="77777777" w:rsidR="00F95B55" w:rsidRPr="008627A1" w:rsidRDefault="00F95B55" w:rsidP="00254574">
            <w:pPr>
              <w:rPr>
                <w:rFonts w:eastAsia="Calibri" w:cstheme="minorHAnsi"/>
                <w:b/>
                <w:noProof/>
                <w:sz w:val="18"/>
                <w:szCs w:val="18"/>
                <w:lang w:eastAsia="de-DE"/>
              </w:rPr>
            </w:pPr>
          </w:p>
        </w:tc>
      </w:tr>
      <w:tr w:rsidR="00F95B55" w:rsidRPr="008627A1" w14:paraId="78A371A5" w14:textId="77777777" w:rsidTr="00254574">
        <w:tc>
          <w:tcPr>
            <w:tcW w:w="9252" w:type="dxa"/>
            <w:gridSpan w:val="6"/>
            <w:shd w:val="clear" w:color="auto" w:fill="28C0DA"/>
          </w:tcPr>
          <w:p w14:paraId="466A5749" w14:textId="77777777" w:rsidR="00F95B55" w:rsidRPr="008627A1" w:rsidRDefault="00F95B55" w:rsidP="00254574">
            <w:pPr>
              <w:rPr>
                <w:rFonts w:eastAsia="Calibri" w:cstheme="minorHAnsi"/>
                <w:b/>
                <w:noProof/>
                <w:color w:val="FFFFFF" w:themeColor="background1"/>
                <w:sz w:val="18"/>
                <w:szCs w:val="18"/>
                <w:lang w:eastAsia="de-DE"/>
              </w:rPr>
            </w:pPr>
            <w:r w:rsidRPr="008627A1">
              <w:rPr>
                <w:rFonts w:eastAsia="Calibri" w:cstheme="minorHAnsi"/>
                <w:b/>
                <w:noProof/>
                <w:color w:val="FFFFFF" w:themeColor="background1"/>
                <w:sz w:val="18"/>
                <w:szCs w:val="18"/>
                <w:lang w:eastAsia="de-DE"/>
              </w:rPr>
              <w:t>Operations of Budgetary Units outside central government financial reports</w:t>
            </w:r>
          </w:p>
        </w:tc>
      </w:tr>
      <w:tr w:rsidR="00F95B55" w:rsidRPr="008627A1" w14:paraId="1CFBDA70" w14:textId="77777777" w:rsidTr="00254574">
        <w:tc>
          <w:tcPr>
            <w:tcW w:w="1525" w:type="dxa"/>
          </w:tcPr>
          <w:p w14:paraId="314BB6E3"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Ministry of Transport</w:t>
            </w:r>
          </w:p>
        </w:tc>
        <w:tc>
          <w:tcPr>
            <w:tcW w:w="1607" w:type="dxa"/>
          </w:tcPr>
          <w:p w14:paraId="40B3E454"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Direct grant for transport modernisation project funded by development partner</w:t>
            </w:r>
          </w:p>
        </w:tc>
        <w:tc>
          <w:tcPr>
            <w:tcW w:w="1183" w:type="dxa"/>
          </w:tcPr>
          <w:p w14:paraId="504B3764"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1445" w:type="dxa"/>
          </w:tcPr>
          <w:p w14:paraId="7098DF1A" w14:textId="77777777" w:rsidR="00F95B55" w:rsidRPr="008627A1" w:rsidRDefault="00F95B55" w:rsidP="00254574">
            <w:pPr>
              <w:rPr>
                <w:rFonts w:eastAsia="Calibri" w:cstheme="minorHAnsi"/>
                <w:noProof/>
                <w:sz w:val="18"/>
                <w:szCs w:val="18"/>
                <w:lang w:eastAsia="de-DE"/>
              </w:rPr>
            </w:pPr>
          </w:p>
        </w:tc>
        <w:tc>
          <w:tcPr>
            <w:tcW w:w="1152" w:type="dxa"/>
          </w:tcPr>
          <w:p w14:paraId="33B3D83D" w14:textId="77777777" w:rsidR="00F95B55" w:rsidRPr="008627A1" w:rsidRDefault="00F95B55" w:rsidP="00254574">
            <w:pPr>
              <w:rPr>
                <w:rFonts w:eastAsia="Calibri" w:cstheme="minorHAnsi"/>
                <w:noProof/>
                <w:sz w:val="18"/>
                <w:szCs w:val="18"/>
                <w:lang w:eastAsia="de-DE"/>
              </w:rPr>
            </w:pPr>
          </w:p>
        </w:tc>
        <w:tc>
          <w:tcPr>
            <w:tcW w:w="2340" w:type="dxa"/>
          </w:tcPr>
          <w:p w14:paraId="157B764D"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MoU between ministry and development partner.</w:t>
            </w:r>
          </w:p>
          <w:p w14:paraId="3C762F28"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Separate budgetary unit bank a/c. Quarterly report to development partner.</w:t>
            </w:r>
          </w:p>
        </w:tc>
      </w:tr>
      <w:tr w:rsidR="00F95B55" w:rsidRPr="008627A1" w14:paraId="1AE62494" w14:textId="77777777" w:rsidTr="00254574">
        <w:tc>
          <w:tcPr>
            <w:tcW w:w="1525" w:type="dxa"/>
          </w:tcPr>
          <w:p w14:paraId="04F7CA6A"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Ministry of Education</w:t>
            </w:r>
          </w:p>
        </w:tc>
        <w:tc>
          <w:tcPr>
            <w:tcW w:w="1607" w:type="dxa"/>
          </w:tcPr>
          <w:p w14:paraId="311D022D"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Voluntary school fees collected from parents and encouraged by institutions. No legal basis</w:t>
            </w:r>
          </w:p>
        </w:tc>
        <w:tc>
          <w:tcPr>
            <w:tcW w:w="1183" w:type="dxa"/>
          </w:tcPr>
          <w:p w14:paraId="40E93EA1"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1445" w:type="dxa"/>
          </w:tcPr>
          <w:p w14:paraId="4F148EDD" w14:textId="77777777" w:rsidR="00F95B55" w:rsidRPr="008627A1" w:rsidRDefault="00F95B55" w:rsidP="00254574">
            <w:pPr>
              <w:rPr>
                <w:rFonts w:eastAsia="Calibri" w:cstheme="minorHAnsi"/>
                <w:noProof/>
                <w:sz w:val="18"/>
                <w:szCs w:val="18"/>
                <w:lang w:eastAsia="de-DE"/>
              </w:rPr>
            </w:pPr>
          </w:p>
        </w:tc>
        <w:tc>
          <w:tcPr>
            <w:tcW w:w="1152" w:type="dxa"/>
          </w:tcPr>
          <w:p w14:paraId="62B98F19" w14:textId="77777777" w:rsidR="00F95B55" w:rsidRPr="008627A1" w:rsidRDefault="00F95B55" w:rsidP="00254574">
            <w:pPr>
              <w:rPr>
                <w:rFonts w:eastAsia="Calibri" w:cstheme="minorHAnsi"/>
                <w:noProof/>
                <w:sz w:val="18"/>
                <w:szCs w:val="18"/>
                <w:lang w:eastAsia="de-DE"/>
              </w:rPr>
            </w:pPr>
          </w:p>
        </w:tc>
        <w:tc>
          <w:tcPr>
            <w:tcW w:w="2340" w:type="dxa"/>
          </w:tcPr>
          <w:p w14:paraId="03B3919F"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School bookkeeping only. No fiscal reports. Quantity unknown.</w:t>
            </w:r>
          </w:p>
        </w:tc>
      </w:tr>
      <w:tr w:rsidR="00F95B55" w:rsidRPr="008627A1" w14:paraId="1131F044" w14:textId="77777777" w:rsidTr="00254574">
        <w:tc>
          <w:tcPr>
            <w:tcW w:w="1525" w:type="dxa"/>
          </w:tcPr>
          <w:p w14:paraId="0A1614DD"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Ministry of Health</w:t>
            </w:r>
          </w:p>
        </w:tc>
        <w:tc>
          <w:tcPr>
            <w:tcW w:w="1607" w:type="dxa"/>
          </w:tcPr>
          <w:p w14:paraId="0C2B26A0"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 xml:space="preserve">Co-payments  collected/ retained by primary medical facilities. Not recorded in FMIS. </w:t>
            </w:r>
          </w:p>
        </w:tc>
        <w:tc>
          <w:tcPr>
            <w:tcW w:w="1183" w:type="dxa"/>
          </w:tcPr>
          <w:p w14:paraId="6E756E69"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1445" w:type="dxa"/>
          </w:tcPr>
          <w:p w14:paraId="2A19AB61" w14:textId="77777777" w:rsidR="00F95B55" w:rsidRPr="008627A1" w:rsidRDefault="00F95B55" w:rsidP="00254574">
            <w:pPr>
              <w:rPr>
                <w:rFonts w:eastAsia="Calibri" w:cstheme="minorHAnsi"/>
                <w:noProof/>
                <w:sz w:val="18"/>
                <w:szCs w:val="18"/>
                <w:lang w:eastAsia="de-DE"/>
              </w:rPr>
            </w:pPr>
          </w:p>
        </w:tc>
        <w:tc>
          <w:tcPr>
            <w:tcW w:w="1152" w:type="dxa"/>
          </w:tcPr>
          <w:p w14:paraId="35D07E2F" w14:textId="77777777" w:rsidR="00F95B55" w:rsidRPr="008627A1" w:rsidRDefault="00F95B55" w:rsidP="00254574">
            <w:pPr>
              <w:rPr>
                <w:rFonts w:eastAsia="Calibri" w:cstheme="minorHAnsi"/>
                <w:noProof/>
                <w:sz w:val="18"/>
                <w:szCs w:val="18"/>
                <w:lang w:eastAsia="de-DE"/>
              </w:rPr>
            </w:pPr>
          </w:p>
        </w:tc>
        <w:tc>
          <w:tcPr>
            <w:tcW w:w="2340" w:type="dxa"/>
          </w:tcPr>
          <w:p w14:paraId="1A8591AA"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Separate accounts/ bookkeeping records maintained.</w:t>
            </w:r>
          </w:p>
        </w:tc>
      </w:tr>
      <w:tr w:rsidR="00F95B55" w:rsidRPr="008627A1" w14:paraId="13602FB9" w14:textId="77777777" w:rsidTr="00254574">
        <w:tc>
          <w:tcPr>
            <w:tcW w:w="1525" w:type="dxa"/>
          </w:tcPr>
          <w:p w14:paraId="43DB1B72"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TOTAL</w:t>
            </w:r>
          </w:p>
        </w:tc>
        <w:tc>
          <w:tcPr>
            <w:tcW w:w="1607" w:type="dxa"/>
          </w:tcPr>
          <w:p w14:paraId="47B8CDD7" w14:textId="77777777" w:rsidR="00F95B55" w:rsidRPr="008627A1" w:rsidRDefault="00F95B55" w:rsidP="00254574">
            <w:pPr>
              <w:rPr>
                <w:rFonts w:eastAsia="Calibri" w:cstheme="minorHAnsi"/>
                <w:b/>
                <w:noProof/>
                <w:sz w:val="18"/>
                <w:szCs w:val="18"/>
                <w:lang w:eastAsia="de-DE"/>
              </w:rPr>
            </w:pPr>
          </w:p>
        </w:tc>
        <w:tc>
          <w:tcPr>
            <w:tcW w:w="1183" w:type="dxa"/>
          </w:tcPr>
          <w:p w14:paraId="17BD7A63" w14:textId="77777777" w:rsidR="00F95B55" w:rsidRPr="008627A1" w:rsidRDefault="00F95B55" w:rsidP="00254574">
            <w:pPr>
              <w:rPr>
                <w:rFonts w:eastAsia="Calibri" w:cstheme="minorHAnsi"/>
                <w:b/>
                <w:noProof/>
                <w:sz w:val="18"/>
                <w:szCs w:val="18"/>
                <w:lang w:eastAsia="de-DE"/>
              </w:rPr>
            </w:pPr>
            <w:r w:rsidRPr="008627A1">
              <w:rPr>
                <w:rFonts w:eastAsia="Calibri" w:cstheme="minorHAnsi"/>
                <w:noProof/>
                <w:sz w:val="18"/>
                <w:szCs w:val="18"/>
                <w:lang w:eastAsia="de-DE"/>
              </w:rPr>
              <w:t>$</w:t>
            </w:r>
          </w:p>
        </w:tc>
        <w:tc>
          <w:tcPr>
            <w:tcW w:w="1445" w:type="dxa"/>
          </w:tcPr>
          <w:p w14:paraId="5B0CF42A" w14:textId="77777777" w:rsidR="00F95B55" w:rsidRPr="008627A1" w:rsidRDefault="00F95B55" w:rsidP="00254574">
            <w:pPr>
              <w:rPr>
                <w:rFonts w:eastAsia="Calibri" w:cstheme="minorHAnsi"/>
                <w:b/>
                <w:noProof/>
                <w:sz w:val="18"/>
                <w:szCs w:val="18"/>
                <w:lang w:eastAsia="de-DE"/>
              </w:rPr>
            </w:pPr>
          </w:p>
        </w:tc>
        <w:tc>
          <w:tcPr>
            <w:tcW w:w="1152" w:type="dxa"/>
          </w:tcPr>
          <w:p w14:paraId="1AFFE50C" w14:textId="77777777" w:rsidR="00F95B55" w:rsidRPr="008627A1" w:rsidRDefault="00F95B55" w:rsidP="00254574">
            <w:pPr>
              <w:rPr>
                <w:rFonts w:eastAsia="Calibri" w:cstheme="minorHAnsi"/>
                <w:b/>
                <w:noProof/>
                <w:sz w:val="18"/>
                <w:szCs w:val="18"/>
                <w:lang w:eastAsia="de-DE"/>
              </w:rPr>
            </w:pPr>
          </w:p>
        </w:tc>
        <w:tc>
          <w:tcPr>
            <w:tcW w:w="2340" w:type="dxa"/>
          </w:tcPr>
          <w:p w14:paraId="6602C583" w14:textId="77777777" w:rsidR="00F95B55" w:rsidRPr="008627A1" w:rsidRDefault="00F95B55" w:rsidP="00254574">
            <w:pPr>
              <w:rPr>
                <w:rFonts w:eastAsia="Calibri" w:cstheme="minorHAnsi"/>
                <w:b/>
                <w:noProof/>
                <w:sz w:val="18"/>
                <w:szCs w:val="18"/>
                <w:lang w:eastAsia="de-DE"/>
              </w:rPr>
            </w:pPr>
          </w:p>
        </w:tc>
      </w:tr>
    </w:tbl>
    <w:p w14:paraId="6C138CB8" w14:textId="77777777" w:rsidR="00F95B55" w:rsidRPr="008627A1" w:rsidRDefault="00F95B55" w:rsidP="00F95B55">
      <w:pPr>
        <w:tabs>
          <w:tab w:val="left" w:pos="1840"/>
        </w:tabs>
        <w:spacing w:after="0" w:line="240" w:lineRule="auto"/>
        <w:rPr>
          <w:rFonts w:eastAsia="Calibri" w:cstheme="minorHAnsi"/>
          <w:sz w:val="18"/>
          <w:szCs w:val="18"/>
        </w:rPr>
        <w:sectPr w:rsidR="00F95B55" w:rsidRPr="008627A1">
          <w:type w:val="continuous"/>
          <w:pgSz w:w="12240" w:h="15840"/>
          <w:pgMar w:top="1360" w:right="1320" w:bottom="1200" w:left="1340" w:header="720" w:footer="720" w:gutter="0"/>
          <w:cols w:space="720"/>
        </w:sectPr>
      </w:pPr>
      <w:r w:rsidRPr="008627A1">
        <w:rPr>
          <w:rFonts w:cstheme="minorHAnsi"/>
          <w:b/>
          <w:color w:val="FFFFFF"/>
          <w:spacing w:val="-1"/>
          <w:sz w:val="18"/>
        </w:rPr>
        <w:tab/>
        <w:t>Type</w:t>
      </w:r>
      <w:r w:rsidRPr="008627A1">
        <w:rPr>
          <w:rFonts w:cstheme="minorHAnsi"/>
          <w:b/>
          <w:color w:val="FFFFFF"/>
          <w:spacing w:val="-3"/>
          <w:sz w:val="18"/>
        </w:rPr>
        <w:t xml:space="preserve"> </w:t>
      </w:r>
      <w:r w:rsidRPr="008627A1">
        <w:rPr>
          <w:rFonts w:cstheme="minorHAnsi"/>
          <w:b/>
          <w:color w:val="FFFFFF"/>
          <w:spacing w:val="-1"/>
          <w:sz w:val="18"/>
        </w:rPr>
        <w:t>of</w:t>
      </w:r>
      <w:r w:rsidRPr="008627A1">
        <w:rPr>
          <w:rFonts w:cstheme="minorHAnsi"/>
          <w:b/>
          <w:color w:val="FFFFFF"/>
          <w:spacing w:val="-3"/>
          <w:sz w:val="18"/>
        </w:rPr>
        <w:t xml:space="preserve"> </w:t>
      </w:r>
      <w:r w:rsidRPr="008627A1">
        <w:rPr>
          <w:rFonts w:cstheme="minorHAnsi"/>
          <w:b/>
          <w:color w:val="FFFFFF"/>
          <w:spacing w:val="-1"/>
          <w:sz w:val="18"/>
        </w:rPr>
        <w:t>revenue</w:t>
      </w:r>
      <w:r w:rsidRPr="008627A1">
        <w:rPr>
          <w:rFonts w:cstheme="minorHAnsi"/>
          <w:b/>
          <w:color w:val="FFFFFF"/>
          <w:spacing w:val="21"/>
          <w:sz w:val="18"/>
        </w:rPr>
        <w:t xml:space="preserve"> </w:t>
      </w:r>
    </w:p>
    <w:p w14:paraId="187A3E5D"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28C0DA"/>
          <w:spacing w:val="-1"/>
          <w:sz w:val="28"/>
          <w:szCs w:val="28"/>
        </w:rPr>
      </w:pPr>
      <w:r w:rsidRPr="008627A1">
        <w:rPr>
          <w:rFonts w:asciiTheme="minorHAnsi" w:eastAsia="Calibri" w:hAnsiTheme="minorHAnsi" w:cstheme="minorHAnsi"/>
          <w:b/>
          <w:bCs/>
          <w:color w:val="28C0DA"/>
          <w:spacing w:val="-1"/>
          <w:sz w:val="28"/>
          <w:szCs w:val="28"/>
        </w:rPr>
        <w:lastRenderedPageBreak/>
        <w:t>PI-7. Transfers to subnational governments</w:t>
      </w:r>
    </w:p>
    <w:p w14:paraId="7B51D7BD" w14:textId="77777777" w:rsidR="004415D7" w:rsidRPr="008627A1" w:rsidRDefault="004415D7" w:rsidP="00D8382B">
      <w:pPr>
        <w:pStyle w:val="BodyText"/>
        <w:spacing w:after="0" w:line="240" w:lineRule="auto"/>
        <w:ind w:right="116"/>
        <w:jc w:val="both"/>
        <w:rPr>
          <w:rFonts w:cstheme="minorHAnsi"/>
          <w:sz w:val="22"/>
        </w:rPr>
      </w:pPr>
    </w:p>
    <w:p w14:paraId="24A21F64" w14:textId="77777777" w:rsidR="00AE1326" w:rsidRPr="00110971" w:rsidRDefault="00AE1326" w:rsidP="00D8382B">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 xml:space="preserve">Summary of scores and performance table </w:t>
      </w:r>
    </w:p>
    <w:tbl>
      <w:tblPr>
        <w:tblW w:w="92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652"/>
      </w:tblGrid>
      <w:tr w:rsidR="00AE1326" w:rsidRPr="008627A1" w14:paraId="73A04FB4" w14:textId="77777777" w:rsidTr="00190C56">
        <w:trPr>
          <w:trHeight w:hRule="exact" w:val="250"/>
        </w:trPr>
        <w:tc>
          <w:tcPr>
            <w:tcW w:w="3510" w:type="dxa"/>
            <w:shd w:val="clear" w:color="auto" w:fill="28C0DA"/>
          </w:tcPr>
          <w:p w14:paraId="7A9AF50C" w14:textId="77777777" w:rsidR="00AE1326" w:rsidRPr="008627A1" w:rsidRDefault="00AE1326" w:rsidP="00D8382B">
            <w:pPr>
              <w:pStyle w:val="TableParagraph"/>
              <w:spacing w:after="0" w:line="240" w:lineRule="auto"/>
              <w:ind w:left="201"/>
              <w:jc w:val="both"/>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28C0DA"/>
          </w:tcPr>
          <w:p w14:paraId="25B7D6A1"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652" w:type="dxa"/>
            <w:shd w:val="clear" w:color="auto" w:fill="28C0DA"/>
          </w:tcPr>
          <w:p w14:paraId="18B1AF57" w14:textId="77777777" w:rsidR="00AE1326" w:rsidRPr="008627A1" w:rsidRDefault="00AE1326" w:rsidP="00D8382B">
            <w:pPr>
              <w:pStyle w:val="TableParagraph"/>
              <w:spacing w:after="0" w:line="240" w:lineRule="auto"/>
              <w:jc w:val="both"/>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0028861F" w14:textId="77777777" w:rsidTr="00190C56">
        <w:trPr>
          <w:trHeight w:hRule="exact" w:val="610"/>
        </w:trPr>
        <w:tc>
          <w:tcPr>
            <w:tcW w:w="3510" w:type="dxa"/>
          </w:tcPr>
          <w:p w14:paraId="681EA7F2" w14:textId="77777777" w:rsidR="00AE1326" w:rsidRPr="008627A1" w:rsidRDefault="00AE1326" w:rsidP="00D8382B">
            <w:pPr>
              <w:pStyle w:val="Heading3"/>
              <w:keepNext w:val="0"/>
              <w:keepLines w:val="0"/>
              <w:widowControl w:val="0"/>
              <w:spacing w:before="0" w:line="240" w:lineRule="auto"/>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auto"/>
                <w:spacing w:val="-1"/>
                <w:sz w:val="20"/>
                <w:szCs w:val="20"/>
              </w:rPr>
              <w:t xml:space="preserve">PI-7. Transfers to subnational governments </w:t>
            </w:r>
          </w:p>
          <w:p w14:paraId="7B1DDCFB" w14:textId="77777777" w:rsidR="00AE1326" w:rsidRPr="008627A1" w:rsidRDefault="00AE1326" w:rsidP="00D8382B">
            <w:pPr>
              <w:pStyle w:val="TableParagraph"/>
              <w:spacing w:after="0" w:line="240" w:lineRule="auto"/>
              <w:ind w:left="346" w:right="345"/>
              <w:rPr>
                <w:rFonts w:eastAsia="Calibri" w:cstheme="minorHAnsi"/>
                <w:sz w:val="20"/>
                <w:szCs w:val="20"/>
              </w:rPr>
            </w:pPr>
          </w:p>
        </w:tc>
        <w:tc>
          <w:tcPr>
            <w:tcW w:w="3108" w:type="dxa"/>
          </w:tcPr>
          <w:p w14:paraId="43B382DE"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652" w:type="dxa"/>
          </w:tcPr>
          <w:p w14:paraId="58B057E3"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1A857CA6" w14:textId="77777777" w:rsidTr="00190C56">
        <w:trPr>
          <w:trHeight w:hRule="exact" w:val="609"/>
        </w:trPr>
        <w:tc>
          <w:tcPr>
            <w:tcW w:w="3510" w:type="dxa"/>
          </w:tcPr>
          <w:p w14:paraId="2DAE00E5" w14:textId="77777777" w:rsidR="00AE1326" w:rsidRPr="008627A1" w:rsidRDefault="00AE1326" w:rsidP="00B63FF9">
            <w:pPr>
              <w:pStyle w:val="TableParagraph"/>
              <w:numPr>
                <w:ilvl w:val="1"/>
                <w:numId w:val="36"/>
              </w:numPr>
              <w:spacing w:after="0" w:line="240" w:lineRule="auto"/>
              <w:ind w:right="352"/>
              <w:rPr>
                <w:rFonts w:eastAsia="Calibri" w:cstheme="minorHAnsi"/>
                <w:sz w:val="20"/>
                <w:szCs w:val="20"/>
              </w:rPr>
            </w:pPr>
            <w:r w:rsidRPr="008627A1">
              <w:rPr>
                <w:rFonts w:eastAsia="Calibri" w:cstheme="minorHAnsi"/>
                <w:sz w:val="20"/>
                <w:szCs w:val="20"/>
              </w:rPr>
              <w:t xml:space="preserve">System for allocating transfers   </w:t>
            </w:r>
          </w:p>
        </w:tc>
        <w:tc>
          <w:tcPr>
            <w:tcW w:w="3108" w:type="dxa"/>
          </w:tcPr>
          <w:p w14:paraId="07651C6D"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652" w:type="dxa"/>
          </w:tcPr>
          <w:p w14:paraId="4D002B2F"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5EB68C05" w14:textId="77777777" w:rsidTr="00190C56">
        <w:trPr>
          <w:trHeight w:hRule="exact" w:val="609"/>
        </w:trPr>
        <w:tc>
          <w:tcPr>
            <w:tcW w:w="3510" w:type="dxa"/>
          </w:tcPr>
          <w:p w14:paraId="0E0BA63A" w14:textId="77777777" w:rsidR="00AE1326" w:rsidRPr="008627A1" w:rsidRDefault="00AE1326" w:rsidP="00B63FF9">
            <w:pPr>
              <w:pStyle w:val="TableParagraph"/>
              <w:numPr>
                <w:ilvl w:val="1"/>
                <w:numId w:val="36"/>
              </w:numPr>
              <w:spacing w:after="0" w:line="240" w:lineRule="auto"/>
              <w:ind w:right="352"/>
              <w:rPr>
                <w:rFonts w:eastAsia="Calibri" w:cstheme="minorHAnsi"/>
                <w:sz w:val="20"/>
                <w:szCs w:val="20"/>
              </w:rPr>
            </w:pPr>
            <w:r w:rsidRPr="008627A1">
              <w:rPr>
                <w:rFonts w:eastAsia="Calibri" w:cstheme="minorHAnsi"/>
                <w:sz w:val="20"/>
                <w:szCs w:val="20"/>
              </w:rPr>
              <w:t xml:space="preserve">Timeliness of information on transfers  </w:t>
            </w:r>
          </w:p>
        </w:tc>
        <w:tc>
          <w:tcPr>
            <w:tcW w:w="3108" w:type="dxa"/>
          </w:tcPr>
          <w:p w14:paraId="6FF4C234"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652" w:type="dxa"/>
          </w:tcPr>
          <w:p w14:paraId="1BCB3B81"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1C267296" w14:textId="64F29847" w:rsidR="00AE1326" w:rsidRDefault="00AE1326" w:rsidP="00D8382B">
      <w:pPr>
        <w:spacing w:after="0" w:line="240" w:lineRule="auto"/>
        <w:rPr>
          <w:rFonts w:cstheme="minorHAnsi"/>
        </w:rPr>
      </w:pPr>
    </w:p>
    <w:p w14:paraId="59810EE1" w14:textId="77777777" w:rsidR="00D1456D" w:rsidRPr="00110971" w:rsidRDefault="00D1456D" w:rsidP="00D1456D">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General description of the characteristics of the indicator within the scope covered</w:t>
      </w:r>
    </w:p>
    <w:p w14:paraId="4724AE05" w14:textId="13295FD4" w:rsidR="00D1456D" w:rsidRDefault="004C2FC3" w:rsidP="00D1456D">
      <w:pPr>
        <w:spacing w:after="0" w:line="240" w:lineRule="auto"/>
        <w:jc w:val="both"/>
        <w:rPr>
          <w:rFonts w:cstheme="minorHAnsi"/>
          <w:highlight w:val="cyan"/>
        </w:rPr>
      </w:pPr>
      <w:r>
        <w:rPr>
          <w:rFonts w:ascii="Calibri" w:eastAsia="Calibri" w:hAnsi="Calibri" w:cs="Times New Roman"/>
          <w:spacing w:val="-1"/>
        </w:rPr>
        <w:t>“</w:t>
      </w:r>
      <w:r w:rsidRPr="004C2FC3">
        <w:rPr>
          <w:rFonts w:ascii="Calibri" w:eastAsia="Calibri" w:hAnsi="Calibri" w:cs="Times New Roman"/>
          <w:spacing w:val="-1"/>
        </w:rPr>
        <w:t>This</w:t>
      </w:r>
      <w:r w:rsidRPr="004C2FC3">
        <w:rPr>
          <w:rFonts w:ascii="Calibri" w:eastAsia="Calibri" w:hAnsi="Calibri" w:cs="Times New Roman"/>
          <w:spacing w:val="17"/>
        </w:rPr>
        <w:t xml:space="preserve"> </w:t>
      </w:r>
      <w:r w:rsidRPr="004C2FC3">
        <w:rPr>
          <w:rFonts w:ascii="Calibri" w:eastAsia="Calibri" w:hAnsi="Calibri" w:cs="Times New Roman"/>
          <w:spacing w:val="-1"/>
        </w:rPr>
        <w:t>indicator</w:t>
      </w:r>
      <w:r w:rsidRPr="004C2FC3">
        <w:rPr>
          <w:rFonts w:ascii="Calibri" w:eastAsia="Calibri" w:hAnsi="Calibri" w:cs="Times New Roman"/>
          <w:spacing w:val="17"/>
        </w:rPr>
        <w:t xml:space="preserve"> </w:t>
      </w:r>
      <w:r w:rsidRPr="004C2FC3">
        <w:rPr>
          <w:rFonts w:ascii="Calibri" w:eastAsia="Calibri" w:hAnsi="Calibri" w:cs="Times New Roman"/>
          <w:spacing w:val="-2"/>
        </w:rPr>
        <w:t>assesses</w:t>
      </w:r>
      <w:r w:rsidRPr="004C2FC3">
        <w:rPr>
          <w:rFonts w:ascii="Calibri" w:eastAsia="Calibri" w:hAnsi="Calibri" w:cs="Times New Roman"/>
          <w:spacing w:val="18"/>
        </w:rPr>
        <w:t xml:space="preserve"> </w:t>
      </w:r>
      <w:r w:rsidRPr="004C2FC3">
        <w:rPr>
          <w:rFonts w:ascii="Calibri" w:eastAsia="Calibri" w:hAnsi="Calibri" w:cs="Times New Roman"/>
          <w:spacing w:val="-1"/>
        </w:rPr>
        <w:t>the</w:t>
      </w:r>
      <w:r w:rsidRPr="004C2FC3">
        <w:rPr>
          <w:rFonts w:ascii="Calibri" w:eastAsia="Calibri" w:hAnsi="Calibri" w:cs="Times New Roman"/>
          <w:spacing w:val="18"/>
        </w:rPr>
        <w:t xml:space="preserve"> </w:t>
      </w:r>
      <w:r w:rsidRPr="004C2FC3">
        <w:rPr>
          <w:rFonts w:ascii="Calibri" w:eastAsia="Calibri" w:hAnsi="Calibri" w:cs="Times New Roman"/>
          <w:spacing w:val="-1"/>
        </w:rPr>
        <w:t>transparency</w:t>
      </w:r>
      <w:r w:rsidRPr="004C2FC3">
        <w:rPr>
          <w:rFonts w:ascii="Calibri" w:eastAsia="Calibri" w:hAnsi="Calibri" w:cs="Times New Roman"/>
          <w:spacing w:val="18"/>
        </w:rPr>
        <w:t xml:space="preserve"> </w:t>
      </w:r>
      <w:r w:rsidRPr="004C2FC3">
        <w:rPr>
          <w:rFonts w:ascii="Calibri" w:eastAsia="Calibri" w:hAnsi="Calibri" w:cs="Times New Roman"/>
          <w:spacing w:val="-1"/>
        </w:rPr>
        <w:t>and</w:t>
      </w:r>
      <w:r w:rsidRPr="004C2FC3">
        <w:rPr>
          <w:rFonts w:ascii="Calibri" w:eastAsia="Calibri" w:hAnsi="Calibri" w:cs="Times New Roman"/>
          <w:spacing w:val="17"/>
        </w:rPr>
        <w:t xml:space="preserve"> </w:t>
      </w:r>
      <w:r w:rsidRPr="004C2FC3">
        <w:rPr>
          <w:rFonts w:ascii="Calibri" w:eastAsia="Calibri" w:hAnsi="Calibri" w:cs="Times New Roman"/>
          <w:spacing w:val="-1"/>
        </w:rPr>
        <w:t>timeliness</w:t>
      </w:r>
      <w:r w:rsidRPr="004C2FC3">
        <w:rPr>
          <w:rFonts w:ascii="Calibri" w:eastAsia="Calibri" w:hAnsi="Calibri" w:cs="Times New Roman"/>
          <w:spacing w:val="18"/>
        </w:rPr>
        <w:t xml:space="preserve"> </w:t>
      </w:r>
      <w:r w:rsidRPr="004C2FC3">
        <w:rPr>
          <w:rFonts w:ascii="Calibri" w:eastAsia="Calibri" w:hAnsi="Calibri" w:cs="Times New Roman"/>
        </w:rPr>
        <w:t>of</w:t>
      </w:r>
      <w:r w:rsidRPr="004C2FC3">
        <w:rPr>
          <w:rFonts w:ascii="Calibri" w:eastAsia="Calibri" w:hAnsi="Calibri" w:cs="Times New Roman"/>
          <w:spacing w:val="16"/>
        </w:rPr>
        <w:t xml:space="preserve"> </w:t>
      </w:r>
      <w:r w:rsidRPr="004C2FC3">
        <w:rPr>
          <w:rFonts w:ascii="Calibri" w:eastAsia="Calibri" w:hAnsi="Calibri" w:cs="Times New Roman"/>
          <w:spacing w:val="-1"/>
        </w:rPr>
        <w:t>transfers</w:t>
      </w:r>
      <w:r w:rsidRPr="004C2FC3">
        <w:rPr>
          <w:rFonts w:ascii="Calibri" w:eastAsia="Calibri" w:hAnsi="Calibri" w:cs="Times New Roman"/>
          <w:spacing w:val="18"/>
        </w:rPr>
        <w:t xml:space="preserve"> </w:t>
      </w:r>
      <w:r w:rsidRPr="004C2FC3">
        <w:rPr>
          <w:rFonts w:ascii="Calibri" w:eastAsia="Calibri" w:hAnsi="Calibri" w:cs="Times New Roman"/>
          <w:spacing w:val="-2"/>
        </w:rPr>
        <w:t>from</w:t>
      </w:r>
      <w:r w:rsidRPr="004C2FC3">
        <w:rPr>
          <w:rFonts w:ascii="Calibri" w:eastAsia="Calibri" w:hAnsi="Calibri" w:cs="Times New Roman"/>
          <w:spacing w:val="18"/>
        </w:rPr>
        <w:t xml:space="preserve"> </w:t>
      </w:r>
      <w:r w:rsidRPr="004C2FC3">
        <w:rPr>
          <w:rFonts w:ascii="Calibri" w:eastAsia="Calibri" w:hAnsi="Calibri" w:cs="Times New Roman"/>
          <w:spacing w:val="-1"/>
        </w:rPr>
        <w:t>central</w:t>
      </w:r>
      <w:r w:rsidRPr="004C2FC3">
        <w:rPr>
          <w:rFonts w:ascii="Calibri" w:eastAsia="Calibri" w:hAnsi="Calibri" w:cs="Times New Roman"/>
          <w:spacing w:val="16"/>
        </w:rPr>
        <w:t xml:space="preserve"> </w:t>
      </w:r>
      <w:r w:rsidRPr="004C2FC3">
        <w:rPr>
          <w:rFonts w:ascii="Calibri" w:eastAsia="Calibri" w:hAnsi="Calibri" w:cs="Times New Roman"/>
          <w:spacing w:val="-1"/>
        </w:rPr>
        <w:t>government</w:t>
      </w:r>
      <w:r w:rsidRPr="004C2FC3">
        <w:rPr>
          <w:rFonts w:ascii="Calibri" w:eastAsia="Calibri" w:hAnsi="Calibri" w:cs="Times New Roman"/>
          <w:spacing w:val="14"/>
        </w:rPr>
        <w:t xml:space="preserve"> </w:t>
      </w:r>
      <w:r w:rsidRPr="004C2FC3">
        <w:rPr>
          <w:rFonts w:ascii="Calibri" w:eastAsia="Calibri" w:hAnsi="Calibri" w:cs="Times New Roman"/>
          <w:spacing w:val="-1"/>
        </w:rPr>
        <w:t>to</w:t>
      </w:r>
      <w:r w:rsidRPr="004C2FC3">
        <w:rPr>
          <w:rFonts w:ascii="Calibri" w:eastAsia="Calibri" w:hAnsi="Calibri" w:cs="Times New Roman"/>
          <w:spacing w:val="81"/>
        </w:rPr>
        <w:t xml:space="preserve"> </w:t>
      </w:r>
      <w:r w:rsidRPr="004C2FC3">
        <w:rPr>
          <w:rFonts w:ascii="Calibri" w:eastAsia="Calibri" w:hAnsi="Calibri" w:cs="Times New Roman"/>
          <w:spacing w:val="-1"/>
        </w:rPr>
        <w:t>subnational</w:t>
      </w:r>
      <w:r w:rsidRPr="004C2FC3">
        <w:rPr>
          <w:rFonts w:ascii="Calibri" w:eastAsia="Calibri" w:hAnsi="Calibri" w:cs="Times New Roman"/>
          <w:spacing w:val="2"/>
        </w:rPr>
        <w:t xml:space="preserve"> </w:t>
      </w:r>
      <w:r w:rsidRPr="004C2FC3">
        <w:rPr>
          <w:rFonts w:ascii="Calibri" w:eastAsia="Calibri" w:hAnsi="Calibri" w:cs="Times New Roman"/>
          <w:spacing w:val="-1"/>
        </w:rPr>
        <w:t>governments</w:t>
      </w:r>
      <w:r w:rsidRPr="004C2FC3">
        <w:rPr>
          <w:rFonts w:ascii="Calibri" w:eastAsia="Calibri" w:hAnsi="Calibri" w:cs="Times New Roman"/>
          <w:spacing w:val="1"/>
        </w:rPr>
        <w:t xml:space="preserve"> </w:t>
      </w:r>
      <w:r w:rsidRPr="004C2FC3">
        <w:rPr>
          <w:rFonts w:ascii="Calibri" w:eastAsia="Calibri" w:hAnsi="Calibri" w:cs="Times New Roman"/>
        </w:rPr>
        <w:t>with</w:t>
      </w:r>
      <w:r w:rsidRPr="004C2FC3">
        <w:rPr>
          <w:rFonts w:ascii="Calibri" w:eastAsia="Calibri" w:hAnsi="Calibri" w:cs="Times New Roman"/>
          <w:spacing w:val="2"/>
        </w:rPr>
        <w:t xml:space="preserve"> </w:t>
      </w:r>
      <w:r w:rsidRPr="004C2FC3">
        <w:rPr>
          <w:rFonts w:ascii="Calibri" w:eastAsia="Calibri" w:hAnsi="Calibri" w:cs="Times New Roman"/>
          <w:spacing w:val="-1"/>
        </w:rPr>
        <w:t>direct</w:t>
      </w:r>
      <w:r w:rsidRPr="004C2FC3">
        <w:rPr>
          <w:rFonts w:ascii="Calibri" w:eastAsia="Calibri" w:hAnsi="Calibri" w:cs="Times New Roman"/>
          <w:spacing w:val="3"/>
        </w:rPr>
        <w:t xml:space="preserve"> </w:t>
      </w:r>
      <w:r w:rsidRPr="004C2FC3">
        <w:rPr>
          <w:rFonts w:ascii="Calibri" w:eastAsia="Calibri" w:hAnsi="Calibri" w:cs="Times New Roman"/>
          <w:spacing w:val="-1"/>
        </w:rPr>
        <w:t>financial relationships</w:t>
      </w:r>
      <w:r w:rsidRPr="004C2FC3">
        <w:rPr>
          <w:rFonts w:ascii="Calibri" w:eastAsia="Calibri" w:hAnsi="Calibri" w:cs="Times New Roman"/>
          <w:spacing w:val="2"/>
        </w:rPr>
        <w:t xml:space="preserve"> </w:t>
      </w:r>
      <w:r w:rsidRPr="004C2FC3">
        <w:rPr>
          <w:rFonts w:ascii="Calibri" w:eastAsia="Calibri" w:hAnsi="Calibri" w:cs="Times New Roman"/>
        </w:rPr>
        <w:t>to</w:t>
      </w:r>
      <w:r w:rsidRPr="004C2FC3">
        <w:rPr>
          <w:rFonts w:ascii="Calibri" w:eastAsia="Calibri" w:hAnsi="Calibri" w:cs="Times New Roman"/>
          <w:spacing w:val="4"/>
        </w:rPr>
        <w:t xml:space="preserve"> </w:t>
      </w:r>
      <w:r w:rsidRPr="004C2FC3">
        <w:rPr>
          <w:rFonts w:ascii="Calibri" w:eastAsia="Calibri" w:hAnsi="Calibri" w:cs="Times New Roman"/>
          <w:spacing w:val="-1"/>
        </w:rPr>
        <w:t>it.</w:t>
      </w:r>
      <w:r w:rsidRPr="004C2FC3">
        <w:rPr>
          <w:rFonts w:ascii="Calibri" w:eastAsia="Calibri" w:hAnsi="Calibri" w:cs="Times New Roman"/>
          <w:spacing w:val="2"/>
        </w:rPr>
        <w:t xml:space="preserve"> </w:t>
      </w:r>
      <w:r w:rsidRPr="004C2FC3">
        <w:rPr>
          <w:rFonts w:ascii="Calibri" w:eastAsia="Calibri" w:hAnsi="Calibri" w:cs="Times New Roman"/>
        </w:rPr>
        <w:t xml:space="preserve">It </w:t>
      </w:r>
      <w:r w:rsidRPr="004C2FC3">
        <w:rPr>
          <w:rFonts w:ascii="Calibri" w:eastAsia="Calibri" w:hAnsi="Calibri" w:cs="Times New Roman"/>
          <w:spacing w:val="-1"/>
        </w:rPr>
        <w:t>considers</w:t>
      </w:r>
      <w:r w:rsidRPr="004C2FC3">
        <w:rPr>
          <w:rFonts w:ascii="Calibri" w:eastAsia="Calibri" w:hAnsi="Calibri" w:cs="Times New Roman"/>
        </w:rPr>
        <w:t xml:space="preserve"> the</w:t>
      </w:r>
      <w:r w:rsidRPr="004C2FC3">
        <w:rPr>
          <w:rFonts w:ascii="Calibri" w:eastAsia="Calibri" w:hAnsi="Calibri" w:cs="Times New Roman"/>
          <w:spacing w:val="3"/>
        </w:rPr>
        <w:t xml:space="preserve"> </w:t>
      </w:r>
      <w:r w:rsidRPr="004C2FC3">
        <w:rPr>
          <w:rFonts w:ascii="Calibri" w:eastAsia="Calibri" w:hAnsi="Calibri" w:cs="Times New Roman"/>
          <w:spacing w:val="-1"/>
        </w:rPr>
        <w:t>basis</w:t>
      </w:r>
      <w:r w:rsidRPr="004C2FC3">
        <w:rPr>
          <w:rFonts w:ascii="Calibri" w:eastAsia="Calibri" w:hAnsi="Calibri" w:cs="Times New Roman"/>
          <w:spacing w:val="2"/>
        </w:rPr>
        <w:t xml:space="preserve"> </w:t>
      </w:r>
      <w:r w:rsidRPr="004C2FC3">
        <w:rPr>
          <w:rFonts w:ascii="Calibri" w:eastAsia="Calibri" w:hAnsi="Calibri" w:cs="Times New Roman"/>
          <w:spacing w:val="-1"/>
        </w:rPr>
        <w:t>for</w:t>
      </w:r>
      <w:r w:rsidRPr="004C2FC3">
        <w:rPr>
          <w:rFonts w:ascii="Calibri" w:eastAsia="Calibri" w:hAnsi="Calibri" w:cs="Times New Roman"/>
        </w:rPr>
        <w:t xml:space="preserve"> </w:t>
      </w:r>
      <w:r w:rsidRPr="004C2FC3">
        <w:rPr>
          <w:rFonts w:ascii="Calibri" w:eastAsia="Calibri" w:hAnsi="Calibri" w:cs="Times New Roman"/>
          <w:spacing w:val="-1"/>
        </w:rPr>
        <w:t>transfers</w:t>
      </w:r>
      <w:r w:rsidRPr="004C2FC3">
        <w:rPr>
          <w:rFonts w:ascii="Calibri" w:eastAsia="Calibri" w:hAnsi="Calibri" w:cs="Times New Roman"/>
        </w:rPr>
        <w:t xml:space="preserve"> </w:t>
      </w:r>
      <w:r w:rsidRPr="004C2FC3">
        <w:rPr>
          <w:rFonts w:ascii="Calibri" w:eastAsia="Calibri" w:hAnsi="Calibri" w:cs="Times New Roman"/>
          <w:spacing w:val="-2"/>
        </w:rPr>
        <w:t>from</w:t>
      </w:r>
      <w:r w:rsidRPr="004C2FC3">
        <w:rPr>
          <w:rFonts w:ascii="Calibri" w:eastAsia="Calibri" w:hAnsi="Calibri" w:cs="Times New Roman"/>
          <w:spacing w:val="57"/>
        </w:rPr>
        <w:t xml:space="preserve"> </w:t>
      </w:r>
      <w:r w:rsidRPr="004C2FC3">
        <w:rPr>
          <w:rFonts w:ascii="Calibri" w:eastAsia="Calibri" w:hAnsi="Calibri" w:cs="Times New Roman"/>
        </w:rPr>
        <w:t>central</w:t>
      </w:r>
      <w:r w:rsidRPr="004C2FC3">
        <w:rPr>
          <w:rFonts w:ascii="Calibri" w:eastAsia="Calibri" w:hAnsi="Calibri" w:cs="Times New Roman"/>
          <w:spacing w:val="23"/>
        </w:rPr>
        <w:t xml:space="preserve"> </w:t>
      </w:r>
      <w:r w:rsidRPr="004C2FC3">
        <w:rPr>
          <w:rFonts w:ascii="Calibri" w:eastAsia="Calibri" w:hAnsi="Calibri" w:cs="Times New Roman"/>
          <w:spacing w:val="-1"/>
        </w:rPr>
        <w:t>government</w:t>
      </w:r>
      <w:r w:rsidRPr="004C2FC3">
        <w:rPr>
          <w:rFonts w:ascii="Calibri" w:eastAsia="Calibri" w:hAnsi="Calibri" w:cs="Times New Roman"/>
          <w:spacing w:val="22"/>
        </w:rPr>
        <w:t xml:space="preserve"> </w:t>
      </w:r>
      <w:r w:rsidRPr="004C2FC3">
        <w:rPr>
          <w:rFonts w:ascii="Calibri" w:eastAsia="Calibri" w:hAnsi="Calibri" w:cs="Times New Roman"/>
          <w:spacing w:val="-1"/>
        </w:rPr>
        <w:t>and</w:t>
      </w:r>
      <w:r w:rsidRPr="004C2FC3">
        <w:rPr>
          <w:rFonts w:ascii="Calibri" w:eastAsia="Calibri" w:hAnsi="Calibri" w:cs="Times New Roman"/>
          <w:spacing w:val="23"/>
        </w:rPr>
        <w:t xml:space="preserve"> </w:t>
      </w:r>
      <w:r w:rsidRPr="004C2FC3">
        <w:rPr>
          <w:rFonts w:ascii="Calibri" w:eastAsia="Calibri" w:hAnsi="Calibri" w:cs="Times New Roman"/>
          <w:spacing w:val="-1"/>
        </w:rPr>
        <w:t>whether</w:t>
      </w:r>
      <w:r w:rsidRPr="004C2FC3">
        <w:rPr>
          <w:rFonts w:ascii="Calibri" w:eastAsia="Calibri" w:hAnsi="Calibri" w:cs="Times New Roman"/>
          <w:spacing w:val="24"/>
        </w:rPr>
        <w:t xml:space="preserve"> </w:t>
      </w:r>
      <w:r w:rsidRPr="004C2FC3">
        <w:rPr>
          <w:rFonts w:ascii="Calibri" w:eastAsia="Calibri" w:hAnsi="Calibri" w:cs="Times New Roman"/>
          <w:spacing w:val="-1"/>
        </w:rPr>
        <w:t>subnational</w:t>
      </w:r>
      <w:r w:rsidRPr="004C2FC3">
        <w:rPr>
          <w:rFonts w:ascii="Calibri" w:eastAsia="Calibri" w:hAnsi="Calibri" w:cs="Times New Roman"/>
          <w:spacing w:val="23"/>
        </w:rPr>
        <w:t xml:space="preserve"> </w:t>
      </w:r>
      <w:r w:rsidRPr="004C2FC3">
        <w:rPr>
          <w:rFonts w:ascii="Calibri" w:eastAsia="Calibri" w:hAnsi="Calibri" w:cs="Times New Roman"/>
          <w:spacing w:val="-1"/>
        </w:rPr>
        <w:t>governments</w:t>
      </w:r>
      <w:r w:rsidRPr="004C2FC3">
        <w:rPr>
          <w:rFonts w:ascii="Calibri" w:eastAsia="Calibri" w:hAnsi="Calibri" w:cs="Times New Roman"/>
          <w:spacing w:val="24"/>
        </w:rPr>
        <w:t xml:space="preserve"> </w:t>
      </w:r>
      <w:r w:rsidRPr="004C2FC3">
        <w:rPr>
          <w:rFonts w:ascii="Calibri" w:eastAsia="Calibri" w:hAnsi="Calibri" w:cs="Times New Roman"/>
          <w:spacing w:val="-1"/>
        </w:rPr>
        <w:t>receive</w:t>
      </w:r>
      <w:r w:rsidRPr="004C2FC3">
        <w:rPr>
          <w:rFonts w:ascii="Calibri" w:eastAsia="Calibri" w:hAnsi="Calibri" w:cs="Times New Roman"/>
          <w:spacing w:val="24"/>
        </w:rPr>
        <w:t xml:space="preserve"> </w:t>
      </w:r>
      <w:r w:rsidRPr="004C2FC3">
        <w:rPr>
          <w:rFonts w:ascii="Calibri" w:eastAsia="Calibri" w:hAnsi="Calibri" w:cs="Times New Roman"/>
          <w:spacing w:val="-1"/>
        </w:rPr>
        <w:t>information</w:t>
      </w:r>
      <w:r w:rsidRPr="004C2FC3">
        <w:rPr>
          <w:rFonts w:ascii="Calibri" w:eastAsia="Calibri" w:hAnsi="Calibri" w:cs="Times New Roman"/>
          <w:spacing w:val="21"/>
        </w:rPr>
        <w:t xml:space="preserve"> </w:t>
      </w:r>
      <w:r w:rsidRPr="004C2FC3">
        <w:rPr>
          <w:rFonts w:ascii="Calibri" w:eastAsia="Calibri" w:hAnsi="Calibri" w:cs="Times New Roman"/>
        </w:rPr>
        <w:t>on</w:t>
      </w:r>
      <w:r w:rsidRPr="004C2FC3">
        <w:rPr>
          <w:rFonts w:ascii="Calibri" w:eastAsia="Calibri" w:hAnsi="Calibri" w:cs="Times New Roman"/>
          <w:spacing w:val="23"/>
        </w:rPr>
        <w:t xml:space="preserve"> </w:t>
      </w:r>
      <w:r w:rsidRPr="004C2FC3">
        <w:rPr>
          <w:rFonts w:ascii="Calibri" w:eastAsia="Calibri" w:hAnsi="Calibri" w:cs="Times New Roman"/>
        </w:rPr>
        <w:t>their</w:t>
      </w:r>
      <w:r w:rsidRPr="004C2FC3">
        <w:rPr>
          <w:rFonts w:ascii="Calibri" w:eastAsia="Calibri" w:hAnsi="Calibri" w:cs="Times New Roman"/>
          <w:spacing w:val="24"/>
        </w:rPr>
        <w:t xml:space="preserve"> </w:t>
      </w:r>
      <w:r w:rsidRPr="004C2FC3">
        <w:rPr>
          <w:rFonts w:ascii="Calibri" w:eastAsia="Calibri" w:hAnsi="Calibri" w:cs="Times New Roman"/>
          <w:spacing w:val="-1"/>
        </w:rPr>
        <w:t>allocations</w:t>
      </w:r>
      <w:r w:rsidRPr="004C2FC3">
        <w:rPr>
          <w:rFonts w:ascii="Calibri" w:eastAsia="Calibri" w:hAnsi="Calibri" w:cs="Times New Roman"/>
          <w:spacing w:val="24"/>
        </w:rPr>
        <w:t xml:space="preserve"> </w:t>
      </w:r>
      <w:r w:rsidRPr="004C2FC3">
        <w:rPr>
          <w:rFonts w:ascii="Calibri" w:eastAsia="Calibri" w:hAnsi="Calibri" w:cs="Times New Roman"/>
        </w:rPr>
        <w:t>in</w:t>
      </w:r>
      <w:r w:rsidRPr="004C2FC3">
        <w:rPr>
          <w:rFonts w:ascii="Calibri" w:eastAsia="Calibri" w:hAnsi="Calibri" w:cs="Times New Roman"/>
          <w:spacing w:val="53"/>
        </w:rPr>
        <w:t xml:space="preserve"> </w:t>
      </w:r>
      <w:r w:rsidRPr="004C2FC3">
        <w:rPr>
          <w:rFonts w:ascii="Calibri" w:eastAsia="Calibri" w:hAnsi="Calibri" w:cs="Times New Roman"/>
        </w:rPr>
        <w:t>time</w:t>
      </w:r>
      <w:r w:rsidRPr="004C2FC3">
        <w:rPr>
          <w:rFonts w:ascii="Calibri" w:eastAsia="Calibri" w:hAnsi="Calibri" w:cs="Times New Roman"/>
          <w:spacing w:val="-9"/>
        </w:rPr>
        <w:t xml:space="preserve"> </w:t>
      </w:r>
      <w:r w:rsidRPr="004C2FC3">
        <w:rPr>
          <w:rFonts w:ascii="Calibri" w:eastAsia="Calibri" w:hAnsi="Calibri" w:cs="Times New Roman"/>
        </w:rPr>
        <w:t>to</w:t>
      </w:r>
      <w:r w:rsidRPr="004C2FC3">
        <w:rPr>
          <w:rFonts w:ascii="Calibri" w:eastAsia="Calibri" w:hAnsi="Calibri" w:cs="Times New Roman"/>
          <w:spacing w:val="-5"/>
        </w:rPr>
        <w:t xml:space="preserve"> </w:t>
      </w:r>
      <w:r w:rsidRPr="004C2FC3">
        <w:rPr>
          <w:rFonts w:ascii="Calibri" w:eastAsia="Calibri" w:hAnsi="Calibri" w:cs="Times New Roman"/>
          <w:spacing w:val="-1"/>
        </w:rPr>
        <w:t>facilitate</w:t>
      </w:r>
      <w:r w:rsidRPr="004C2FC3">
        <w:rPr>
          <w:rFonts w:ascii="Calibri" w:eastAsia="Calibri" w:hAnsi="Calibri" w:cs="Times New Roman"/>
          <w:spacing w:val="-6"/>
        </w:rPr>
        <w:t xml:space="preserve"> </w:t>
      </w:r>
      <w:r w:rsidRPr="004C2FC3">
        <w:rPr>
          <w:rFonts w:ascii="Calibri" w:eastAsia="Calibri" w:hAnsi="Calibri" w:cs="Times New Roman"/>
          <w:spacing w:val="-1"/>
        </w:rPr>
        <w:t>budget</w:t>
      </w:r>
      <w:r w:rsidRPr="004C2FC3">
        <w:rPr>
          <w:rFonts w:ascii="Calibri" w:eastAsia="Calibri" w:hAnsi="Calibri" w:cs="Times New Roman"/>
          <w:spacing w:val="-6"/>
        </w:rPr>
        <w:t xml:space="preserve"> </w:t>
      </w:r>
      <w:r w:rsidRPr="004C2FC3">
        <w:rPr>
          <w:rFonts w:ascii="Calibri" w:eastAsia="Calibri" w:hAnsi="Calibri" w:cs="Times New Roman"/>
          <w:spacing w:val="-1"/>
        </w:rPr>
        <w:t>planning.</w:t>
      </w:r>
      <w:r w:rsidRPr="004C2FC3">
        <w:rPr>
          <w:rFonts w:ascii="Calibri" w:eastAsia="Calibri" w:hAnsi="Calibri" w:cs="Times New Roman"/>
          <w:spacing w:val="-7"/>
        </w:rPr>
        <w:t xml:space="preserve"> </w:t>
      </w:r>
      <w:r w:rsidRPr="004C2FC3">
        <w:rPr>
          <w:rFonts w:ascii="Calibri" w:eastAsia="Calibri" w:hAnsi="Calibri" w:cs="Times New Roman"/>
        </w:rPr>
        <w:t>It</w:t>
      </w:r>
      <w:r w:rsidRPr="004C2FC3">
        <w:rPr>
          <w:rFonts w:ascii="Calibri" w:eastAsia="Calibri" w:hAnsi="Calibri" w:cs="Times New Roman"/>
          <w:spacing w:val="-7"/>
        </w:rPr>
        <w:t xml:space="preserve"> </w:t>
      </w:r>
      <w:r w:rsidRPr="004C2FC3">
        <w:rPr>
          <w:rFonts w:ascii="Calibri" w:eastAsia="Calibri" w:hAnsi="Calibri" w:cs="Times New Roman"/>
          <w:spacing w:val="-1"/>
        </w:rPr>
        <w:t>contains</w:t>
      </w:r>
      <w:r w:rsidRPr="004C2FC3">
        <w:rPr>
          <w:rFonts w:ascii="Calibri" w:eastAsia="Calibri" w:hAnsi="Calibri" w:cs="Times New Roman"/>
          <w:spacing w:val="-7"/>
        </w:rPr>
        <w:t xml:space="preserve"> </w:t>
      </w:r>
      <w:r w:rsidRPr="004C2FC3">
        <w:rPr>
          <w:rFonts w:ascii="Calibri" w:eastAsia="Calibri" w:hAnsi="Calibri" w:cs="Times New Roman"/>
        </w:rPr>
        <w:t>two</w:t>
      </w:r>
      <w:r w:rsidRPr="004C2FC3">
        <w:rPr>
          <w:rFonts w:ascii="Calibri" w:eastAsia="Calibri" w:hAnsi="Calibri" w:cs="Times New Roman"/>
          <w:spacing w:val="-6"/>
        </w:rPr>
        <w:t xml:space="preserve"> </w:t>
      </w:r>
      <w:r w:rsidRPr="004C2FC3">
        <w:rPr>
          <w:rFonts w:ascii="Calibri" w:eastAsia="Calibri" w:hAnsi="Calibri" w:cs="Times New Roman"/>
          <w:spacing w:val="-1"/>
        </w:rPr>
        <w:t>dimensions</w:t>
      </w:r>
      <w:r w:rsidRPr="004C2FC3">
        <w:rPr>
          <w:rFonts w:ascii="Calibri" w:eastAsia="Calibri" w:hAnsi="Calibri" w:cs="Times New Roman"/>
          <w:spacing w:val="-7"/>
        </w:rPr>
        <w:t xml:space="preserve"> </w:t>
      </w:r>
      <w:r w:rsidRPr="004C2FC3">
        <w:rPr>
          <w:rFonts w:ascii="Calibri" w:eastAsia="Calibri" w:hAnsi="Calibri" w:cs="Times New Roman"/>
          <w:spacing w:val="-1"/>
        </w:rPr>
        <w:t>and</w:t>
      </w:r>
      <w:r w:rsidRPr="004C2FC3">
        <w:rPr>
          <w:rFonts w:ascii="Calibri" w:eastAsia="Calibri" w:hAnsi="Calibri" w:cs="Times New Roman"/>
          <w:spacing w:val="-8"/>
        </w:rPr>
        <w:t xml:space="preserve"> </w:t>
      </w:r>
      <w:r w:rsidRPr="004C2FC3">
        <w:rPr>
          <w:rFonts w:ascii="Calibri" w:eastAsia="Calibri" w:hAnsi="Calibri" w:cs="Times New Roman"/>
          <w:spacing w:val="-1"/>
        </w:rPr>
        <w:t>uses</w:t>
      </w:r>
      <w:r w:rsidRPr="004C2FC3">
        <w:rPr>
          <w:rFonts w:ascii="Calibri" w:eastAsia="Calibri" w:hAnsi="Calibri" w:cs="Times New Roman"/>
          <w:spacing w:val="-6"/>
        </w:rPr>
        <w:t xml:space="preserve"> </w:t>
      </w:r>
      <w:r w:rsidRPr="004C2FC3">
        <w:rPr>
          <w:rFonts w:ascii="Calibri" w:eastAsia="Calibri" w:hAnsi="Calibri" w:cs="Times New Roman"/>
        </w:rPr>
        <w:t>the</w:t>
      </w:r>
      <w:r w:rsidRPr="004C2FC3">
        <w:rPr>
          <w:rFonts w:ascii="Calibri" w:eastAsia="Calibri" w:hAnsi="Calibri" w:cs="Times New Roman"/>
          <w:spacing w:val="-5"/>
        </w:rPr>
        <w:t xml:space="preserve"> </w:t>
      </w:r>
      <w:r w:rsidRPr="004C2FC3">
        <w:rPr>
          <w:rFonts w:ascii="Calibri" w:eastAsia="Calibri" w:hAnsi="Calibri" w:cs="Times New Roman"/>
          <w:b/>
          <w:bCs/>
          <w:spacing w:val="-1"/>
        </w:rPr>
        <w:t>M2</w:t>
      </w:r>
      <w:r w:rsidRPr="004C2FC3">
        <w:rPr>
          <w:rFonts w:ascii="Calibri" w:eastAsia="Calibri" w:hAnsi="Calibri" w:cs="Times New Roman"/>
          <w:b/>
          <w:bCs/>
          <w:spacing w:val="-6"/>
        </w:rPr>
        <w:t xml:space="preserve"> </w:t>
      </w:r>
      <w:r w:rsidRPr="004C2FC3">
        <w:rPr>
          <w:rFonts w:ascii="Calibri" w:eastAsia="Calibri" w:hAnsi="Calibri" w:cs="Times New Roman"/>
          <w:b/>
          <w:bCs/>
          <w:spacing w:val="-1"/>
        </w:rPr>
        <w:t>(AV)</w:t>
      </w:r>
      <w:r w:rsidRPr="004C2FC3">
        <w:rPr>
          <w:rFonts w:ascii="Calibri" w:eastAsia="Calibri" w:hAnsi="Calibri" w:cs="Times New Roman"/>
          <w:b/>
          <w:bCs/>
          <w:spacing w:val="-8"/>
        </w:rPr>
        <w:t xml:space="preserve"> </w:t>
      </w:r>
      <w:r w:rsidRPr="004C2FC3">
        <w:rPr>
          <w:rFonts w:ascii="Calibri" w:eastAsia="Calibri" w:hAnsi="Calibri" w:cs="Times New Roman"/>
          <w:spacing w:val="-1"/>
        </w:rPr>
        <w:t>method</w:t>
      </w:r>
      <w:r w:rsidRPr="004C2FC3">
        <w:rPr>
          <w:rFonts w:ascii="Calibri" w:eastAsia="Calibri" w:hAnsi="Calibri" w:cs="Times New Roman"/>
          <w:spacing w:val="57"/>
        </w:rPr>
        <w:t xml:space="preserve"> </w:t>
      </w:r>
      <w:r w:rsidRPr="004C2FC3">
        <w:rPr>
          <w:rFonts w:ascii="Calibri" w:eastAsia="Calibri" w:hAnsi="Calibri" w:cs="Times New Roman"/>
          <w:spacing w:val="-1"/>
        </w:rPr>
        <w:t>for</w:t>
      </w:r>
      <w:r w:rsidRPr="004C2FC3">
        <w:rPr>
          <w:rFonts w:ascii="Calibri" w:eastAsia="Calibri" w:hAnsi="Calibri" w:cs="Times New Roman"/>
        </w:rPr>
        <w:t xml:space="preserve"> </w:t>
      </w:r>
      <w:r w:rsidRPr="004C2FC3">
        <w:rPr>
          <w:rFonts w:ascii="Calibri" w:eastAsia="Calibri" w:hAnsi="Calibri" w:cs="Times New Roman"/>
          <w:spacing w:val="-1"/>
        </w:rPr>
        <w:t>aggregating dimension</w:t>
      </w:r>
      <w:r w:rsidRPr="004C2FC3">
        <w:rPr>
          <w:rFonts w:ascii="Calibri" w:eastAsia="Calibri" w:hAnsi="Calibri" w:cs="Times New Roman"/>
          <w:spacing w:val="-3"/>
        </w:rPr>
        <w:t xml:space="preserve"> </w:t>
      </w:r>
      <w:r w:rsidRPr="004C2FC3">
        <w:rPr>
          <w:rFonts w:ascii="Calibri" w:eastAsia="Calibri" w:hAnsi="Calibri" w:cs="Times New Roman"/>
          <w:spacing w:val="-1"/>
        </w:rPr>
        <w:t>scores</w:t>
      </w:r>
      <w:r>
        <w:rPr>
          <w:rFonts w:ascii="Calibri" w:eastAsia="Calibri" w:hAnsi="Calibri" w:cs="Times New Roman"/>
          <w:spacing w:val="-1"/>
        </w:rPr>
        <w:t>.”</w:t>
      </w:r>
    </w:p>
    <w:p w14:paraId="49C8BE2C" w14:textId="2CC9121D" w:rsidR="00D1456D" w:rsidRDefault="00D1456D" w:rsidP="00D8382B">
      <w:pPr>
        <w:spacing w:after="0" w:line="240" w:lineRule="auto"/>
        <w:rPr>
          <w:rFonts w:cstheme="minorHAnsi"/>
        </w:rPr>
      </w:pPr>
    </w:p>
    <w:p w14:paraId="0811FF00" w14:textId="77777777" w:rsidR="004C2FC3" w:rsidRPr="00110971" w:rsidRDefault="004C2FC3" w:rsidP="004C2FC3">
      <w:pPr>
        <w:spacing w:after="0" w:line="240" w:lineRule="auto"/>
        <w:jc w:val="both"/>
        <w:rPr>
          <w:rFonts w:cstheme="minorHAnsi"/>
          <w:b/>
          <w:bCs/>
          <w:i/>
        </w:rPr>
      </w:pPr>
      <w:r w:rsidRPr="00110971">
        <w:rPr>
          <w:rFonts w:cstheme="minorHAnsi"/>
          <w:i/>
        </w:rPr>
        <w:t>This may also describe the institutional and organization arrangements and the legislation relevant to the subject being assessed by the indicator.</w:t>
      </w:r>
    </w:p>
    <w:p w14:paraId="3BBCEA9B" w14:textId="77777777" w:rsidR="00D1456D" w:rsidRPr="008627A1" w:rsidRDefault="00D1456D" w:rsidP="00D8382B">
      <w:pPr>
        <w:spacing w:after="0" w:line="240" w:lineRule="auto"/>
        <w:rPr>
          <w:rFonts w:cstheme="minorHAnsi"/>
        </w:rPr>
      </w:pPr>
    </w:p>
    <w:p w14:paraId="0A06A502"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7.1. System for allocating transfers   </w:t>
      </w:r>
    </w:p>
    <w:p w14:paraId="2B4A4844" w14:textId="77777777" w:rsidR="00303FEC" w:rsidRDefault="00303FEC" w:rsidP="00D8382B">
      <w:pPr>
        <w:spacing w:after="0" w:line="240" w:lineRule="auto"/>
        <w:jc w:val="both"/>
        <w:rPr>
          <w:rFonts w:cstheme="minorHAnsi"/>
        </w:rPr>
      </w:pPr>
    </w:p>
    <w:p w14:paraId="1AF24878" w14:textId="77777777" w:rsidR="00303FEC" w:rsidRPr="00110971" w:rsidRDefault="00303FEC" w:rsidP="00303FEC">
      <w:pPr>
        <w:spacing w:after="0" w:line="240" w:lineRule="auto"/>
        <w:rPr>
          <w:rFonts w:eastAsia="Calibri" w:cstheme="minorHAnsi"/>
          <w:b/>
          <w:bCs/>
          <w:color w:val="25456B"/>
          <w:spacing w:val="-1"/>
        </w:rPr>
      </w:pPr>
      <w:r w:rsidRPr="00110971">
        <w:rPr>
          <w:rFonts w:eastAsia="Calibri" w:cstheme="minorHAnsi"/>
          <w:b/>
          <w:bCs/>
          <w:color w:val="25456B"/>
          <w:spacing w:val="-1"/>
        </w:rPr>
        <w:t>Performance level and evidence for scoring the dimension</w:t>
      </w:r>
    </w:p>
    <w:p w14:paraId="56E72CE8" w14:textId="77777777" w:rsidR="00682315" w:rsidRDefault="00682315" w:rsidP="00D8382B">
      <w:pPr>
        <w:spacing w:after="0" w:line="240" w:lineRule="auto"/>
        <w:jc w:val="both"/>
        <w:rPr>
          <w:rFonts w:cstheme="minorHAnsi"/>
          <w:highlight w:val="yellow"/>
        </w:rPr>
      </w:pPr>
    </w:p>
    <w:p w14:paraId="4117EF91" w14:textId="6EA90AB2" w:rsidR="00AE1326" w:rsidRDefault="00AE1326" w:rsidP="00D8382B">
      <w:pPr>
        <w:spacing w:after="0" w:line="240" w:lineRule="auto"/>
        <w:rPr>
          <w:rFonts w:cstheme="minorHAnsi"/>
          <w:b/>
          <w:color w:val="25456B"/>
          <w:spacing w:val="-1"/>
          <w:sz w:val="24"/>
        </w:rPr>
      </w:pPr>
      <w:r w:rsidRPr="00110971">
        <w:rPr>
          <w:rFonts w:cstheme="minorHAnsi"/>
          <w:i/>
        </w:rPr>
        <w:t xml:space="preserve">The PEFA assessment report could present the evidence used for assessing this dimension in a table: list of all transfers to subnational government from central government with the respective approved budgeted transfers and outturns actually transferred.  </w:t>
      </w:r>
    </w:p>
    <w:p w14:paraId="2CB6C0D0" w14:textId="49FB0067" w:rsidR="005D1CB4" w:rsidRPr="00B905ED" w:rsidRDefault="005D1CB4" w:rsidP="00D8382B">
      <w:pPr>
        <w:spacing w:after="0" w:line="240" w:lineRule="auto"/>
        <w:rPr>
          <w:rFonts w:cstheme="minorHAnsi"/>
          <w:b/>
          <w:spacing w:val="-1"/>
          <w:sz w:val="20"/>
          <w:szCs w:val="20"/>
        </w:rPr>
      </w:pPr>
      <w:r w:rsidRPr="00110971">
        <w:rPr>
          <w:rFonts w:cstheme="minorHAnsi"/>
          <w:b/>
          <w:spacing w:val="-1"/>
          <w:sz w:val="20"/>
          <w:szCs w:val="20"/>
        </w:rPr>
        <w:t>Table 7.1: System for allocating transfers</w:t>
      </w:r>
      <w:r w:rsidR="00110971">
        <w:rPr>
          <w:rFonts w:cstheme="minorHAnsi"/>
          <w:b/>
          <w:spacing w:val="-1"/>
          <w:sz w:val="20"/>
          <w:szCs w:val="20"/>
        </w:rPr>
        <w:t xml:space="preserve"> </w:t>
      </w:r>
      <w:r w:rsidR="00110971" w:rsidRPr="00E82156">
        <w:rPr>
          <w:rFonts w:ascii="Calibri" w:eastAsia="Calibri" w:hAnsi="Calibri" w:cs="Arial"/>
          <w:b/>
          <w:i/>
          <w:sz w:val="20"/>
          <w:szCs w:val="20"/>
        </w:rPr>
        <w:t>[Recommended table]</w:t>
      </w:r>
    </w:p>
    <w:tbl>
      <w:tblPr>
        <w:tblStyle w:val="TableGrid"/>
        <w:tblW w:w="9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95"/>
        <w:gridCol w:w="1800"/>
        <w:gridCol w:w="1620"/>
        <w:gridCol w:w="1530"/>
        <w:gridCol w:w="1710"/>
      </w:tblGrid>
      <w:tr w:rsidR="00B905ED" w:rsidRPr="007E56DE" w14:paraId="1D16D619" w14:textId="77777777" w:rsidTr="00BE3860">
        <w:tc>
          <w:tcPr>
            <w:tcW w:w="2695" w:type="dxa"/>
            <w:vMerge w:val="restart"/>
            <w:shd w:val="clear" w:color="auto" w:fill="28C0DA"/>
          </w:tcPr>
          <w:p w14:paraId="499CC379" w14:textId="77777777" w:rsidR="00B905ED" w:rsidRPr="00B905ED" w:rsidRDefault="00B905ED" w:rsidP="00BE3860">
            <w:pPr>
              <w:jc w:val="center"/>
              <w:rPr>
                <w:rFonts w:cstheme="minorHAnsi"/>
                <w:b/>
                <w:color w:val="FFFFFF" w:themeColor="background1"/>
                <w:sz w:val="18"/>
                <w:szCs w:val="18"/>
              </w:rPr>
            </w:pPr>
            <w:r w:rsidRPr="00B905ED">
              <w:rPr>
                <w:rFonts w:cstheme="minorHAnsi"/>
                <w:b/>
                <w:color w:val="FFFFFF" w:themeColor="background1"/>
                <w:sz w:val="18"/>
                <w:szCs w:val="18"/>
              </w:rPr>
              <w:t>Category of horizontal transfer</w:t>
            </w:r>
          </w:p>
        </w:tc>
        <w:tc>
          <w:tcPr>
            <w:tcW w:w="3420" w:type="dxa"/>
            <w:gridSpan w:val="2"/>
            <w:shd w:val="clear" w:color="auto" w:fill="28C0DA"/>
          </w:tcPr>
          <w:p w14:paraId="1E03D4D2" w14:textId="77777777" w:rsidR="00B905ED" w:rsidRPr="00B905ED" w:rsidRDefault="00B905ED" w:rsidP="00BE3860">
            <w:pPr>
              <w:jc w:val="center"/>
              <w:rPr>
                <w:rFonts w:cstheme="minorHAnsi"/>
                <w:b/>
                <w:color w:val="FFFFFF" w:themeColor="background1"/>
                <w:sz w:val="18"/>
                <w:szCs w:val="18"/>
              </w:rPr>
            </w:pPr>
            <w:r w:rsidRPr="00B905ED">
              <w:rPr>
                <w:rFonts w:cstheme="minorHAnsi"/>
                <w:b/>
                <w:color w:val="FFFFFF" w:themeColor="background1"/>
                <w:sz w:val="18"/>
                <w:szCs w:val="18"/>
              </w:rPr>
              <w:t>Budget</w:t>
            </w:r>
          </w:p>
        </w:tc>
        <w:tc>
          <w:tcPr>
            <w:tcW w:w="3240" w:type="dxa"/>
            <w:gridSpan w:val="2"/>
            <w:shd w:val="clear" w:color="auto" w:fill="28C0DA"/>
          </w:tcPr>
          <w:p w14:paraId="14084A4B" w14:textId="77777777" w:rsidR="00B905ED" w:rsidRPr="00B905ED" w:rsidRDefault="00B905ED" w:rsidP="00BE3860">
            <w:pPr>
              <w:jc w:val="center"/>
              <w:rPr>
                <w:rFonts w:cstheme="minorHAnsi"/>
                <w:b/>
                <w:color w:val="FFFFFF" w:themeColor="background1"/>
                <w:sz w:val="18"/>
                <w:szCs w:val="18"/>
              </w:rPr>
            </w:pPr>
            <w:r w:rsidRPr="00B905ED">
              <w:rPr>
                <w:rFonts w:cstheme="minorHAnsi"/>
                <w:b/>
                <w:color w:val="FFFFFF" w:themeColor="background1"/>
                <w:sz w:val="18"/>
                <w:szCs w:val="18"/>
              </w:rPr>
              <w:t>Actuals</w:t>
            </w:r>
          </w:p>
        </w:tc>
      </w:tr>
      <w:tr w:rsidR="00B905ED" w:rsidRPr="007E56DE" w14:paraId="1706B344" w14:textId="77777777" w:rsidTr="003F6856">
        <w:tc>
          <w:tcPr>
            <w:tcW w:w="2695" w:type="dxa"/>
            <w:vMerge/>
          </w:tcPr>
          <w:p w14:paraId="10202F10" w14:textId="77777777" w:rsidR="00B905ED" w:rsidRPr="003F6856" w:rsidRDefault="00B905ED" w:rsidP="00BE3860">
            <w:pPr>
              <w:rPr>
                <w:rFonts w:cstheme="minorHAnsi"/>
                <w:b/>
                <w:color w:val="FFFFFF" w:themeColor="background1"/>
                <w:sz w:val="18"/>
                <w:szCs w:val="18"/>
              </w:rPr>
            </w:pPr>
          </w:p>
        </w:tc>
        <w:tc>
          <w:tcPr>
            <w:tcW w:w="1800" w:type="dxa"/>
            <w:shd w:val="clear" w:color="auto" w:fill="28C0DA"/>
          </w:tcPr>
          <w:p w14:paraId="3DBA3235" w14:textId="77777777" w:rsidR="00B905ED" w:rsidRPr="00B905ED" w:rsidRDefault="00B905ED" w:rsidP="00BE3860">
            <w:pPr>
              <w:jc w:val="center"/>
              <w:rPr>
                <w:rFonts w:cstheme="minorHAnsi"/>
                <w:b/>
                <w:color w:val="FFFFFF" w:themeColor="background1"/>
                <w:sz w:val="18"/>
                <w:szCs w:val="18"/>
              </w:rPr>
            </w:pPr>
            <w:r w:rsidRPr="00B905ED">
              <w:rPr>
                <w:rFonts w:cstheme="minorHAnsi"/>
                <w:b/>
                <w:color w:val="FFFFFF" w:themeColor="background1"/>
                <w:sz w:val="18"/>
                <w:szCs w:val="18"/>
              </w:rPr>
              <w:t>Amount</w:t>
            </w:r>
          </w:p>
        </w:tc>
        <w:tc>
          <w:tcPr>
            <w:tcW w:w="1620" w:type="dxa"/>
            <w:shd w:val="clear" w:color="auto" w:fill="28C0DA"/>
          </w:tcPr>
          <w:p w14:paraId="2B24FA57" w14:textId="77777777" w:rsidR="00B905ED" w:rsidRPr="00B905ED" w:rsidRDefault="00B905ED" w:rsidP="00BE3860">
            <w:pPr>
              <w:rPr>
                <w:rFonts w:cstheme="minorHAnsi"/>
                <w:b/>
                <w:color w:val="FFFFFF" w:themeColor="background1"/>
                <w:sz w:val="18"/>
                <w:szCs w:val="18"/>
              </w:rPr>
            </w:pPr>
            <w:r w:rsidRPr="00B905ED">
              <w:rPr>
                <w:rFonts w:cstheme="minorHAnsi"/>
                <w:b/>
                <w:color w:val="FFFFFF" w:themeColor="background1"/>
                <w:sz w:val="18"/>
                <w:szCs w:val="18"/>
              </w:rPr>
              <w:t>Transparent and rule-based (Y/N)</w:t>
            </w:r>
          </w:p>
        </w:tc>
        <w:tc>
          <w:tcPr>
            <w:tcW w:w="1530" w:type="dxa"/>
            <w:shd w:val="clear" w:color="auto" w:fill="28C0DA"/>
          </w:tcPr>
          <w:p w14:paraId="44A4A256" w14:textId="77777777" w:rsidR="00B905ED" w:rsidRPr="00B905ED" w:rsidRDefault="00B905ED" w:rsidP="00BE3860">
            <w:pPr>
              <w:jc w:val="center"/>
              <w:rPr>
                <w:rFonts w:cstheme="minorHAnsi"/>
                <w:b/>
                <w:color w:val="FFFFFF" w:themeColor="background1"/>
                <w:sz w:val="18"/>
                <w:szCs w:val="18"/>
              </w:rPr>
            </w:pPr>
            <w:r w:rsidRPr="00B905ED">
              <w:rPr>
                <w:rFonts w:cstheme="minorHAnsi"/>
                <w:b/>
                <w:color w:val="FFFFFF" w:themeColor="background1"/>
                <w:sz w:val="18"/>
                <w:szCs w:val="18"/>
              </w:rPr>
              <w:t>Amount</w:t>
            </w:r>
          </w:p>
        </w:tc>
        <w:tc>
          <w:tcPr>
            <w:tcW w:w="1710" w:type="dxa"/>
            <w:shd w:val="clear" w:color="auto" w:fill="28C0DA"/>
          </w:tcPr>
          <w:p w14:paraId="7AF4A910" w14:textId="77777777" w:rsidR="00B905ED" w:rsidRPr="00B905ED" w:rsidRDefault="00B905ED" w:rsidP="00BE3860">
            <w:pPr>
              <w:jc w:val="center"/>
              <w:rPr>
                <w:rFonts w:cstheme="minorHAnsi"/>
                <w:b/>
                <w:color w:val="FFFFFF" w:themeColor="background1"/>
                <w:sz w:val="18"/>
                <w:szCs w:val="18"/>
              </w:rPr>
            </w:pPr>
            <w:r w:rsidRPr="00B905ED">
              <w:rPr>
                <w:rFonts w:cstheme="minorHAnsi"/>
                <w:b/>
                <w:color w:val="FFFFFF" w:themeColor="background1"/>
                <w:sz w:val="18"/>
                <w:szCs w:val="18"/>
              </w:rPr>
              <w:t>Transparent and rule-based (Y/N)</w:t>
            </w:r>
          </w:p>
        </w:tc>
      </w:tr>
      <w:tr w:rsidR="00B905ED" w:rsidRPr="007E56DE" w14:paraId="367DBAC9" w14:textId="77777777" w:rsidTr="00BE3860">
        <w:tc>
          <w:tcPr>
            <w:tcW w:w="2695" w:type="dxa"/>
          </w:tcPr>
          <w:p w14:paraId="7717F345" w14:textId="77777777" w:rsidR="00B905ED" w:rsidRPr="007E56DE" w:rsidRDefault="00B905ED" w:rsidP="00BE3860">
            <w:pPr>
              <w:rPr>
                <w:rFonts w:cstheme="minorHAnsi"/>
                <w:b/>
                <w:sz w:val="20"/>
                <w:szCs w:val="20"/>
              </w:rPr>
            </w:pPr>
          </w:p>
        </w:tc>
        <w:tc>
          <w:tcPr>
            <w:tcW w:w="1800" w:type="dxa"/>
          </w:tcPr>
          <w:p w14:paraId="6CDC876A" w14:textId="77777777" w:rsidR="00B905ED" w:rsidRDefault="00B905ED" w:rsidP="00BE3860">
            <w:pPr>
              <w:rPr>
                <w:rFonts w:cstheme="minorHAnsi"/>
                <w:color w:val="FF0000"/>
                <w:sz w:val="20"/>
                <w:szCs w:val="20"/>
              </w:rPr>
            </w:pPr>
          </w:p>
        </w:tc>
        <w:tc>
          <w:tcPr>
            <w:tcW w:w="1620" w:type="dxa"/>
          </w:tcPr>
          <w:p w14:paraId="6343D655" w14:textId="77777777" w:rsidR="00B905ED" w:rsidRDefault="00B905ED" w:rsidP="00BE3860">
            <w:pPr>
              <w:rPr>
                <w:rFonts w:cstheme="minorHAnsi"/>
                <w:color w:val="FF0000"/>
                <w:sz w:val="20"/>
                <w:szCs w:val="20"/>
              </w:rPr>
            </w:pPr>
          </w:p>
        </w:tc>
        <w:tc>
          <w:tcPr>
            <w:tcW w:w="1530" w:type="dxa"/>
          </w:tcPr>
          <w:p w14:paraId="3C825937" w14:textId="77777777" w:rsidR="00B905ED" w:rsidRDefault="00B905ED" w:rsidP="00BE3860">
            <w:pPr>
              <w:rPr>
                <w:rFonts w:cstheme="minorHAnsi"/>
                <w:color w:val="FF0000"/>
                <w:sz w:val="20"/>
                <w:szCs w:val="20"/>
              </w:rPr>
            </w:pPr>
          </w:p>
        </w:tc>
        <w:tc>
          <w:tcPr>
            <w:tcW w:w="1710" w:type="dxa"/>
          </w:tcPr>
          <w:p w14:paraId="6FA560C1" w14:textId="77777777" w:rsidR="00B905ED" w:rsidRDefault="00B905ED" w:rsidP="00BE3860">
            <w:pPr>
              <w:rPr>
                <w:rFonts w:cstheme="minorHAnsi"/>
                <w:color w:val="FF0000"/>
                <w:sz w:val="20"/>
                <w:szCs w:val="20"/>
              </w:rPr>
            </w:pPr>
          </w:p>
        </w:tc>
      </w:tr>
      <w:tr w:rsidR="00B905ED" w:rsidRPr="007E56DE" w14:paraId="2DA16AFF" w14:textId="77777777" w:rsidTr="00BE3860">
        <w:tc>
          <w:tcPr>
            <w:tcW w:w="2695" w:type="dxa"/>
          </w:tcPr>
          <w:p w14:paraId="10736F70" w14:textId="77777777" w:rsidR="00B905ED" w:rsidRPr="007E56DE" w:rsidRDefault="00B905ED" w:rsidP="00BE3860">
            <w:pPr>
              <w:rPr>
                <w:rFonts w:cstheme="minorHAnsi"/>
                <w:b/>
                <w:sz w:val="20"/>
                <w:szCs w:val="20"/>
              </w:rPr>
            </w:pPr>
          </w:p>
        </w:tc>
        <w:tc>
          <w:tcPr>
            <w:tcW w:w="1800" w:type="dxa"/>
          </w:tcPr>
          <w:p w14:paraId="3786DAEE" w14:textId="77777777" w:rsidR="00B905ED" w:rsidRDefault="00B905ED" w:rsidP="00BE3860">
            <w:pPr>
              <w:rPr>
                <w:rFonts w:cstheme="minorHAnsi"/>
                <w:color w:val="FF0000"/>
                <w:sz w:val="20"/>
                <w:szCs w:val="20"/>
              </w:rPr>
            </w:pPr>
          </w:p>
        </w:tc>
        <w:tc>
          <w:tcPr>
            <w:tcW w:w="1620" w:type="dxa"/>
          </w:tcPr>
          <w:p w14:paraId="4B899BA0" w14:textId="77777777" w:rsidR="00B905ED" w:rsidRDefault="00B905ED" w:rsidP="00BE3860">
            <w:pPr>
              <w:rPr>
                <w:rFonts w:cstheme="minorHAnsi"/>
                <w:color w:val="FF0000"/>
                <w:sz w:val="20"/>
                <w:szCs w:val="20"/>
              </w:rPr>
            </w:pPr>
          </w:p>
        </w:tc>
        <w:tc>
          <w:tcPr>
            <w:tcW w:w="1530" w:type="dxa"/>
          </w:tcPr>
          <w:p w14:paraId="792427AE" w14:textId="77777777" w:rsidR="00B905ED" w:rsidRDefault="00B905ED" w:rsidP="00BE3860">
            <w:pPr>
              <w:rPr>
                <w:rFonts w:cstheme="minorHAnsi"/>
                <w:color w:val="FF0000"/>
                <w:sz w:val="20"/>
                <w:szCs w:val="20"/>
              </w:rPr>
            </w:pPr>
          </w:p>
        </w:tc>
        <w:tc>
          <w:tcPr>
            <w:tcW w:w="1710" w:type="dxa"/>
          </w:tcPr>
          <w:p w14:paraId="7B134740" w14:textId="77777777" w:rsidR="00B905ED" w:rsidRDefault="00B905ED" w:rsidP="00BE3860">
            <w:pPr>
              <w:rPr>
                <w:rFonts w:cstheme="minorHAnsi"/>
                <w:color w:val="FF0000"/>
                <w:sz w:val="20"/>
                <w:szCs w:val="20"/>
              </w:rPr>
            </w:pPr>
          </w:p>
        </w:tc>
      </w:tr>
      <w:tr w:rsidR="00B905ED" w:rsidRPr="007E56DE" w14:paraId="6E7BBA16" w14:textId="77777777" w:rsidTr="00BE3860">
        <w:tc>
          <w:tcPr>
            <w:tcW w:w="2695" w:type="dxa"/>
          </w:tcPr>
          <w:p w14:paraId="24927F25" w14:textId="77777777" w:rsidR="00B905ED" w:rsidRPr="007E56DE" w:rsidRDefault="00B905ED" w:rsidP="00BE3860">
            <w:pPr>
              <w:rPr>
                <w:rFonts w:cstheme="minorHAnsi"/>
                <w:b/>
                <w:sz w:val="20"/>
                <w:szCs w:val="20"/>
              </w:rPr>
            </w:pPr>
          </w:p>
        </w:tc>
        <w:tc>
          <w:tcPr>
            <w:tcW w:w="1800" w:type="dxa"/>
          </w:tcPr>
          <w:p w14:paraId="2324855C" w14:textId="77777777" w:rsidR="00B905ED" w:rsidRDefault="00B905ED" w:rsidP="00BE3860">
            <w:pPr>
              <w:rPr>
                <w:rFonts w:cstheme="minorHAnsi"/>
                <w:color w:val="FF0000"/>
                <w:sz w:val="20"/>
                <w:szCs w:val="20"/>
              </w:rPr>
            </w:pPr>
          </w:p>
        </w:tc>
        <w:tc>
          <w:tcPr>
            <w:tcW w:w="1620" w:type="dxa"/>
          </w:tcPr>
          <w:p w14:paraId="4B1CE8DF" w14:textId="77777777" w:rsidR="00B905ED" w:rsidRDefault="00B905ED" w:rsidP="00BE3860">
            <w:pPr>
              <w:rPr>
                <w:rFonts w:cstheme="minorHAnsi"/>
                <w:color w:val="FF0000"/>
                <w:sz w:val="20"/>
                <w:szCs w:val="20"/>
              </w:rPr>
            </w:pPr>
          </w:p>
        </w:tc>
        <w:tc>
          <w:tcPr>
            <w:tcW w:w="1530" w:type="dxa"/>
          </w:tcPr>
          <w:p w14:paraId="2F1E93AC" w14:textId="77777777" w:rsidR="00B905ED" w:rsidRDefault="00B905ED" w:rsidP="00BE3860">
            <w:pPr>
              <w:rPr>
                <w:rFonts w:cstheme="minorHAnsi"/>
                <w:color w:val="FF0000"/>
                <w:sz w:val="20"/>
                <w:szCs w:val="20"/>
              </w:rPr>
            </w:pPr>
          </w:p>
        </w:tc>
        <w:tc>
          <w:tcPr>
            <w:tcW w:w="1710" w:type="dxa"/>
          </w:tcPr>
          <w:p w14:paraId="4313ED19" w14:textId="77777777" w:rsidR="00B905ED" w:rsidRDefault="00B905ED" w:rsidP="00BE3860">
            <w:pPr>
              <w:rPr>
                <w:rFonts w:cstheme="minorHAnsi"/>
                <w:color w:val="FF0000"/>
                <w:sz w:val="20"/>
                <w:szCs w:val="20"/>
              </w:rPr>
            </w:pPr>
          </w:p>
        </w:tc>
      </w:tr>
      <w:tr w:rsidR="00B905ED" w:rsidRPr="007E56DE" w14:paraId="6489D07F" w14:textId="77777777" w:rsidTr="00BE3860">
        <w:tc>
          <w:tcPr>
            <w:tcW w:w="2695" w:type="dxa"/>
          </w:tcPr>
          <w:p w14:paraId="1B9ECE50" w14:textId="77777777" w:rsidR="00B905ED" w:rsidRPr="007E56DE" w:rsidRDefault="00B905ED" w:rsidP="00BE3860">
            <w:pPr>
              <w:rPr>
                <w:rFonts w:cstheme="minorHAnsi"/>
                <w:b/>
                <w:sz w:val="20"/>
                <w:szCs w:val="20"/>
              </w:rPr>
            </w:pPr>
          </w:p>
        </w:tc>
        <w:tc>
          <w:tcPr>
            <w:tcW w:w="1800" w:type="dxa"/>
          </w:tcPr>
          <w:p w14:paraId="365D9154" w14:textId="77777777" w:rsidR="00B905ED" w:rsidRDefault="00B905ED" w:rsidP="00BE3860">
            <w:pPr>
              <w:rPr>
                <w:rFonts w:cstheme="minorHAnsi"/>
                <w:color w:val="FF0000"/>
                <w:sz w:val="20"/>
                <w:szCs w:val="20"/>
              </w:rPr>
            </w:pPr>
          </w:p>
        </w:tc>
        <w:tc>
          <w:tcPr>
            <w:tcW w:w="1620" w:type="dxa"/>
          </w:tcPr>
          <w:p w14:paraId="3E9D1B2F" w14:textId="77777777" w:rsidR="00B905ED" w:rsidRDefault="00B905ED" w:rsidP="00BE3860">
            <w:pPr>
              <w:rPr>
                <w:rFonts w:cstheme="minorHAnsi"/>
                <w:color w:val="FF0000"/>
                <w:sz w:val="20"/>
                <w:szCs w:val="20"/>
              </w:rPr>
            </w:pPr>
          </w:p>
        </w:tc>
        <w:tc>
          <w:tcPr>
            <w:tcW w:w="1530" w:type="dxa"/>
          </w:tcPr>
          <w:p w14:paraId="2C28A17B" w14:textId="77777777" w:rsidR="00B905ED" w:rsidRDefault="00B905ED" w:rsidP="00BE3860">
            <w:pPr>
              <w:rPr>
                <w:rFonts w:cstheme="minorHAnsi"/>
                <w:color w:val="FF0000"/>
                <w:sz w:val="20"/>
                <w:szCs w:val="20"/>
              </w:rPr>
            </w:pPr>
          </w:p>
        </w:tc>
        <w:tc>
          <w:tcPr>
            <w:tcW w:w="1710" w:type="dxa"/>
          </w:tcPr>
          <w:p w14:paraId="2DC7C97F" w14:textId="77777777" w:rsidR="00B905ED" w:rsidRDefault="00B905ED" w:rsidP="00BE3860">
            <w:pPr>
              <w:rPr>
                <w:rFonts w:cstheme="minorHAnsi"/>
                <w:color w:val="FF0000"/>
                <w:sz w:val="20"/>
                <w:szCs w:val="20"/>
              </w:rPr>
            </w:pPr>
          </w:p>
        </w:tc>
      </w:tr>
      <w:tr w:rsidR="00B905ED" w:rsidRPr="007E56DE" w14:paraId="04868854" w14:textId="77777777" w:rsidTr="00BE3860">
        <w:tc>
          <w:tcPr>
            <w:tcW w:w="2695" w:type="dxa"/>
          </w:tcPr>
          <w:p w14:paraId="16107D4B" w14:textId="77777777" w:rsidR="00B905ED" w:rsidRPr="007E56DE" w:rsidRDefault="00B905ED" w:rsidP="00BE3860">
            <w:pPr>
              <w:rPr>
                <w:rFonts w:cstheme="minorHAnsi"/>
                <w:b/>
                <w:sz w:val="20"/>
                <w:szCs w:val="20"/>
              </w:rPr>
            </w:pPr>
          </w:p>
        </w:tc>
        <w:tc>
          <w:tcPr>
            <w:tcW w:w="1800" w:type="dxa"/>
          </w:tcPr>
          <w:p w14:paraId="11A361F8" w14:textId="77777777" w:rsidR="00B905ED" w:rsidRDefault="00B905ED" w:rsidP="00BE3860">
            <w:pPr>
              <w:rPr>
                <w:rFonts w:cstheme="minorHAnsi"/>
                <w:color w:val="FF0000"/>
                <w:sz w:val="20"/>
                <w:szCs w:val="20"/>
              </w:rPr>
            </w:pPr>
          </w:p>
        </w:tc>
        <w:tc>
          <w:tcPr>
            <w:tcW w:w="1620" w:type="dxa"/>
          </w:tcPr>
          <w:p w14:paraId="43F211A7" w14:textId="77777777" w:rsidR="00B905ED" w:rsidRDefault="00B905ED" w:rsidP="00BE3860">
            <w:pPr>
              <w:rPr>
                <w:rFonts w:cstheme="minorHAnsi"/>
                <w:color w:val="FF0000"/>
                <w:sz w:val="20"/>
                <w:szCs w:val="20"/>
              </w:rPr>
            </w:pPr>
          </w:p>
        </w:tc>
        <w:tc>
          <w:tcPr>
            <w:tcW w:w="1530" w:type="dxa"/>
          </w:tcPr>
          <w:p w14:paraId="389C141A" w14:textId="77777777" w:rsidR="00B905ED" w:rsidRDefault="00B905ED" w:rsidP="00BE3860">
            <w:pPr>
              <w:rPr>
                <w:rFonts w:cstheme="minorHAnsi"/>
                <w:color w:val="FF0000"/>
                <w:sz w:val="20"/>
                <w:szCs w:val="20"/>
              </w:rPr>
            </w:pPr>
          </w:p>
        </w:tc>
        <w:tc>
          <w:tcPr>
            <w:tcW w:w="1710" w:type="dxa"/>
          </w:tcPr>
          <w:p w14:paraId="56BBFA84" w14:textId="77777777" w:rsidR="00B905ED" w:rsidRDefault="00B905ED" w:rsidP="00BE3860">
            <w:pPr>
              <w:rPr>
                <w:rFonts w:cstheme="minorHAnsi"/>
                <w:color w:val="FF0000"/>
                <w:sz w:val="20"/>
                <w:szCs w:val="20"/>
              </w:rPr>
            </w:pPr>
          </w:p>
        </w:tc>
      </w:tr>
      <w:tr w:rsidR="00B905ED" w:rsidRPr="007E56DE" w14:paraId="03B8D144" w14:textId="77777777" w:rsidTr="00BE3860">
        <w:tc>
          <w:tcPr>
            <w:tcW w:w="2695" w:type="dxa"/>
          </w:tcPr>
          <w:p w14:paraId="3828A0FC" w14:textId="77777777" w:rsidR="00B905ED" w:rsidRPr="007E56DE" w:rsidRDefault="00B905ED" w:rsidP="00BE3860">
            <w:pPr>
              <w:rPr>
                <w:rFonts w:cstheme="minorHAnsi"/>
                <w:b/>
                <w:sz w:val="20"/>
                <w:szCs w:val="20"/>
              </w:rPr>
            </w:pPr>
          </w:p>
        </w:tc>
        <w:tc>
          <w:tcPr>
            <w:tcW w:w="1800" w:type="dxa"/>
          </w:tcPr>
          <w:p w14:paraId="09B4AC4E" w14:textId="77777777" w:rsidR="00B905ED" w:rsidRDefault="00B905ED" w:rsidP="00BE3860">
            <w:pPr>
              <w:rPr>
                <w:rFonts w:cstheme="minorHAnsi"/>
                <w:color w:val="FF0000"/>
                <w:sz w:val="20"/>
                <w:szCs w:val="20"/>
              </w:rPr>
            </w:pPr>
          </w:p>
        </w:tc>
        <w:tc>
          <w:tcPr>
            <w:tcW w:w="1620" w:type="dxa"/>
          </w:tcPr>
          <w:p w14:paraId="7342EE1F" w14:textId="77777777" w:rsidR="00B905ED" w:rsidRDefault="00B905ED" w:rsidP="00BE3860">
            <w:pPr>
              <w:rPr>
                <w:rFonts w:cstheme="minorHAnsi"/>
                <w:color w:val="FF0000"/>
                <w:sz w:val="20"/>
                <w:szCs w:val="20"/>
              </w:rPr>
            </w:pPr>
          </w:p>
        </w:tc>
        <w:tc>
          <w:tcPr>
            <w:tcW w:w="1530" w:type="dxa"/>
          </w:tcPr>
          <w:p w14:paraId="69B60788" w14:textId="77777777" w:rsidR="00B905ED" w:rsidRDefault="00B905ED" w:rsidP="00BE3860">
            <w:pPr>
              <w:rPr>
                <w:rFonts w:cstheme="minorHAnsi"/>
                <w:color w:val="FF0000"/>
                <w:sz w:val="20"/>
                <w:szCs w:val="20"/>
              </w:rPr>
            </w:pPr>
          </w:p>
        </w:tc>
        <w:tc>
          <w:tcPr>
            <w:tcW w:w="1710" w:type="dxa"/>
          </w:tcPr>
          <w:p w14:paraId="074BD862" w14:textId="77777777" w:rsidR="00B905ED" w:rsidRDefault="00B905ED" w:rsidP="00BE3860">
            <w:pPr>
              <w:rPr>
                <w:rFonts w:cstheme="minorHAnsi"/>
                <w:color w:val="FF0000"/>
                <w:sz w:val="20"/>
                <w:szCs w:val="20"/>
              </w:rPr>
            </w:pPr>
          </w:p>
        </w:tc>
      </w:tr>
    </w:tbl>
    <w:p w14:paraId="25D07BC2" w14:textId="0D46490B" w:rsidR="005D1CB4" w:rsidRDefault="005D1CB4" w:rsidP="00D8382B">
      <w:pPr>
        <w:spacing w:after="0" w:line="240" w:lineRule="auto"/>
        <w:rPr>
          <w:rFonts w:cstheme="minorHAnsi"/>
          <w:b/>
          <w:color w:val="25456B"/>
          <w:spacing w:val="-1"/>
          <w:sz w:val="24"/>
        </w:rPr>
      </w:pPr>
    </w:p>
    <w:p w14:paraId="5977046B" w14:textId="77777777" w:rsidR="00892A83" w:rsidRPr="001C21E8" w:rsidRDefault="00892A83" w:rsidP="00892A83">
      <w:pPr>
        <w:pStyle w:val="BodyText"/>
        <w:widowControl w:val="0"/>
        <w:tabs>
          <w:tab w:val="left" w:pos="381"/>
        </w:tabs>
        <w:spacing w:after="0" w:line="240" w:lineRule="auto"/>
        <w:ind w:right="122"/>
        <w:jc w:val="both"/>
        <w:rPr>
          <w:rFonts w:cstheme="minorHAnsi"/>
          <w:spacing w:val="-1"/>
          <w:sz w:val="22"/>
        </w:rPr>
      </w:pPr>
      <w:bookmarkStart w:id="13" w:name="_Hlk527113529"/>
      <w:r w:rsidRPr="000129AD">
        <w:rPr>
          <w:rFonts w:ascii="Calibri" w:eastAsia="Calibri" w:hAnsi="Calibri" w:cs="Times New Roman"/>
          <w:sz w:val="22"/>
        </w:rPr>
        <w:t>“Hence, the score for the present dimension is ...” or “Based on the analysis and supporting evidence, the score for the present dimension is…”</w:t>
      </w:r>
      <w:bookmarkEnd w:id="13"/>
    </w:p>
    <w:p w14:paraId="5C6CEAC2" w14:textId="77777777" w:rsidR="00892A83" w:rsidRDefault="00892A83" w:rsidP="00D8382B">
      <w:pPr>
        <w:spacing w:after="0" w:line="240" w:lineRule="auto"/>
        <w:rPr>
          <w:rFonts w:cstheme="minorHAnsi"/>
          <w:b/>
          <w:color w:val="25456B"/>
          <w:spacing w:val="-1"/>
          <w:sz w:val="24"/>
        </w:rPr>
      </w:pPr>
    </w:p>
    <w:p w14:paraId="453DE9D4" w14:textId="77777777" w:rsidR="005D1CB4" w:rsidRPr="008627A1" w:rsidRDefault="005D1CB4" w:rsidP="00D8382B">
      <w:pPr>
        <w:spacing w:after="0" w:line="240" w:lineRule="auto"/>
        <w:rPr>
          <w:rFonts w:cstheme="minorHAnsi"/>
          <w:b/>
          <w:color w:val="25456B"/>
          <w:spacing w:val="-1"/>
          <w:sz w:val="24"/>
        </w:rPr>
      </w:pPr>
    </w:p>
    <w:p w14:paraId="4E4E76BA"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7.2. Timeliness of information on transfers   </w:t>
      </w:r>
    </w:p>
    <w:p w14:paraId="332D8A5F" w14:textId="7E2FA7A6" w:rsidR="00AE1326" w:rsidRPr="008627A1" w:rsidRDefault="00AE1326" w:rsidP="00D8382B">
      <w:pPr>
        <w:spacing w:after="0" w:line="240" w:lineRule="auto"/>
        <w:rPr>
          <w:rFonts w:cstheme="minorHAnsi"/>
        </w:rPr>
      </w:pPr>
    </w:p>
    <w:p w14:paraId="5BD2F244" w14:textId="77777777" w:rsidR="00303FEC" w:rsidRPr="00110971" w:rsidRDefault="00303FEC" w:rsidP="00303FEC">
      <w:pPr>
        <w:spacing w:after="0" w:line="240" w:lineRule="auto"/>
        <w:rPr>
          <w:rFonts w:eastAsia="Calibri" w:cstheme="minorHAnsi"/>
          <w:b/>
          <w:bCs/>
          <w:color w:val="25456B"/>
          <w:spacing w:val="-1"/>
        </w:rPr>
      </w:pPr>
      <w:r w:rsidRPr="00110971">
        <w:rPr>
          <w:rFonts w:eastAsia="Calibri" w:cstheme="minorHAnsi"/>
          <w:b/>
          <w:bCs/>
          <w:color w:val="25456B"/>
          <w:spacing w:val="-1"/>
        </w:rPr>
        <w:t>Performance level and evidence for scoring the dimension</w:t>
      </w:r>
    </w:p>
    <w:p w14:paraId="053F7A0D" w14:textId="627E396D" w:rsidR="00A66CE4" w:rsidRPr="008627A1" w:rsidRDefault="00A66CE4" w:rsidP="00D8382B">
      <w:pPr>
        <w:spacing w:after="0" w:line="240" w:lineRule="auto"/>
        <w:rPr>
          <w:rFonts w:cstheme="minorHAnsi"/>
        </w:rPr>
      </w:pPr>
    </w:p>
    <w:p w14:paraId="1F6DF1ED" w14:textId="56FFA019" w:rsidR="00A66CE4" w:rsidRDefault="008976C7" w:rsidP="00D8382B">
      <w:pPr>
        <w:spacing w:after="0" w:line="240" w:lineRule="auto"/>
        <w:rPr>
          <w:rFonts w:cstheme="minorHAnsi"/>
        </w:rPr>
      </w:pPr>
      <w:r w:rsidRPr="000129AD">
        <w:rPr>
          <w:rFonts w:ascii="Calibri" w:eastAsia="Calibri" w:hAnsi="Calibri" w:cs="Times New Roman"/>
        </w:rPr>
        <w:lastRenderedPageBreak/>
        <w:t>“Hence, the score for the present dimension is ...” or “Based on the analysis and supporting evidence, the score for the present dimension is…”</w:t>
      </w:r>
    </w:p>
    <w:p w14:paraId="0D7F8C8E" w14:textId="77777777" w:rsidR="00110971" w:rsidRDefault="00110971" w:rsidP="00303FEC">
      <w:pPr>
        <w:pStyle w:val="Heading6"/>
        <w:spacing w:before="0" w:line="240" w:lineRule="auto"/>
        <w:jc w:val="both"/>
        <w:rPr>
          <w:rFonts w:asciiTheme="minorHAnsi" w:eastAsia="Calibri" w:hAnsiTheme="minorHAnsi" w:cstheme="minorHAnsi"/>
          <w:b/>
          <w:bCs/>
          <w:i/>
          <w:color w:val="25456B"/>
          <w:spacing w:val="-1"/>
        </w:rPr>
      </w:pPr>
    </w:p>
    <w:p w14:paraId="6A907E69" w14:textId="3D4B516D" w:rsidR="00303FEC" w:rsidRPr="00110971" w:rsidRDefault="00303FEC" w:rsidP="00303FEC">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Performance change since the previous assessment, where applicable</w:t>
      </w:r>
    </w:p>
    <w:p w14:paraId="444E7B27" w14:textId="77777777" w:rsidR="00303FEC" w:rsidRDefault="00303FEC" w:rsidP="00303FEC">
      <w:pPr>
        <w:pStyle w:val="Heading6"/>
        <w:spacing w:before="0" w:line="240" w:lineRule="auto"/>
        <w:jc w:val="both"/>
        <w:rPr>
          <w:rFonts w:asciiTheme="minorHAnsi" w:eastAsia="Calibri" w:hAnsiTheme="minorHAnsi" w:cstheme="minorHAnsi"/>
          <w:bCs/>
          <w:color w:val="25456B"/>
          <w:spacing w:val="-1"/>
        </w:rPr>
      </w:pPr>
    </w:p>
    <w:p w14:paraId="11D76E6C" w14:textId="77777777" w:rsidR="00303FEC" w:rsidRPr="006F1F0D" w:rsidRDefault="00303FEC" w:rsidP="00303FEC">
      <w:pPr>
        <w:pStyle w:val="Heading6"/>
        <w:spacing w:before="0" w:line="240" w:lineRule="auto"/>
        <w:jc w:val="both"/>
        <w:rPr>
          <w:rFonts w:asciiTheme="minorHAnsi" w:eastAsia="Calibri" w:hAnsiTheme="minorHAnsi" w:cstheme="minorHAnsi"/>
          <w:bCs/>
          <w:color w:val="25456B"/>
          <w:spacing w:val="-1"/>
        </w:rPr>
      </w:pPr>
    </w:p>
    <w:p w14:paraId="10B3E441" w14:textId="77777777" w:rsidR="00303FEC" w:rsidRPr="00110971" w:rsidRDefault="00303FEC" w:rsidP="00303FEC">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Recent or ongoing reform activities</w:t>
      </w:r>
    </w:p>
    <w:p w14:paraId="0CEF2126" w14:textId="4CD772D7" w:rsidR="00303FEC" w:rsidRDefault="00303FEC" w:rsidP="00D8382B">
      <w:pPr>
        <w:spacing w:after="0" w:line="240" w:lineRule="auto"/>
        <w:rPr>
          <w:rFonts w:cstheme="minorHAnsi"/>
        </w:rPr>
      </w:pPr>
    </w:p>
    <w:p w14:paraId="005D7940" w14:textId="77777777" w:rsidR="00303FEC" w:rsidRPr="008627A1" w:rsidRDefault="00303FEC" w:rsidP="00D8382B">
      <w:pPr>
        <w:spacing w:after="0" w:line="240" w:lineRule="auto"/>
        <w:rPr>
          <w:rFonts w:cstheme="minorHAnsi"/>
        </w:rPr>
      </w:pPr>
    </w:p>
    <w:p w14:paraId="75223F51"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28C0DA"/>
          <w:spacing w:val="-1"/>
          <w:sz w:val="28"/>
          <w:szCs w:val="28"/>
        </w:rPr>
      </w:pPr>
      <w:r w:rsidRPr="008627A1">
        <w:rPr>
          <w:rFonts w:asciiTheme="minorHAnsi" w:eastAsia="Calibri" w:hAnsiTheme="minorHAnsi" w:cstheme="minorHAnsi"/>
          <w:b/>
          <w:bCs/>
          <w:color w:val="28C0DA"/>
          <w:spacing w:val="-1"/>
          <w:sz w:val="28"/>
          <w:szCs w:val="28"/>
        </w:rPr>
        <w:t>PI-8. Performance information for service delivery</w:t>
      </w:r>
    </w:p>
    <w:p w14:paraId="541A643F" w14:textId="77777777" w:rsidR="004415D7" w:rsidRPr="008627A1" w:rsidRDefault="004415D7" w:rsidP="00D8382B">
      <w:pPr>
        <w:pStyle w:val="BodyText"/>
        <w:spacing w:after="0" w:line="240" w:lineRule="auto"/>
        <w:ind w:right="116"/>
        <w:jc w:val="both"/>
        <w:rPr>
          <w:rFonts w:cstheme="minorHAnsi"/>
          <w:spacing w:val="-1"/>
          <w:sz w:val="22"/>
        </w:rPr>
      </w:pPr>
    </w:p>
    <w:p w14:paraId="6E07B571" w14:textId="77777777" w:rsidR="00AE1326" w:rsidRPr="00110971" w:rsidRDefault="00AE1326" w:rsidP="00D8382B">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 xml:space="preserve">Summary of scores and performance table </w:t>
      </w:r>
    </w:p>
    <w:tbl>
      <w:tblPr>
        <w:tblW w:w="94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832"/>
      </w:tblGrid>
      <w:tr w:rsidR="00AE1326" w:rsidRPr="008627A1" w14:paraId="026D228E" w14:textId="77777777" w:rsidTr="00190C56">
        <w:trPr>
          <w:trHeight w:hRule="exact" w:val="250"/>
        </w:trPr>
        <w:tc>
          <w:tcPr>
            <w:tcW w:w="3510" w:type="dxa"/>
            <w:shd w:val="clear" w:color="auto" w:fill="28C0DA"/>
          </w:tcPr>
          <w:p w14:paraId="38C8A816" w14:textId="77777777" w:rsidR="00AE1326" w:rsidRPr="008627A1" w:rsidRDefault="00AE1326" w:rsidP="00D8382B">
            <w:pPr>
              <w:pStyle w:val="TableParagraph"/>
              <w:spacing w:after="0" w:line="240" w:lineRule="auto"/>
              <w:ind w:left="201"/>
              <w:jc w:val="both"/>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28C0DA"/>
          </w:tcPr>
          <w:p w14:paraId="04E52D89"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832" w:type="dxa"/>
            <w:shd w:val="clear" w:color="auto" w:fill="28C0DA"/>
          </w:tcPr>
          <w:p w14:paraId="67109691" w14:textId="77777777" w:rsidR="00AE1326" w:rsidRPr="008627A1" w:rsidRDefault="00AE1326" w:rsidP="00D8382B">
            <w:pPr>
              <w:pStyle w:val="TableParagraph"/>
              <w:spacing w:after="0" w:line="240" w:lineRule="auto"/>
              <w:jc w:val="both"/>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1393F39F" w14:textId="77777777" w:rsidTr="00190C56">
        <w:trPr>
          <w:trHeight w:hRule="exact" w:val="610"/>
        </w:trPr>
        <w:tc>
          <w:tcPr>
            <w:tcW w:w="3510" w:type="dxa"/>
          </w:tcPr>
          <w:p w14:paraId="2FD347F3" w14:textId="77777777" w:rsidR="00AE1326" w:rsidRPr="008627A1"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auto"/>
                <w:spacing w:val="-1"/>
                <w:sz w:val="20"/>
                <w:szCs w:val="20"/>
              </w:rPr>
              <w:t xml:space="preserve">PI-8. Performance information for service delivery  </w:t>
            </w:r>
          </w:p>
          <w:p w14:paraId="577C0F1E"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4D5CDA93"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832" w:type="dxa"/>
          </w:tcPr>
          <w:p w14:paraId="7E3A09B9"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49F66C7D" w14:textId="77777777" w:rsidTr="00190C56">
        <w:trPr>
          <w:trHeight w:hRule="exact" w:val="609"/>
        </w:trPr>
        <w:tc>
          <w:tcPr>
            <w:tcW w:w="3510" w:type="dxa"/>
          </w:tcPr>
          <w:p w14:paraId="2DF5E684" w14:textId="77777777" w:rsidR="00AE1326" w:rsidRPr="008627A1" w:rsidRDefault="00AE1326" w:rsidP="00B63FF9">
            <w:pPr>
              <w:pStyle w:val="TableParagraph"/>
              <w:numPr>
                <w:ilvl w:val="1"/>
                <w:numId w:val="37"/>
              </w:numPr>
              <w:spacing w:after="0" w:line="240" w:lineRule="auto"/>
              <w:ind w:right="352"/>
              <w:rPr>
                <w:rFonts w:eastAsia="Calibri" w:cstheme="minorHAnsi"/>
                <w:sz w:val="20"/>
                <w:szCs w:val="20"/>
              </w:rPr>
            </w:pPr>
            <w:r w:rsidRPr="008627A1">
              <w:rPr>
                <w:rFonts w:cstheme="minorHAnsi"/>
                <w:spacing w:val="-1"/>
                <w:sz w:val="20"/>
                <w:szCs w:val="20"/>
              </w:rPr>
              <w:t>Performance</w:t>
            </w:r>
            <w:r w:rsidRPr="008627A1">
              <w:rPr>
                <w:rFonts w:cstheme="minorHAnsi"/>
                <w:sz w:val="20"/>
                <w:szCs w:val="20"/>
              </w:rPr>
              <w:t xml:space="preserve"> </w:t>
            </w:r>
            <w:r w:rsidRPr="008627A1">
              <w:rPr>
                <w:rFonts w:cstheme="minorHAnsi"/>
                <w:spacing w:val="-1"/>
                <w:sz w:val="20"/>
                <w:szCs w:val="20"/>
              </w:rPr>
              <w:t>plans</w:t>
            </w:r>
            <w:r w:rsidRPr="008627A1">
              <w:rPr>
                <w:rFonts w:cstheme="minorHAnsi"/>
                <w:spacing w:val="2"/>
                <w:sz w:val="20"/>
                <w:szCs w:val="20"/>
              </w:rPr>
              <w:t xml:space="preserve"> </w:t>
            </w:r>
            <w:r w:rsidRPr="008627A1">
              <w:rPr>
                <w:rFonts w:cstheme="minorHAnsi"/>
                <w:spacing w:val="-1"/>
                <w:sz w:val="20"/>
                <w:szCs w:val="20"/>
              </w:rPr>
              <w:t>for</w:t>
            </w:r>
            <w:r w:rsidRPr="008627A1">
              <w:rPr>
                <w:rFonts w:cstheme="minorHAnsi"/>
                <w:sz w:val="20"/>
                <w:szCs w:val="20"/>
              </w:rPr>
              <w:t xml:space="preserve"> </w:t>
            </w:r>
            <w:r w:rsidRPr="008627A1">
              <w:rPr>
                <w:rFonts w:cstheme="minorHAnsi"/>
                <w:spacing w:val="-1"/>
                <w:sz w:val="20"/>
                <w:szCs w:val="20"/>
              </w:rPr>
              <w:t>service</w:t>
            </w:r>
            <w:r w:rsidRPr="008627A1">
              <w:rPr>
                <w:rFonts w:cstheme="minorHAnsi"/>
                <w:sz w:val="20"/>
                <w:szCs w:val="20"/>
              </w:rPr>
              <w:t xml:space="preserve"> </w:t>
            </w:r>
            <w:r w:rsidRPr="008627A1">
              <w:rPr>
                <w:rFonts w:cstheme="minorHAnsi"/>
                <w:spacing w:val="-1"/>
                <w:sz w:val="20"/>
                <w:szCs w:val="20"/>
              </w:rPr>
              <w:t>delivery</w:t>
            </w:r>
          </w:p>
        </w:tc>
        <w:tc>
          <w:tcPr>
            <w:tcW w:w="3108" w:type="dxa"/>
          </w:tcPr>
          <w:p w14:paraId="4D9921EE"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832" w:type="dxa"/>
          </w:tcPr>
          <w:p w14:paraId="06B78859"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5D15C67E" w14:textId="77777777" w:rsidTr="00190C56">
        <w:trPr>
          <w:trHeight w:hRule="exact" w:val="609"/>
        </w:trPr>
        <w:tc>
          <w:tcPr>
            <w:tcW w:w="3510" w:type="dxa"/>
          </w:tcPr>
          <w:p w14:paraId="0DACCD0E" w14:textId="77777777" w:rsidR="00AE1326" w:rsidRPr="008627A1" w:rsidRDefault="00AE1326" w:rsidP="00B63FF9">
            <w:pPr>
              <w:pStyle w:val="TableParagraph"/>
              <w:numPr>
                <w:ilvl w:val="1"/>
                <w:numId w:val="37"/>
              </w:numPr>
              <w:spacing w:after="0" w:line="240" w:lineRule="auto"/>
              <w:ind w:right="352"/>
              <w:rPr>
                <w:rFonts w:eastAsia="Calibri" w:cstheme="minorHAnsi"/>
                <w:sz w:val="20"/>
                <w:szCs w:val="20"/>
              </w:rPr>
            </w:pPr>
            <w:r w:rsidRPr="008627A1">
              <w:rPr>
                <w:rFonts w:cstheme="minorHAnsi"/>
                <w:spacing w:val="-1"/>
                <w:sz w:val="20"/>
                <w:szCs w:val="20"/>
              </w:rPr>
              <w:t>Performance</w:t>
            </w:r>
            <w:r w:rsidRPr="008627A1">
              <w:rPr>
                <w:rFonts w:cstheme="minorHAnsi"/>
                <w:sz w:val="20"/>
                <w:szCs w:val="20"/>
              </w:rPr>
              <w:t xml:space="preserve"> </w:t>
            </w:r>
            <w:r w:rsidRPr="008627A1">
              <w:rPr>
                <w:rFonts w:cstheme="minorHAnsi"/>
                <w:spacing w:val="-1"/>
                <w:sz w:val="20"/>
                <w:szCs w:val="20"/>
              </w:rPr>
              <w:t>achieved</w:t>
            </w:r>
            <w:r w:rsidRPr="008627A1">
              <w:rPr>
                <w:rFonts w:cstheme="minorHAnsi"/>
                <w:sz w:val="20"/>
                <w:szCs w:val="20"/>
              </w:rPr>
              <w:t xml:space="preserve"> </w:t>
            </w:r>
            <w:r w:rsidRPr="008627A1">
              <w:rPr>
                <w:rFonts w:cstheme="minorHAnsi"/>
                <w:spacing w:val="-1"/>
                <w:sz w:val="20"/>
                <w:szCs w:val="20"/>
              </w:rPr>
              <w:t>for</w:t>
            </w:r>
            <w:r w:rsidRPr="008627A1">
              <w:rPr>
                <w:rFonts w:cstheme="minorHAnsi"/>
                <w:sz w:val="20"/>
                <w:szCs w:val="20"/>
              </w:rPr>
              <w:t xml:space="preserve"> </w:t>
            </w:r>
            <w:r w:rsidRPr="008627A1">
              <w:rPr>
                <w:rFonts w:cstheme="minorHAnsi"/>
                <w:spacing w:val="-1"/>
                <w:sz w:val="20"/>
                <w:szCs w:val="20"/>
              </w:rPr>
              <w:t>service</w:t>
            </w:r>
            <w:r w:rsidRPr="008627A1">
              <w:rPr>
                <w:rFonts w:cstheme="minorHAnsi"/>
                <w:spacing w:val="1"/>
                <w:sz w:val="20"/>
                <w:szCs w:val="20"/>
              </w:rPr>
              <w:t xml:space="preserve"> </w:t>
            </w:r>
            <w:r w:rsidRPr="008627A1">
              <w:rPr>
                <w:rFonts w:cstheme="minorHAnsi"/>
                <w:spacing w:val="-1"/>
                <w:sz w:val="20"/>
                <w:szCs w:val="20"/>
              </w:rPr>
              <w:t>delivery</w:t>
            </w:r>
          </w:p>
        </w:tc>
        <w:tc>
          <w:tcPr>
            <w:tcW w:w="3108" w:type="dxa"/>
          </w:tcPr>
          <w:p w14:paraId="39435D2A"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6859EE3F"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424243F6" w14:textId="77777777" w:rsidTr="00190C56">
        <w:trPr>
          <w:trHeight w:hRule="exact" w:val="609"/>
        </w:trPr>
        <w:tc>
          <w:tcPr>
            <w:tcW w:w="3510" w:type="dxa"/>
          </w:tcPr>
          <w:p w14:paraId="276CC749" w14:textId="77777777" w:rsidR="00AE1326" w:rsidRPr="008627A1" w:rsidRDefault="00AE1326" w:rsidP="00B63FF9">
            <w:pPr>
              <w:pStyle w:val="TableParagraph"/>
              <w:numPr>
                <w:ilvl w:val="1"/>
                <w:numId w:val="37"/>
              </w:numPr>
              <w:spacing w:after="0" w:line="240" w:lineRule="auto"/>
              <w:ind w:right="352"/>
              <w:rPr>
                <w:rFonts w:eastAsia="Calibri" w:cstheme="minorHAnsi"/>
                <w:sz w:val="20"/>
                <w:szCs w:val="20"/>
              </w:rPr>
            </w:pPr>
            <w:r w:rsidRPr="008627A1">
              <w:rPr>
                <w:rFonts w:cstheme="minorHAnsi"/>
                <w:spacing w:val="-1"/>
                <w:sz w:val="20"/>
                <w:szCs w:val="20"/>
              </w:rPr>
              <w:t>Resources</w:t>
            </w:r>
            <w:r w:rsidRPr="008627A1">
              <w:rPr>
                <w:rFonts w:cstheme="minorHAnsi"/>
                <w:sz w:val="20"/>
                <w:szCs w:val="20"/>
              </w:rPr>
              <w:t xml:space="preserve"> </w:t>
            </w:r>
            <w:r w:rsidRPr="008627A1">
              <w:rPr>
                <w:rFonts w:cstheme="minorHAnsi"/>
                <w:spacing w:val="-1"/>
                <w:sz w:val="20"/>
                <w:szCs w:val="20"/>
              </w:rPr>
              <w:t>received</w:t>
            </w:r>
            <w:r w:rsidRPr="008627A1">
              <w:rPr>
                <w:rFonts w:cstheme="minorHAnsi"/>
                <w:sz w:val="20"/>
                <w:szCs w:val="20"/>
              </w:rPr>
              <w:t xml:space="preserve"> </w:t>
            </w:r>
            <w:r w:rsidRPr="008627A1">
              <w:rPr>
                <w:rFonts w:cstheme="minorHAnsi"/>
                <w:spacing w:val="-1"/>
                <w:sz w:val="20"/>
                <w:szCs w:val="20"/>
              </w:rPr>
              <w:t>by</w:t>
            </w:r>
            <w:r w:rsidRPr="008627A1">
              <w:rPr>
                <w:rFonts w:cstheme="minorHAnsi"/>
                <w:spacing w:val="-2"/>
                <w:sz w:val="20"/>
                <w:szCs w:val="20"/>
              </w:rPr>
              <w:t xml:space="preserve"> </w:t>
            </w:r>
            <w:r w:rsidRPr="008627A1">
              <w:rPr>
                <w:rFonts w:cstheme="minorHAnsi"/>
                <w:spacing w:val="-1"/>
                <w:sz w:val="20"/>
                <w:szCs w:val="20"/>
              </w:rPr>
              <w:t>service</w:t>
            </w:r>
            <w:r w:rsidRPr="008627A1">
              <w:rPr>
                <w:rFonts w:cstheme="minorHAnsi"/>
                <w:spacing w:val="-2"/>
                <w:sz w:val="20"/>
                <w:szCs w:val="20"/>
              </w:rPr>
              <w:t xml:space="preserve"> </w:t>
            </w:r>
            <w:r w:rsidRPr="008627A1">
              <w:rPr>
                <w:rFonts w:cstheme="minorHAnsi"/>
                <w:spacing w:val="-1"/>
                <w:sz w:val="20"/>
                <w:szCs w:val="20"/>
              </w:rPr>
              <w:t>delivery</w:t>
            </w:r>
            <w:r w:rsidRPr="008627A1">
              <w:rPr>
                <w:rFonts w:cstheme="minorHAnsi"/>
                <w:spacing w:val="-4"/>
                <w:sz w:val="20"/>
                <w:szCs w:val="20"/>
              </w:rPr>
              <w:t xml:space="preserve"> </w:t>
            </w:r>
            <w:r w:rsidRPr="008627A1">
              <w:rPr>
                <w:rFonts w:cstheme="minorHAnsi"/>
                <w:spacing w:val="-1"/>
                <w:sz w:val="20"/>
                <w:szCs w:val="20"/>
              </w:rPr>
              <w:t>units</w:t>
            </w:r>
          </w:p>
        </w:tc>
        <w:tc>
          <w:tcPr>
            <w:tcW w:w="3108" w:type="dxa"/>
          </w:tcPr>
          <w:p w14:paraId="13260A7F"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356D6ED9"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2DF11ED7" w14:textId="77777777" w:rsidTr="00190C56">
        <w:trPr>
          <w:trHeight w:hRule="exact" w:val="609"/>
        </w:trPr>
        <w:tc>
          <w:tcPr>
            <w:tcW w:w="3510" w:type="dxa"/>
          </w:tcPr>
          <w:p w14:paraId="03361900" w14:textId="77777777" w:rsidR="00AE1326" w:rsidRPr="008627A1" w:rsidRDefault="00AE1326" w:rsidP="00B63FF9">
            <w:pPr>
              <w:pStyle w:val="TableParagraph"/>
              <w:numPr>
                <w:ilvl w:val="1"/>
                <w:numId w:val="37"/>
              </w:numPr>
              <w:spacing w:after="0" w:line="240" w:lineRule="auto"/>
              <w:ind w:right="352"/>
              <w:rPr>
                <w:rFonts w:eastAsia="Calibri" w:cstheme="minorHAnsi"/>
                <w:sz w:val="20"/>
                <w:szCs w:val="20"/>
              </w:rPr>
            </w:pPr>
            <w:r w:rsidRPr="008627A1">
              <w:rPr>
                <w:rFonts w:cstheme="minorHAnsi"/>
                <w:spacing w:val="-1"/>
                <w:sz w:val="20"/>
                <w:szCs w:val="20"/>
              </w:rPr>
              <w:t>Performance</w:t>
            </w:r>
            <w:r w:rsidRPr="008627A1">
              <w:rPr>
                <w:rFonts w:cstheme="minorHAnsi"/>
                <w:sz w:val="20"/>
                <w:szCs w:val="20"/>
              </w:rPr>
              <w:t xml:space="preserve"> </w:t>
            </w:r>
            <w:r w:rsidRPr="008627A1">
              <w:rPr>
                <w:rFonts w:cstheme="minorHAnsi"/>
                <w:spacing w:val="-1"/>
                <w:sz w:val="20"/>
                <w:szCs w:val="20"/>
              </w:rPr>
              <w:t xml:space="preserve">evaluation </w:t>
            </w:r>
            <w:r w:rsidRPr="008627A1">
              <w:rPr>
                <w:rFonts w:cstheme="minorHAnsi"/>
                <w:sz w:val="20"/>
                <w:szCs w:val="20"/>
              </w:rPr>
              <w:t>for</w:t>
            </w:r>
            <w:r w:rsidRPr="008627A1">
              <w:rPr>
                <w:rFonts w:cstheme="minorHAnsi"/>
                <w:spacing w:val="-3"/>
                <w:sz w:val="20"/>
                <w:szCs w:val="20"/>
              </w:rPr>
              <w:t xml:space="preserve"> </w:t>
            </w:r>
            <w:r w:rsidRPr="008627A1">
              <w:rPr>
                <w:rFonts w:cstheme="minorHAnsi"/>
                <w:spacing w:val="-1"/>
                <w:sz w:val="20"/>
                <w:szCs w:val="20"/>
              </w:rPr>
              <w:t>service</w:t>
            </w:r>
            <w:r w:rsidRPr="008627A1">
              <w:rPr>
                <w:rFonts w:cstheme="minorHAnsi"/>
                <w:spacing w:val="-2"/>
                <w:sz w:val="20"/>
                <w:szCs w:val="20"/>
              </w:rPr>
              <w:t xml:space="preserve"> </w:t>
            </w:r>
            <w:r w:rsidRPr="008627A1">
              <w:rPr>
                <w:rFonts w:cstheme="minorHAnsi"/>
                <w:spacing w:val="-1"/>
                <w:sz w:val="20"/>
                <w:szCs w:val="20"/>
              </w:rPr>
              <w:t>delivery</w:t>
            </w:r>
          </w:p>
        </w:tc>
        <w:tc>
          <w:tcPr>
            <w:tcW w:w="3108" w:type="dxa"/>
          </w:tcPr>
          <w:p w14:paraId="4D69C64D"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6DE965BE"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1638D87A" w14:textId="1A2A45ED" w:rsidR="00AE1326" w:rsidRDefault="00AE1326" w:rsidP="00D8382B">
      <w:pPr>
        <w:spacing w:after="0" w:line="240" w:lineRule="auto"/>
        <w:rPr>
          <w:rFonts w:cstheme="minorHAnsi"/>
        </w:rPr>
      </w:pPr>
    </w:p>
    <w:p w14:paraId="31C7FCED" w14:textId="77777777" w:rsidR="00D1456D" w:rsidRPr="00110971" w:rsidRDefault="00D1456D" w:rsidP="00D1456D">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General description of the characteristics of the indicator within the scope covered</w:t>
      </w:r>
    </w:p>
    <w:p w14:paraId="64555F52" w14:textId="77777777" w:rsidR="00DC244E" w:rsidRDefault="00DC244E" w:rsidP="00D1456D">
      <w:pPr>
        <w:spacing w:after="0" w:line="240" w:lineRule="auto"/>
        <w:jc w:val="both"/>
        <w:rPr>
          <w:rFonts w:ascii="Calibri" w:eastAsia="Calibri" w:hAnsi="Calibri" w:cs="Calibri"/>
        </w:rPr>
      </w:pPr>
    </w:p>
    <w:p w14:paraId="603ED15C" w14:textId="386A6299" w:rsidR="00D1456D" w:rsidRDefault="00DC244E" w:rsidP="00D1456D">
      <w:pPr>
        <w:spacing w:after="0" w:line="240" w:lineRule="auto"/>
        <w:jc w:val="both"/>
        <w:rPr>
          <w:rFonts w:cstheme="minorHAnsi"/>
          <w:highlight w:val="cyan"/>
        </w:rPr>
      </w:pPr>
      <w:r>
        <w:rPr>
          <w:rFonts w:ascii="Calibri" w:eastAsia="Calibri" w:hAnsi="Calibri" w:cs="Calibri"/>
        </w:rPr>
        <w:t>“T</w:t>
      </w:r>
      <w:r w:rsidRPr="00DC244E">
        <w:rPr>
          <w:rFonts w:ascii="Calibri" w:eastAsia="Calibri" w:hAnsi="Calibri" w:cs="Calibri"/>
        </w:rPr>
        <w:t>his indicator examine</w:t>
      </w:r>
      <w:r>
        <w:rPr>
          <w:rFonts w:ascii="Calibri" w:eastAsia="Calibri" w:hAnsi="Calibri" w:cs="Calibri"/>
        </w:rPr>
        <w:t>s</w:t>
      </w:r>
      <w:r w:rsidRPr="00DC244E">
        <w:rPr>
          <w:rFonts w:ascii="Calibri" w:eastAsia="Calibri" w:hAnsi="Calibri" w:cs="Calibri"/>
        </w:rPr>
        <w:t xml:space="preserve"> the service delivery information in the executive’s budget proposal or its supporting documentation, and in year-end reports or performance audits or evaluations, as well as the extent to which information on resources received by service delivery units is collected and recorded.  It</w:t>
      </w:r>
      <w:r w:rsidRPr="00DC244E">
        <w:rPr>
          <w:rFonts w:ascii="Calibri" w:eastAsia="Calibri" w:hAnsi="Calibri" w:cs="Calibri"/>
          <w:spacing w:val="-7"/>
        </w:rPr>
        <w:t xml:space="preserve"> </w:t>
      </w:r>
      <w:r w:rsidRPr="00DC244E">
        <w:rPr>
          <w:rFonts w:ascii="Calibri" w:eastAsia="Calibri" w:hAnsi="Calibri" w:cs="Calibri"/>
          <w:spacing w:val="-1"/>
        </w:rPr>
        <w:t>contains</w:t>
      </w:r>
      <w:r w:rsidRPr="00DC244E">
        <w:rPr>
          <w:rFonts w:ascii="Calibri" w:eastAsia="Calibri" w:hAnsi="Calibri" w:cs="Calibri"/>
          <w:spacing w:val="-7"/>
        </w:rPr>
        <w:t xml:space="preserve"> </w:t>
      </w:r>
      <w:r w:rsidRPr="00DC244E">
        <w:rPr>
          <w:rFonts w:ascii="Calibri" w:eastAsia="Calibri" w:hAnsi="Calibri" w:cs="Calibri"/>
          <w:spacing w:val="-1"/>
        </w:rPr>
        <w:t>four</w:t>
      </w:r>
      <w:r w:rsidRPr="00DC244E">
        <w:rPr>
          <w:rFonts w:ascii="Calibri" w:eastAsia="Calibri" w:hAnsi="Calibri" w:cs="Calibri"/>
          <w:spacing w:val="-7"/>
        </w:rPr>
        <w:t xml:space="preserve"> </w:t>
      </w:r>
      <w:r w:rsidRPr="00DC244E">
        <w:rPr>
          <w:rFonts w:ascii="Calibri" w:eastAsia="Calibri" w:hAnsi="Calibri" w:cs="Calibri"/>
          <w:spacing w:val="-1"/>
        </w:rPr>
        <w:t>dimensions</w:t>
      </w:r>
      <w:r w:rsidRPr="00DC244E">
        <w:rPr>
          <w:rFonts w:ascii="Calibri" w:eastAsia="Calibri" w:hAnsi="Calibri" w:cs="Calibri"/>
          <w:spacing w:val="-8"/>
        </w:rPr>
        <w:t xml:space="preserve"> </w:t>
      </w:r>
      <w:r w:rsidRPr="00DC244E">
        <w:rPr>
          <w:rFonts w:ascii="Calibri" w:eastAsia="Calibri" w:hAnsi="Calibri" w:cs="Calibri"/>
          <w:spacing w:val="-1"/>
        </w:rPr>
        <w:t>and</w:t>
      </w:r>
      <w:r w:rsidRPr="00DC244E">
        <w:rPr>
          <w:rFonts w:ascii="Calibri" w:eastAsia="Calibri" w:hAnsi="Calibri" w:cs="Calibri"/>
          <w:spacing w:val="-8"/>
        </w:rPr>
        <w:t xml:space="preserve"> </w:t>
      </w:r>
      <w:r w:rsidRPr="00DC244E">
        <w:rPr>
          <w:rFonts w:ascii="Calibri" w:eastAsia="Calibri" w:hAnsi="Calibri" w:cs="Calibri"/>
          <w:spacing w:val="-1"/>
        </w:rPr>
        <w:t>uses</w:t>
      </w:r>
      <w:r w:rsidRPr="00DC244E">
        <w:rPr>
          <w:rFonts w:ascii="Calibri" w:eastAsia="Calibri" w:hAnsi="Calibri" w:cs="Calibri"/>
          <w:spacing w:val="-9"/>
        </w:rPr>
        <w:t xml:space="preserve"> </w:t>
      </w:r>
      <w:r w:rsidRPr="00DC244E">
        <w:rPr>
          <w:rFonts w:ascii="Calibri" w:eastAsia="Calibri" w:hAnsi="Calibri" w:cs="Calibri"/>
        </w:rPr>
        <w:t>the</w:t>
      </w:r>
      <w:r w:rsidRPr="00DC244E">
        <w:rPr>
          <w:rFonts w:ascii="Calibri" w:eastAsia="Calibri" w:hAnsi="Calibri" w:cs="Calibri"/>
          <w:spacing w:val="-5"/>
        </w:rPr>
        <w:t xml:space="preserve"> </w:t>
      </w:r>
      <w:r w:rsidRPr="00DC244E">
        <w:rPr>
          <w:rFonts w:ascii="Calibri" w:eastAsia="Calibri" w:hAnsi="Calibri" w:cs="Calibri"/>
          <w:b/>
          <w:bCs/>
          <w:spacing w:val="-2"/>
        </w:rPr>
        <w:t>M2</w:t>
      </w:r>
      <w:r w:rsidRPr="00DC244E">
        <w:rPr>
          <w:rFonts w:ascii="Calibri" w:eastAsia="Calibri" w:hAnsi="Calibri" w:cs="Calibri"/>
          <w:b/>
          <w:bCs/>
          <w:spacing w:val="67"/>
        </w:rPr>
        <w:t xml:space="preserve"> </w:t>
      </w:r>
      <w:r w:rsidRPr="00DC244E">
        <w:rPr>
          <w:rFonts w:ascii="Calibri" w:eastAsia="Calibri" w:hAnsi="Calibri" w:cs="Calibri"/>
          <w:b/>
          <w:bCs/>
        </w:rPr>
        <w:t>(AV)</w:t>
      </w:r>
      <w:r w:rsidRPr="00DC244E">
        <w:rPr>
          <w:rFonts w:ascii="Calibri" w:eastAsia="Calibri" w:hAnsi="Calibri" w:cs="Calibri"/>
          <w:b/>
          <w:bCs/>
          <w:spacing w:val="-1"/>
        </w:rPr>
        <w:t xml:space="preserve"> </w:t>
      </w:r>
      <w:r w:rsidRPr="00DC244E">
        <w:rPr>
          <w:rFonts w:ascii="Calibri" w:eastAsia="Calibri" w:hAnsi="Calibri" w:cs="Calibri"/>
          <w:spacing w:val="-1"/>
        </w:rPr>
        <w:t>method for</w:t>
      </w:r>
      <w:r w:rsidRPr="00DC244E">
        <w:rPr>
          <w:rFonts w:ascii="Calibri" w:eastAsia="Calibri" w:hAnsi="Calibri" w:cs="Calibri"/>
          <w:spacing w:val="-2"/>
        </w:rPr>
        <w:t xml:space="preserve"> </w:t>
      </w:r>
      <w:r w:rsidRPr="00DC244E">
        <w:rPr>
          <w:rFonts w:ascii="Calibri" w:eastAsia="Calibri" w:hAnsi="Calibri" w:cs="Calibri"/>
          <w:spacing w:val="-1"/>
        </w:rPr>
        <w:t>aggregating dimension scores</w:t>
      </w:r>
      <w:r>
        <w:rPr>
          <w:rFonts w:ascii="Calibri" w:eastAsia="Calibri" w:hAnsi="Calibri" w:cs="Calibri"/>
          <w:spacing w:val="-1"/>
        </w:rPr>
        <w:t>.”</w:t>
      </w:r>
    </w:p>
    <w:p w14:paraId="17A8AEC6" w14:textId="77777777" w:rsidR="00DC244E" w:rsidRDefault="00DC244E" w:rsidP="00D1456D">
      <w:pPr>
        <w:spacing w:after="0" w:line="240" w:lineRule="auto"/>
        <w:jc w:val="both"/>
        <w:rPr>
          <w:rFonts w:cstheme="minorHAnsi"/>
          <w:highlight w:val="cyan"/>
        </w:rPr>
      </w:pPr>
    </w:p>
    <w:p w14:paraId="793D4E9D" w14:textId="77777777" w:rsidR="004C2FC3" w:rsidRPr="00110971" w:rsidRDefault="004C2FC3" w:rsidP="004C2FC3">
      <w:pPr>
        <w:spacing w:after="0" w:line="240" w:lineRule="auto"/>
        <w:jc w:val="both"/>
        <w:rPr>
          <w:rFonts w:cstheme="minorHAnsi"/>
          <w:b/>
          <w:bCs/>
          <w:i/>
        </w:rPr>
      </w:pPr>
      <w:bookmarkStart w:id="14" w:name="_Hlk528672929"/>
      <w:r w:rsidRPr="00110971">
        <w:rPr>
          <w:rFonts w:cstheme="minorHAnsi"/>
          <w:i/>
        </w:rPr>
        <w:t>This may also describe the institutional and organization arrangements and the legislation relevant to the subject being assessed by the indicator.</w:t>
      </w:r>
    </w:p>
    <w:bookmarkEnd w:id="14"/>
    <w:p w14:paraId="62C95FA6" w14:textId="6267593D" w:rsidR="00D1456D" w:rsidRDefault="00D1456D" w:rsidP="00D8382B">
      <w:pPr>
        <w:spacing w:after="0" w:line="240" w:lineRule="auto"/>
        <w:rPr>
          <w:rFonts w:cstheme="minorHAnsi"/>
        </w:rPr>
      </w:pPr>
    </w:p>
    <w:p w14:paraId="31D7759E" w14:textId="77777777" w:rsidR="00D1456D" w:rsidRPr="008627A1" w:rsidRDefault="00D1456D" w:rsidP="00D8382B">
      <w:pPr>
        <w:spacing w:after="0" w:line="240" w:lineRule="auto"/>
        <w:rPr>
          <w:rFonts w:cstheme="minorHAnsi"/>
        </w:rPr>
      </w:pPr>
    </w:p>
    <w:p w14:paraId="1DD586E8" w14:textId="079F526B" w:rsidR="00AE1326" w:rsidRDefault="00AE1326" w:rsidP="00D8382B">
      <w:pPr>
        <w:spacing w:after="0" w:line="240" w:lineRule="auto"/>
        <w:rPr>
          <w:rFonts w:cstheme="minorHAnsi"/>
          <w:b/>
          <w:spacing w:val="-1"/>
          <w:sz w:val="24"/>
        </w:rPr>
      </w:pPr>
      <w:r w:rsidRPr="008627A1">
        <w:rPr>
          <w:rFonts w:cstheme="minorHAnsi"/>
          <w:b/>
          <w:color w:val="25456B"/>
          <w:spacing w:val="-1"/>
          <w:sz w:val="24"/>
        </w:rPr>
        <w:t xml:space="preserve">8.1. </w:t>
      </w:r>
      <w:r w:rsidRPr="008627A1">
        <w:rPr>
          <w:rFonts w:cstheme="minorHAnsi"/>
          <w:b/>
          <w:spacing w:val="-1"/>
          <w:sz w:val="24"/>
        </w:rPr>
        <w:t>Performance plans for service delivery</w:t>
      </w:r>
    </w:p>
    <w:p w14:paraId="3AC55FFE" w14:textId="77777777" w:rsidR="00110971" w:rsidRDefault="00110971" w:rsidP="00C90C53">
      <w:pPr>
        <w:spacing w:after="0" w:line="240" w:lineRule="auto"/>
        <w:rPr>
          <w:rFonts w:eastAsia="Calibri" w:cstheme="minorHAnsi"/>
          <w:b/>
          <w:bCs/>
          <w:i/>
          <w:color w:val="25456B"/>
          <w:spacing w:val="-1"/>
        </w:rPr>
      </w:pPr>
    </w:p>
    <w:p w14:paraId="030B0AE3" w14:textId="713FE1C6" w:rsidR="00C90C53" w:rsidRPr="00110971" w:rsidRDefault="00C90C53" w:rsidP="00C90C53">
      <w:pPr>
        <w:spacing w:after="0" w:line="240" w:lineRule="auto"/>
        <w:rPr>
          <w:rFonts w:eastAsia="Calibri" w:cstheme="minorHAnsi"/>
          <w:b/>
          <w:bCs/>
          <w:color w:val="25456B"/>
          <w:spacing w:val="-1"/>
        </w:rPr>
      </w:pPr>
      <w:r w:rsidRPr="00110971">
        <w:rPr>
          <w:rFonts w:eastAsia="Calibri" w:cstheme="minorHAnsi"/>
          <w:b/>
          <w:bCs/>
          <w:color w:val="25456B"/>
          <w:spacing w:val="-1"/>
        </w:rPr>
        <w:t>Performance level and evidence for scoring the dimension</w:t>
      </w:r>
    </w:p>
    <w:p w14:paraId="12418E2B" w14:textId="248DB784" w:rsidR="00AE1326" w:rsidRPr="00110971" w:rsidRDefault="00AE1326" w:rsidP="00D8382B">
      <w:pPr>
        <w:spacing w:after="0" w:line="240" w:lineRule="auto"/>
        <w:jc w:val="both"/>
        <w:rPr>
          <w:rFonts w:cstheme="minorHAnsi"/>
          <w:i/>
        </w:rPr>
      </w:pPr>
      <w:r w:rsidRPr="00110971">
        <w:rPr>
          <w:rFonts w:cstheme="minorHAnsi"/>
          <w:i/>
        </w:rPr>
        <w:t xml:space="preserve">The PEFA assessment report </w:t>
      </w:r>
      <w:r w:rsidR="00687C38" w:rsidRPr="00110971">
        <w:rPr>
          <w:rFonts w:cstheme="minorHAnsi"/>
          <w:i/>
        </w:rPr>
        <w:t>can</w:t>
      </w:r>
      <w:r w:rsidRPr="00110971">
        <w:rPr>
          <w:rFonts w:cstheme="minorHAnsi"/>
          <w:i/>
        </w:rPr>
        <w:t xml:space="preserve"> present the evidence used and the results of the assessment for this dimension in a Table: list of ministries and services chosen, that have expenditure devoted to service delivery, presenting the corresponding estimate value, as described in Volume II-PEFA Assessment Fieldguide, para 8:7. A template of Table 8.1 is provided below. </w:t>
      </w:r>
    </w:p>
    <w:p w14:paraId="6E429573" w14:textId="77777777" w:rsidR="00B213AE" w:rsidRDefault="00B213AE" w:rsidP="00B213AE">
      <w:pPr>
        <w:spacing w:after="0" w:line="240" w:lineRule="auto"/>
        <w:jc w:val="both"/>
        <w:rPr>
          <w:rFonts w:cstheme="minorHAnsi"/>
        </w:rPr>
      </w:pPr>
    </w:p>
    <w:p w14:paraId="76E57356" w14:textId="46449BC7" w:rsidR="00AE1326" w:rsidRDefault="00AE1326" w:rsidP="00B213AE">
      <w:pPr>
        <w:spacing w:after="0" w:line="240" w:lineRule="auto"/>
        <w:jc w:val="both"/>
        <w:rPr>
          <w:rFonts w:cstheme="minorHAnsi"/>
          <w:b/>
          <w:sz w:val="20"/>
        </w:rPr>
      </w:pPr>
      <w:r w:rsidRPr="00110971">
        <w:rPr>
          <w:rFonts w:cstheme="minorHAnsi"/>
          <w:b/>
          <w:spacing w:val="-1"/>
          <w:sz w:val="20"/>
        </w:rPr>
        <w:t>Table</w:t>
      </w:r>
      <w:r w:rsidRPr="00110971">
        <w:rPr>
          <w:rFonts w:cstheme="minorHAnsi"/>
          <w:b/>
          <w:spacing w:val="-7"/>
          <w:sz w:val="20"/>
        </w:rPr>
        <w:t xml:space="preserve"> </w:t>
      </w:r>
      <w:r w:rsidRPr="00110971">
        <w:rPr>
          <w:rFonts w:cstheme="minorHAnsi"/>
          <w:b/>
          <w:sz w:val="20"/>
        </w:rPr>
        <w:t>8.1:</w:t>
      </w:r>
      <w:r w:rsidRPr="00110971">
        <w:rPr>
          <w:rFonts w:cstheme="minorHAnsi"/>
          <w:b/>
          <w:spacing w:val="-6"/>
          <w:sz w:val="20"/>
        </w:rPr>
        <w:t xml:space="preserve"> </w:t>
      </w:r>
      <w:r w:rsidRPr="00110971">
        <w:rPr>
          <w:rFonts w:cstheme="minorHAnsi"/>
          <w:b/>
          <w:spacing w:val="-1"/>
          <w:sz w:val="20"/>
        </w:rPr>
        <w:t>Scoring</w:t>
      </w:r>
      <w:r w:rsidRPr="00110971">
        <w:rPr>
          <w:rFonts w:cstheme="minorHAnsi"/>
          <w:b/>
          <w:spacing w:val="-7"/>
          <w:sz w:val="20"/>
        </w:rPr>
        <w:t xml:space="preserve"> </w:t>
      </w:r>
      <w:r w:rsidRPr="00110971">
        <w:rPr>
          <w:rFonts w:cstheme="minorHAnsi"/>
          <w:b/>
          <w:sz w:val="20"/>
        </w:rPr>
        <w:t>requirements</w:t>
      </w:r>
      <w:r w:rsidRPr="00110971">
        <w:rPr>
          <w:rFonts w:cstheme="minorHAnsi"/>
          <w:b/>
          <w:spacing w:val="-6"/>
          <w:sz w:val="20"/>
        </w:rPr>
        <w:t xml:space="preserve"> </w:t>
      </w:r>
      <w:r w:rsidRPr="00110971">
        <w:rPr>
          <w:rFonts w:cstheme="minorHAnsi"/>
          <w:b/>
          <w:spacing w:val="-1"/>
          <w:sz w:val="20"/>
        </w:rPr>
        <w:t>dimension</w:t>
      </w:r>
      <w:r w:rsidRPr="00110971">
        <w:rPr>
          <w:rFonts w:cstheme="minorHAnsi"/>
          <w:b/>
          <w:spacing w:val="-7"/>
          <w:sz w:val="20"/>
        </w:rPr>
        <w:t xml:space="preserve"> </w:t>
      </w:r>
      <w:r w:rsidRPr="00110971">
        <w:rPr>
          <w:rFonts w:cstheme="minorHAnsi"/>
          <w:b/>
          <w:sz w:val="20"/>
        </w:rPr>
        <w:t>8.1</w:t>
      </w:r>
      <w:r w:rsidRPr="00110971">
        <w:rPr>
          <w:rFonts w:cstheme="minorHAnsi"/>
          <w:b/>
          <w:spacing w:val="-7"/>
          <w:sz w:val="20"/>
        </w:rPr>
        <w:t xml:space="preserve"> </w:t>
      </w:r>
      <w:r w:rsidRPr="00110971">
        <w:rPr>
          <w:rFonts w:cstheme="minorHAnsi"/>
          <w:b/>
          <w:spacing w:val="-1"/>
          <w:sz w:val="20"/>
        </w:rPr>
        <w:t>(for</w:t>
      </w:r>
      <w:r w:rsidRPr="00110971">
        <w:rPr>
          <w:rFonts w:cstheme="minorHAnsi"/>
          <w:b/>
          <w:spacing w:val="-5"/>
          <w:sz w:val="20"/>
        </w:rPr>
        <w:t xml:space="preserve"> </w:t>
      </w:r>
      <w:r w:rsidRPr="00110971">
        <w:rPr>
          <w:rFonts w:cstheme="minorHAnsi"/>
          <w:b/>
          <w:spacing w:val="-1"/>
          <w:sz w:val="20"/>
        </w:rPr>
        <w:t>program,</w:t>
      </w:r>
      <w:r w:rsidRPr="00110971">
        <w:rPr>
          <w:rFonts w:cstheme="minorHAnsi"/>
          <w:b/>
          <w:spacing w:val="-8"/>
          <w:sz w:val="20"/>
        </w:rPr>
        <w:t xml:space="preserve"> </w:t>
      </w:r>
      <w:r w:rsidRPr="00110971">
        <w:rPr>
          <w:rFonts w:cstheme="minorHAnsi"/>
          <w:b/>
          <w:spacing w:val="-1"/>
          <w:sz w:val="20"/>
        </w:rPr>
        <w:t>service</w:t>
      </w:r>
      <w:r w:rsidRPr="00110971">
        <w:rPr>
          <w:rFonts w:cstheme="minorHAnsi"/>
          <w:b/>
          <w:spacing w:val="-6"/>
          <w:sz w:val="20"/>
        </w:rPr>
        <w:t xml:space="preserve"> </w:t>
      </w:r>
      <w:r w:rsidRPr="00110971">
        <w:rPr>
          <w:rFonts w:cstheme="minorHAnsi"/>
          <w:b/>
          <w:sz w:val="20"/>
        </w:rPr>
        <w:t>or</w:t>
      </w:r>
      <w:r w:rsidRPr="00110971">
        <w:rPr>
          <w:rFonts w:cstheme="minorHAnsi"/>
          <w:b/>
          <w:spacing w:val="-7"/>
          <w:sz w:val="20"/>
        </w:rPr>
        <w:t xml:space="preserve"> </w:t>
      </w:r>
      <w:r w:rsidRPr="00110971">
        <w:rPr>
          <w:rFonts w:cstheme="minorHAnsi"/>
          <w:b/>
          <w:sz w:val="20"/>
        </w:rPr>
        <w:t>function)</w:t>
      </w:r>
      <w:r w:rsidR="00110971">
        <w:rPr>
          <w:rFonts w:cstheme="minorHAnsi"/>
          <w:b/>
          <w:sz w:val="20"/>
        </w:rPr>
        <w:t xml:space="preserve"> </w:t>
      </w:r>
      <w:r w:rsidR="00110971" w:rsidRPr="00E82156">
        <w:rPr>
          <w:rFonts w:ascii="Calibri" w:eastAsia="Calibri" w:hAnsi="Calibri" w:cs="Arial"/>
          <w:b/>
          <w:i/>
          <w:sz w:val="20"/>
          <w:szCs w:val="20"/>
        </w:rPr>
        <w:t>[Recommended table]</w:t>
      </w:r>
    </w:p>
    <w:tbl>
      <w:tblPr>
        <w:tblW w:w="94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283"/>
        <w:gridCol w:w="991"/>
        <w:gridCol w:w="1081"/>
        <w:gridCol w:w="1260"/>
        <w:gridCol w:w="1172"/>
        <w:gridCol w:w="1260"/>
        <w:gridCol w:w="989"/>
        <w:gridCol w:w="1431"/>
      </w:tblGrid>
      <w:tr w:rsidR="00AE1326" w:rsidRPr="008627A1" w14:paraId="4A9F4FAC" w14:textId="77777777" w:rsidTr="00190C56">
        <w:trPr>
          <w:trHeight w:hRule="exact" w:val="230"/>
        </w:trPr>
        <w:tc>
          <w:tcPr>
            <w:tcW w:w="1283" w:type="dxa"/>
            <w:vMerge w:val="restart"/>
            <w:shd w:val="clear" w:color="auto" w:fill="28C0DA"/>
          </w:tcPr>
          <w:p w14:paraId="5B869E28" w14:textId="77777777" w:rsidR="00AE1326" w:rsidRPr="008627A1" w:rsidRDefault="00AE1326" w:rsidP="00D8382B">
            <w:pPr>
              <w:pStyle w:val="TableParagraph"/>
              <w:spacing w:after="0" w:line="240" w:lineRule="auto"/>
              <w:ind w:left="376"/>
              <w:rPr>
                <w:rFonts w:eastAsia="Calibri" w:cstheme="minorHAnsi"/>
                <w:sz w:val="18"/>
                <w:szCs w:val="18"/>
              </w:rPr>
            </w:pPr>
            <w:r w:rsidRPr="008627A1">
              <w:rPr>
                <w:rFonts w:cstheme="minorHAnsi"/>
                <w:b/>
                <w:color w:val="FFFFFF"/>
                <w:spacing w:val="-1"/>
                <w:sz w:val="18"/>
              </w:rPr>
              <w:t>Score</w:t>
            </w:r>
          </w:p>
        </w:tc>
        <w:tc>
          <w:tcPr>
            <w:tcW w:w="991" w:type="dxa"/>
            <w:vMerge w:val="restart"/>
            <w:shd w:val="clear" w:color="auto" w:fill="28C0DA"/>
          </w:tcPr>
          <w:p w14:paraId="566E3E5F" w14:textId="77777777" w:rsidR="00AE1326" w:rsidRPr="008627A1" w:rsidRDefault="00AE1326" w:rsidP="00D8382B">
            <w:pPr>
              <w:pStyle w:val="TableParagraph"/>
              <w:spacing w:after="0" w:line="240" w:lineRule="auto"/>
              <w:ind w:left="109" w:firstLine="57"/>
              <w:rPr>
                <w:rFonts w:eastAsia="Calibri" w:cstheme="minorHAnsi"/>
                <w:sz w:val="18"/>
                <w:szCs w:val="18"/>
              </w:rPr>
            </w:pPr>
            <w:r w:rsidRPr="008627A1">
              <w:rPr>
                <w:rFonts w:cstheme="minorHAnsi"/>
                <w:b/>
                <w:color w:val="FFFFFF"/>
                <w:spacing w:val="-1"/>
                <w:sz w:val="18"/>
              </w:rPr>
              <w:t>Program</w:t>
            </w:r>
            <w:r w:rsidRPr="008627A1">
              <w:rPr>
                <w:rFonts w:cstheme="minorHAnsi"/>
                <w:b/>
                <w:color w:val="FFFFFF"/>
                <w:spacing w:val="25"/>
                <w:sz w:val="18"/>
              </w:rPr>
              <w:t xml:space="preserve"> </w:t>
            </w:r>
            <w:r w:rsidRPr="008627A1">
              <w:rPr>
                <w:rFonts w:cstheme="minorHAnsi"/>
                <w:b/>
                <w:color w:val="FFFFFF"/>
                <w:spacing w:val="-1"/>
                <w:sz w:val="18"/>
              </w:rPr>
              <w:t>objectives</w:t>
            </w:r>
          </w:p>
        </w:tc>
        <w:tc>
          <w:tcPr>
            <w:tcW w:w="2341" w:type="dxa"/>
            <w:gridSpan w:val="2"/>
            <w:shd w:val="clear" w:color="auto" w:fill="28C0DA"/>
          </w:tcPr>
          <w:p w14:paraId="5E5B942F" w14:textId="77777777" w:rsidR="00AE1326" w:rsidRPr="008627A1" w:rsidRDefault="00AE1326" w:rsidP="00D8382B">
            <w:pPr>
              <w:pStyle w:val="TableParagraph"/>
              <w:spacing w:after="0" w:line="240" w:lineRule="auto"/>
              <w:ind w:left="130"/>
              <w:rPr>
                <w:rFonts w:eastAsia="Calibri" w:cstheme="minorHAnsi"/>
                <w:sz w:val="18"/>
                <w:szCs w:val="18"/>
              </w:rPr>
            </w:pPr>
            <w:r w:rsidRPr="008627A1">
              <w:rPr>
                <w:rFonts w:cstheme="minorHAnsi"/>
                <w:b/>
                <w:color w:val="FFFFFF"/>
                <w:sz w:val="18"/>
              </w:rPr>
              <w:t>Key</w:t>
            </w:r>
            <w:r w:rsidRPr="008627A1">
              <w:rPr>
                <w:rFonts w:cstheme="minorHAnsi"/>
                <w:b/>
                <w:color w:val="FFFFFF"/>
                <w:spacing w:val="-7"/>
                <w:sz w:val="18"/>
              </w:rPr>
              <w:t xml:space="preserve"> </w:t>
            </w:r>
            <w:r w:rsidRPr="008627A1">
              <w:rPr>
                <w:rFonts w:cstheme="minorHAnsi"/>
                <w:b/>
                <w:color w:val="FFFFFF"/>
                <w:spacing w:val="-1"/>
                <w:sz w:val="18"/>
              </w:rPr>
              <w:t>performance</w:t>
            </w:r>
            <w:r w:rsidRPr="008627A1">
              <w:rPr>
                <w:rFonts w:cstheme="minorHAnsi"/>
                <w:b/>
                <w:color w:val="FFFFFF"/>
                <w:spacing w:val="-6"/>
                <w:sz w:val="18"/>
              </w:rPr>
              <w:t xml:space="preserve"> </w:t>
            </w:r>
            <w:r w:rsidRPr="008627A1">
              <w:rPr>
                <w:rFonts w:cstheme="minorHAnsi"/>
                <w:b/>
                <w:color w:val="FFFFFF"/>
                <w:spacing w:val="-1"/>
                <w:sz w:val="18"/>
              </w:rPr>
              <w:t>indicators</w:t>
            </w:r>
          </w:p>
        </w:tc>
        <w:tc>
          <w:tcPr>
            <w:tcW w:w="1172" w:type="dxa"/>
            <w:vMerge w:val="restart"/>
            <w:shd w:val="clear" w:color="auto" w:fill="28C0DA"/>
          </w:tcPr>
          <w:p w14:paraId="7A50A876" w14:textId="77777777" w:rsidR="00AE1326" w:rsidRPr="008627A1" w:rsidRDefault="00AE1326" w:rsidP="00D8382B">
            <w:pPr>
              <w:pStyle w:val="TableParagraph"/>
              <w:spacing w:after="0" w:line="240" w:lineRule="auto"/>
              <w:ind w:left="205" w:right="210" w:firstLine="2"/>
              <w:jc w:val="center"/>
              <w:rPr>
                <w:rFonts w:eastAsia="Calibri" w:cstheme="minorHAnsi"/>
                <w:sz w:val="18"/>
                <w:szCs w:val="18"/>
              </w:rPr>
            </w:pPr>
            <w:r w:rsidRPr="008627A1">
              <w:rPr>
                <w:rFonts w:cstheme="minorHAnsi"/>
                <w:b/>
                <w:color w:val="FFFFFF"/>
                <w:spacing w:val="-1"/>
                <w:sz w:val="18"/>
              </w:rPr>
              <w:t>Planned</w:t>
            </w:r>
            <w:r w:rsidRPr="008627A1">
              <w:rPr>
                <w:rFonts w:cstheme="minorHAnsi"/>
                <w:b/>
                <w:color w:val="FFFFFF"/>
                <w:spacing w:val="23"/>
                <w:w w:val="99"/>
                <w:sz w:val="18"/>
              </w:rPr>
              <w:t xml:space="preserve"> </w:t>
            </w:r>
            <w:r w:rsidRPr="008627A1">
              <w:rPr>
                <w:rFonts w:cstheme="minorHAnsi"/>
                <w:b/>
                <w:color w:val="FFFFFF"/>
                <w:spacing w:val="-1"/>
                <w:sz w:val="18"/>
              </w:rPr>
              <w:t>outputs</w:t>
            </w:r>
            <w:r w:rsidRPr="008627A1">
              <w:rPr>
                <w:rFonts w:cstheme="minorHAnsi"/>
                <w:b/>
                <w:color w:val="FFFFFF"/>
                <w:spacing w:val="23"/>
                <w:w w:val="99"/>
                <w:sz w:val="18"/>
              </w:rPr>
              <w:t xml:space="preserve"> </w:t>
            </w:r>
            <w:r w:rsidRPr="008627A1">
              <w:rPr>
                <w:rFonts w:cstheme="minorHAnsi"/>
                <w:b/>
                <w:color w:val="FFFFFF"/>
                <w:spacing w:val="-1"/>
                <w:w w:val="95"/>
                <w:sz w:val="18"/>
              </w:rPr>
              <w:t>(quantity)</w:t>
            </w:r>
          </w:p>
        </w:tc>
        <w:tc>
          <w:tcPr>
            <w:tcW w:w="1260" w:type="dxa"/>
            <w:vMerge w:val="restart"/>
            <w:shd w:val="clear" w:color="auto" w:fill="28C0DA"/>
          </w:tcPr>
          <w:p w14:paraId="035BAB76" w14:textId="77777777" w:rsidR="00AE1326" w:rsidRPr="008627A1" w:rsidRDefault="00AE1326" w:rsidP="00D8382B">
            <w:pPr>
              <w:pStyle w:val="TableParagraph"/>
              <w:spacing w:after="0" w:line="240" w:lineRule="auto"/>
              <w:ind w:left="121" w:right="125" w:hanging="1"/>
              <w:jc w:val="center"/>
              <w:rPr>
                <w:rFonts w:eastAsia="Calibri" w:cstheme="minorHAnsi"/>
                <w:sz w:val="18"/>
                <w:szCs w:val="18"/>
              </w:rPr>
            </w:pPr>
            <w:r w:rsidRPr="008627A1">
              <w:rPr>
                <w:rFonts w:cstheme="minorHAnsi"/>
                <w:b/>
                <w:color w:val="FFFFFF"/>
                <w:spacing w:val="-1"/>
                <w:sz w:val="18"/>
              </w:rPr>
              <w:t>Planned</w:t>
            </w:r>
            <w:r w:rsidRPr="008627A1">
              <w:rPr>
                <w:rFonts w:cstheme="minorHAnsi"/>
                <w:b/>
                <w:color w:val="FFFFFF"/>
                <w:spacing w:val="23"/>
                <w:w w:val="99"/>
                <w:sz w:val="18"/>
              </w:rPr>
              <w:t xml:space="preserve"> </w:t>
            </w:r>
            <w:r w:rsidRPr="008627A1">
              <w:rPr>
                <w:rFonts w:cstheme="minorHAnsi"/>
                <w:b/>
                <w:color w:val="FFFFFF"/>
                <w:spacing w:val="-1"/>
                <w:sz w:val="18"/>
              </w:rPr>
              <w:t>outcomes</w:t>
            </w:r>
            <w:r w:rsidRPr="008627A1">
              <w:rPr>
                <w:rFonts w:cstheme="minorHAnsi"/>
                <w:b/>
                <w:color w:val="FFFFFF"/>
                <w:spacing w:val="23"/>
                <w:w w:val="99"/>
                <w:sz w:val="18"/>
              </w:rPr>
              <w:t xml:space="preserve"> </w:t>
            </w:r>
            <w:r w:rsidRPr="008627A1">
              <w:rPr>
                <w:rFonts w:cstheme="minorHAnsi"/>
                <w:b/>
                <w:color w:val="FFFFFF"/>
                <w:spacing w:val="-1"/>
                <w:sz w:val="18"/>
              </w:rPr>
              <w:t>(Measurable)</w:t>
            </w:r>
          </w:p>
        </w:tc>
        <w:tc>
          <w:tcPr>
            <w:tcW w:w="989" w:type="dxa"/>
            <w:vMerge w:val="restart"/>
            <w:shd w:val="clear" w:color="auto" w:fill="28C0DA"/>
          </w:tcPr>
          <w:p w14:paraId="6ECD7341" w14:textId="77777777" w:rsidR="00AE1326" w:rsidRPr="008627A1" w:rsidRDefault="00AE1326" w:rsidP="00D8382B">
            <w:pPr>
              <w:pStyle w:val="TableParagraph"/>
              <w:spacing w:after="0" w:line="240" w:lineRule="auto"/>
              <w:ind w:left="140"/>
              <w:rPr>
                <w:rFonts w:eastAsia="Calibri" w:cstheme="minorHAnsi"/>
                <w:sz w:val="18"/>
                <w:szCs w:val="18"/>
              </w:rPr>
            </w:pPr>
            <w:r w:rsidRPr="008627A1">
              <w:rPr>
                <w:rFonts w:cstheme="minorHAnsi"/>
                <w:b/>
                <w:color w:val="FFFFFF"/>
                <w:spacing w:val="-1"/>
                <w:sz w:val="18"/>
              </w:rPr>
              <w:t>Activities</w:t>
            </w:r>
          </w:p>
        </w:tc>
        <w:tc>
          <w:tcPr>
            <w:tcW w:w="1431" w:type="dxa"/>
            <w:vMerge w:val="restart"/>
            <w:shd w:val="clear" w:color="auto" w:fill="28C0DA"/>
          </w:tcPr>
          <w:p w14:paraId="5ACB76F4" w14:textId="77777777" w:rsidR="00AE1326" w:rsidRPr="008627A1" w:rsidRDefault="00AE1326" w:rsidP="00D8382B">
            <w:pPr>
              <w:pStyle w:val="TableParagraph"/>
              <w:spacing w:after="0" w:line="240" w:lineRule="auto"/>
              <w:ind w:left="214" w:right="121" w:hanging="101"/>
              <w:rPr>
                <w:rFonts w:eastAsia="Calibri" w:cstheme="minorHAnsi"/>
                <w:sz w:val="18"/>
                <w:szCs w:val="18"/>
              </w:rPr>
            </w:pPr>
            <w:r w:rsidRPr="008627A1">
              <w:rPr>
                <w:rFonts w:cstheme="minorHAnsi"/>
                <w:b/>
                <w:color w:val="FFFFFF"/>
                <w:spacing w:val="-1"/>
                <w:sz w:val="18"/>
              </w:rPr>
              <w:t>Materiality</w:t>
            </w:r>
            <w:r w:rsidRPr="008627A1">
              <w:rPr>
                <w:rFonts w:cstheme="minorHAnsi"/>
                <w:b/>
                <w:color w:val="FFFFFF"/>
                <w:spacing w:val="-7"/>
                <w:sz w:val="18"/>
              </w:rPr>
              <w:t xml:space="preserve"> </w:t>
            </w:r>
            <w:r w:rsidRPr="008627A1">
              <w:rPr>
                <w:rFonts w:cstheme="minorHAnsi"/>
                <w:b/>
                <w:color w:val="FFFFFF"/>
                <w:spacing w:val="-1"/>
                <w:sz w:val="18"/>
              </w:rPr>
              <w:t>(No.</w:t>
            </w:r>
            <w:r w:rsidRPr="008627A1">
              <w:rPr>
                <w:rFonts w:cstheme="minorHAnsi"/>
                <w:b/>
                <w:color w:val="FFFFFF"/>
                <w:spacing w:val="29"/>
                <w:sz w:val="18"/>
              </w:rPr>
              <w:t xml:space="preserve"> </w:t>
            </w:r>
            <w:r w:rsidRPr="008627A1">
              <w:rPr>
                <w:rFonts w:cstheme="minorHAnsi"/>
                <w:b/>
                <w:color w:val="FFFFFF"/>
                <w:spacing w:val="-1"/>
                <w:sz w:val="18"/>
              </w:rPr>
              <w:t>of</w:t>
            </w:r>
            <w:r w:rsidRPr="008627A1">
              <w:rPr>
                <w:rFonts w:cstheme="minorHAnsi"/>
                <w:b/>
                <w:color w:val="FFFFFF"/>
                <w:spacing w:val="-5"/>
                <w:sz w:val="18"/>
              </w:rPr>
              <w:t xml:space="preserve"> </w:t>
            </w:r>
            <w:r w:rsidRPr="008627A1">
              <w:rPr>
                <w:rFonts w:cstheme="minorHAnsi"/>
                <w:b/>
                <w:color w:val="FFFFFF"/>
                <w:spacing w:val="-1"/>
                <w:sz w:val="18"/>
              </w:rPr>
              <w:t>ministries)</w:t>
            </w:r>
          </w:p>
        </w:tc>
      </w:tr>
      <w:tr w:rsidR="00AE1326" w:rsidRPr="008627A1" w14:paraId="09D095F3" w14:textId="77777777" w:rsidTr="00190C56">
        <w:trPr>
          <w:trHeight w:hRule="exact" w:val="449"/>
        </w:trPr>
        <w:tc>
          <w:tcPr>
            <w:tcW w:w="1283" w:type="dxa"/>
            <w:vMerge/>
            <w:shd w:val="clear" w:color="auto" w:fill="28C0DA"/>
          </w:tcPr>
          <w:p w14:paraId="5CC05BF0" w14:textId="77777777" w:rsidR="00AE1326" w:rsidRPr="008627A1" w:rsidRDefault="00AE1326" w:rsidP="00D8382B">
            <w:pPr>
              <w:spacing w:after="0" w:line="240" w:lineRule="auto"/>
              <w:rPr>
                <w:rFonts w:cstheme="minorHAnsi"/>
              </w:rPr>
            </w:pPr>
          </w:p>
        </w:tc>
        <w:tc>
          <w:tcPr>
            <w:tcW w:w="991" w:type="dxa"/>
            <w:vMerge/>
            <w:shd w:val="clear" w:color="auto" w:fill="28C0DA"/>
          </w:tcPr>
          <w:p w14:paraId="5A93F9F3" w14:textId="77777777" w:rsidR="00AE1326" w:rsidRPr="008627A1" w:rsidRDefault="00AE1326" w:rsidP="00D8382B">
            <w:pPr>
              <w:spacing w:after="0" w:line="240" w:lineRule="auto"/>
              <w:rPr>
                <w:rFonts w:cstheme="minorHAnsi"/>
              </w:rPr>
            </w:pPr>
          </w:p>
        </w:tc>
        <w:tc>
          <w:tcPr>
            <w:tcW w:w="1081" w:type="dxa"/>
            <w:shd w:val="clear" w:color="auto" w:fill="28C0DA"/>
          </w:tcPr>
          <w:p w14:paraId="79E8D177" w14:textId="77777777" w:rsidR="00AE1326" w:rsidRPr="008627A1" w:rsidRDefault="00AE1326" w:rsidP="00D8382B">
            <w:pPr>
              <w:pStyle w:val="TableParagraph"/>
              <w:spacing w:after="0" w:line="240" w:lineRule="auto"/>
              <w:ind w:left="162" w:firstLine="103"/>
              <w:rPr>
                <w:rFonts w:eastAsia="Calibri" w:cstheme="minorHAnsi"/>
                <w:sz w:val="18"/>
                <w:szCs w:val="18"/>
              </w:rPr>
            </w:pPr>
            <w:r w:rsidRPr="008627A1">
              <w:rPr>
                <w:rFonts w:cstheme="minorHAnsi"/>
                <w:b/>
                <w:color w:val="FFFFFF"/>
                <w:spacing w:val="-1"/>
                <w:sz w:val="18"/>
              </w:rPr>
              <w:t>Output</w:t>
            </w:r>
            <w:r w:rsidRPr="008627A1">
              <w:rPr>
                <w:rFonts w:cstheme="minorHAnsi"/>
                <w:b/>
                <w:color w:val="FFFFFF"/>
                <w:spacing w:val="23"/>
                <w:w w:val="99"/>
                <w:sz w:val="18"/>
              </w:rPr>
              <w:t xml:space="preserve"> </w:t>
            </w:r>
            <w:r w:rsidRPr="008627A1">
              <w:rPr>
                <w:rFonts w:cstheme="minorHAnsi"/>
                <w:b/>
                <w:color w:val="FFFFFF"/>
                <w:spacing w:val="-1"/>
                <w:sz w:val="18"/>
              </w:rPr>
              <w:t>indicators</w:t>
            </w:r>
          </w:p>
        </w:tc>
        <w:tc>
          <w:tcPr>
            <w:tcW w:w="1260" w:type="dxa"/>
            <w:shd w:val="clear" w:color="auto" w:fill="28C0DA"/>
          </w:tcPr>
          <w:p w14:paraId="73B8BB89" w14:textId="77777777" w:rsidR="00AE1326" w:rsidRPr="008627A1" w:rsidRDefault="00AE1326" w:rsidP="00D8382B">
            <w:pPr>
              <w:pStyle w:val="TableParagraph"/>
              <w:spacing w:after="0" w:line="240" w:lineRule="auto"/>
              <w:ind w:left="253" w:right="256" w:firstLine="26"/>
              <w:rPr>
                <w:rFonts w:eastAsia="Calibri" w:cstheme="minorHAnsi"/>
                <w:sz w:val="18"/>
                <w:szCs w:val="18"/>
              </w:rPr>
            </w:pPr>
            <w:r w:rsidRPr="008627A1">
              <w:rPr>
                <w:rFonts w:cstheme="minorHAnsi"/>
                <w:b/>
                <w:color w:val="FFFFFF"/>
                <w:spacing w:val="-1"/>
                <w:sz w:val="18"/>
              </w:rPr>
              <w:t>Outcome</w:t>
            </w:r>
            <w:r w:rsidRPr="008627A1">
              <w:rPr>
                <w:rFonts w:cstheme="minorHAnsi"/>
                <w:b/>
                <w:color w:val="FFFFFF"/>
                <w:spacing w:val="22"/>
                <w:sz w:val="18"/>
              </w:rPr>
              <w:t xml:space="preserve"> </w:t>
            </w:r>
            <w:r w:rsidRPr="008627A1">
              <w:rPr>
                <w:rFonts w:cstheme="minorHAnsi"/>
                <w:b/>
                <w:color w:val="FFFFFF"/>
                <w:spacing w:val="-1"/>
                <w:sz w:val="18"/>
              </w:rPr>
              <w:t>indicators</w:t>
            </w:r>
          </w:p>
        </w:tc>
        <w:tc>
          <w:tcPr>
            <w:tcW w:w="1172" w:type="dxa"/>
            <w:vMerge/>
            <w:shd w:val="clear" w:color="auto" w:fill="28C0DA"/>
          </w:tcPr>
          <w:p w14:paraId="10FF79F9" w14:textId="77777777" w:rsidR="00AE1326" w:rsidRPr="008627A1" w:rsidRDefault="00AE1326" w:rsidP="00D8382B">
            <w:pPr>
              <w:spacing w:after="0" w:line="240" w:lineRule="auto"/>
              <w:rPr>
                <w:rFonts w:cstheme="minorHAnsi"/>
              </w:rPr>
            </w:pPr>
          </w:p>
        </w:tc>
        <w:tc>
          <w:tcPr>
            <w:tcW w:w="1260" w:type="dxa"/>
            <w:vMerge/>
            <w:shd w:val="clear" w:color="auto" w:fill="28C0DA"/>
          </w:tcPr>
          <w:p w14:paraId="33F6FB08" w14:textId="77777777" w:rsidR="00AE1326" w:rsidRPr="008627A1" w:rsidRDefault="00AE1326" w:rsidP="00D8382B">
            <w:pPr>
              <w:spacing w:after="0" w:line="240" w:lineRule="auto"/>
              <w:rPr>
                <w:rFonts w:cstheme="minorHAnsi"/>
              </w:rPr>
            </w:pPr>
          </w:p>
        </w:tc>
        <w:tc>
          <w:tcPr>
            <w:tcW w:w="989" w:type="dxa"/>
            <w:vMerge/>
            <w:shd w:val="clear" w:color="auto" w:fill="28C0DA"/>
          </w:tcPr>
          <w:p w14:paraId="250936E0" w14:textId="77777777" w:rsidR="00AE1326" w:rsidRPr="008627A1" w:rsidRDefault="00AE1326" w:rsidP="00D8382B">
            <w:pPr>
              <w:spacing w:after="0" w:line="240" w:lineRule="auto"/>
              <w:rPr>
                <w:rFonts w:cstheme="minorHAnsi"/>
              </w:rPr>
            </w:pPr>
          </w:p>
        </w:tc>
        <w:tc>
          <w:tcPr>
            <w:tcW w:w="1431" w:type="dxa"/>
            <w:vMerge/>
            <w:shd w:val="clear" w:color="auto" w:fill="28C0DA"/>
          </w:tcPr>
          <w:p w14:paraId="6D8B0876" w14:textId="77777777" w:rsidR="00AE1326" w:rsidRPr="008627A1" w:rsidRDefault="00AE1326" w:rsidP="00D8382B">
            <w:pPr>
              <w:spacing w:after="0" w:line="240" w:lineRule="auto"/>
              <w:rPr>
                <w:rFonts w:cstheme="minorHAnsi"/>
              </w:rPr>
            </w:pPr>
          </w:p>
        </w:tc>
      </w:tr>
      <w:tr w:rsidR="00AE1326" w:rsidRPr="008627A1" w14:paraId="060FCD56" w14:textId="77777777" w:rsidTr="00190C56">
        <w:trPr>
          <w:trHeight w:hRule="exact" w:val="254"/>
        </w:trPr>
        <w:tc>
          <w:tcPr>
            <w:tcW w:w="1283" w:type="dxa"/>
          </w:tcPr>
          <w:p w14:paraId="22154127" w14:textId="77777777" w:rsidR="00AE1326" w:rsidRPr="008627A1" w:rsidRDefault="00AE1326" w:rsidP="00D8382B">
            <w:pPr>
              <w:pStyle w:val="TableParagraph"/>
              <w:spacing w:after="0" w:line="240" w:lineRule="auto"/>
              <w:ind w:left="108"/>
              <w:rPr>
                <w:rFonts w:eastAsia="Calibri" w:cstheme="minorHAnsi"/>
                <w:sz w:val="20"/>
                <w:szCs w:val="20"/>
              </w:rPr>
            </w:pPr>
            <w:r w:rsidRPr="008627A1">
              <w:rPr>
                <w:rFonts w:cstheme="minorHAnsi"/>
                <w:b/>
                <w:sz w:val="20"/>
              </w:rPr>
              <w:lastRenderedPageBreak/>
              <w:t>A</w:t>
            </w:r>
          </w:p>
        </w:tc>
        <w:tc>
          <w:tcPr>
            <w:tcW w:w="991" w:type="dxa"/>
          </w:tcPr>
          <w:p w14:paraId="24713FA6" w14:textId="77777777" w:rsidR="00AE1326" w:rsidRPr="008627A1" w:rsidRDefault="00AE1326" w:rsidP="00D8382B">
            <w:pPr>
              <w:pStyle w:val="TableParagraph"/>
              <w:spacing w:after="0" w:line="240" w:lineRule="auto"/>
              <w:ind w:left="403" w:right="404"/>
              <w:jc w:val="center"/>
              <w:rPr>
                <w:rFonts w:eastAsia="Calibri" w:cstheme="minorHAnsi"/>
                <w:sz w:val="20"/>
                <w:szCs w:val="20"/>
              </w:rPr>
            </w:pPr>
            <w:r w:rsidRPr="008627A1">
              <w:rPr>
                <w:rFonts w:cstheme="minorHAnsi"/>
                <w:sz w:val="20"/>
              </w:rPr>
              <w:t>Y</w:t>
            </w:r>
          </w:p>
        </w:tc>
        <w:tc>
          <w:tcPr>
            <w:tcW w:w="1081" w:type="dxa"/>
          </w:tcPr>
          <w:p w14:paraId="27A38BE9" w14:textId="77777777" w:rsidR="00AE1326" w:rsidRPr="008627A1" w:rsidRDefault="00AE1326" w:rsidP="00D8382B">
            <w:pPr>
              <w:pStyle w:val="TableParagraph"/>
              <w:spacing w:after="0" w:line="240" w:lineRule="auto"/>
              <w:ind w:left="446" w:right="450"/>
              <w:jc w:val="center"/>
              <w:rPr>
                <w:rFonts w:eastAsia="Calibri" w:cstheme="minorHAnsi"/>
                <w:sz w:val="20"/>
                <w:szCs w:val="20"/>
              </w:rPr>
            </w:pPr>
            <w:r w:rsidRPr="008627A1">
              <w:rPr>
                <w:rFonts w:cstheme="minorHAnsi"/>
                <w:sz w:val="20"/>
              </w:rPr>
              <w:t>Y</w:t>
            </w:r>
          </w:p>
        </w:tc>
        <w:tc>
          <w:tcPr>
            <w:tcW w:w="1260" w:type="dxa"/>
          </w:tcPr>
          <w:p w14:paraId="483B43DC" w14:textId="77777777" w:rsidR="00AE1326" w:rsidRPr="008627A1" w:rsidRDefault="00AE1326" w:rsidP="00D8382B">
            <w:pPr>
              <w:pStyle w:val="TableParagraph"/>
              <w:spacing w:after="0" w:line="240" w:lineRule="auto"/>
              <w:ind w:left="535" w:right="536"/>
              <w:jc w:val="center"/>
              <w:rPr>
                <w:rFonts w:eastAsia="Calibri" w:cstheme="minorHAnsi"/>
                <w:sz w:val="20"/>
                <w:szCs w:val="20"/>
              </w:rPr>
            </w:pPr>
            <w:r w:rsidRPr="008627A1">
              <w:rPr>
                <w:rFonts w:cstheme="minorHAnsi"/>
                <w:sz w:val="20"/>
              </w:rPr>
              <w:t>Y</w:t>
            </w:r>
          </w:p>
        </w:tc>
        <w:tc>
          <w:tcPr>
            <w:tcW w:w="1172" w:type="dxa"/>
          </w:tcPr>
          <w:p w14:paraId="24A71D13" w14:textId="77777777" w:rsidR="00AE1326" w:rsidRPr="008627A1" w:rsidRDefault="00AE1326" w:rsidP="00D8382B">
            <w:pPr>
              <w:pStyle w:val="TableParagraph"/>
              <w:spacing w:after="0" w:line="240" w:lineRule="auto"/>
              <w:ind w:left="492" w:right="496"/>
              <w:jc w:val="center"/>
              <w:rPr>
                <w:rFonts w:eastAsia="Calibri" w:cstheme="minorHAnsi"/>
                <w:sz w:val="20"/>
                <w:szCs w:val="20"/>
              </w:rPr>
            </w:pPr>
            <w:r w:rsidRPr="008627A1">
              <w:rPr>
                <w:rFonts w:cstheme="minorHAnsi"/>
                <w:sz w:val="20"/>
              </w:rPr>
              <w:t>Y</w:t>
            </w:r>
          </w:p>
        </w:tc>
        <w:tc>
          <w:tcPr>
            <w:tcW w:w="1260" w:type="dxa"/>
          </w:tcPr>
          <w:p w14:paraId="3A1326B0" w14:textId="77777777" w:rsidR="00AE1326" w:rsidRPr="008627A1" w:rsidRDefault="00AE1326" w:rsidP="00D8382B">
            <w:pPr>
              <w:pStyle w:val="TableParagraph"/>
              <w:spacing w:after="0" w:line="240" w:lineRule="auto"/>
              <w:ind w:left="535" w:right="541"/>
              <w:jc w:val="center"/>
              <w:rPr>
                <w:rFonts w:eastAsia="Calibri" w:cstheme="minorHAnsi"/>
                <w:sz w:val="20"/>
                <w:szCs w:val="20"/>
              </w:rPr>
            </w:pPr>
            <w:r w:rsidRPr="008627A1">
              <w:rPr>
                <w:rFonts w:cstheme="minorHAnsi"/>
                <w:sz w:val="20"/>
              </w:rPr>
              <w:t>Y</w:t>
            </w:r>
          </w:p>
        </w:tc>
        <w:tc>
          <w:tcPr>
            <w:tcW w:w="989" w:type="dxa"/>
          </w:tcPr>
          <w:p w14:paraId="0BBFFE0A" w14:textId="77777777" w:rsidR="00AE1326" w:rsidRPr="008627A1" w:rsidRDefault="00AE1326" w:rsidP="00D8382B">
            <w:pPr>
              <w:pStyle w:val="TableParagraph"/>
              <w:spacing w:after="0" w:line="240" w:lineRule="auto"/>
              <w:ind w:left="343" w:right="346"/>
              <w:jc w:val="center"/>
              <w:rPr>
                <w:rFonts w:eastAsia="Calibri" w:cstheme="minorHAnsi"/>
                <w:sz w:val="20"/>
                <w:szCs w:val="20"/>
              </w:rPr>
            </w:pPr>
            <w:r w:rsidRPr="008627A1">
              <w:rPr>
                <w:rFonts w:cstheme="minorHAnsi"/>
                <w:spacing w:val="1"/>
                <w:sz w:val="20"/>
              </w:rPr>
              <w:t>NA</w:t>
            </w:r>
          </w:p>
        </w:tc>
        <w:tc>
          <w:tcPr>
            <w:tcW w:w="1431" w:type="dxa"/>
          </w:tcPr>
          <w:p w14:paraId="5F817FC7" w14:textId="77777777" w:rsidR="00AE1326" w:rsidRPr="008627A1" w:rsidRDefault="00AE1326" w:rsidP="00D8382B">
            <w:pPr>
              <w:pStyle w:val="TableParagraph"/>
              <w:spacing w:after="0" w:line="240" w:lineRule="auto"/>
              <w:ind w:left="102"/>
              <w:rPr>
                <w:rFonts w:eastAsia="Calibri" w:cstheme="minorHAnsi"/>
                <w:sz w:val="18"/>
                <w:szCs w:val="18"/>
              </w:rPr>
            </w:pPr>
            <w:r w:rsidRPr="008627A1">
              <w:rPr>
                <w:rFonts w:cstheme="minorHAnsi"/>
                <w:spacing w:val="-1"/>
                <w:sz w:val="18"/>
              </w:rPr>
              <w:t>Most (&gt;75%)</w:t>
            </w:r>
          </w:p>
        </w:tc>
      </w:tr>
    </w:tbl>
    <w:p w14:paraId="27452021" w14:textId="77777777" w:rsidR="00AE1326" w:rsidRPr="008627A1" w:rsidRDefault="00AE1326" w:rsidP="00D8382B">
      <w:pPr>
        <w:spacing w:after="0" w:line="240" w:lineRule="auto"/>
        <w:rPr>
          <w:rFonts w:cstheme="minorHAnsi"/>
          <w:sz w:val="20"/>
          <w:szCs w:val="20"/>
        </w:rPr>
      </w:pPr>
    </w:p>
    <w:tbl>
      <w:tblPr>
        <w:tblW w:w="94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283"/>
        <w:gridCol w:w="991"/>
        <w:gridCol w:w="1081"/>
        <w:gridCol w:w="1260"/>
        <w:gridCol w:w="1172"/>
        <w:gridCol w:w="1260"/>
        <w:gridCol w:w="989"/>
        <w:gridCol w:w="1431"/>
      </w:tblGrid>
      <w:tr w:rsidR="00AE1326" w:rsidRPr="008627A1" w14:paraId="055DDC60" w14:textId="77777777" w:rsidTr="00190C56">
        <w:trPr>
          <w:trHeight w:hRule="exact" w:val="254"/>
        </w:trPr>
        <w:tc>
          <w:tcPr>
            <w:tcW w:w="1283" w:type="dxa"/>
          </w:tcPr>
          <w:p w14:paraId="21EE5B32" w14:textId="77777777" w:rsidR="00AE1326" w:rsidRPr="008627A1" w:rsidRDefault="00AE1326" w:rsidP="00D8382B">
            <w:pPr>
              <w:pStyle w:val="TableParagraph"/>
              <w:spacing w:after="0" w:line="240" w:lineRule="auto"/>
              <w:ind w:left="108"/>
              <w:rPr>
                <w:rFonts w:eastAsia="Calibri" w:cstheme="minorHAnsi"/>
                <w:sz w:val="20"/>
                <w:szCs w:val="20"/>
              </w:rPr>
            </w:pPr>
            <w:r w:rsidRPr="008627A1">
              <w:rPr>
                <w:rFonts w:cstheme="minorHAnsi"/>
                <w:b/>
                <w:sz w:val="20"/>
              </w:rPr>
              <w:t>B</w:t>
            </w:r>
          </w:p>
        </w:tc>
        <w:tc>
          <w:tcPr>
            <w:tcW w:w="991" w:type="dxa"/>
          </w:tcPr>
          <w:p w14:paraId="502D5266" w14:textId="77777777" w:rsidR="00AE1326" w:rsidRPr="008627A1" w:rsidRDefault="00AE1326" w:rsidP="00D8382B">
            <w:pPr>
              <w:pStyle w:val="TableParagraph"/>
              <w:spacing w:after="0" w:line="240" w:lineRule="auto"/>
              <w:ind w:left="403" w:right="404"/>
              <w:jc w:val="center"/>
              <w:rPr>
                <w:rFonts w:eastAsia="Calibri" w:cstheme="minorHAnsi"/>
                <w:sz w:val="20"/>
                <w:szCs w:val="20"/>
              </w:rPr>
            </w:pPr>
            <w:r w:rsidRPr="008627A1">
              <w:rPr>
                <w:rFonts w:cstheme="minorHAnsi"/>
                <w:sz w:val="20"/>
              </w:rPr>
              <w:t>Y</w:t>
            </w:r>
          </w:p>
        </w:tc>
        <w:tc>
          <w:tcPr>
            <w:tcW w:w="1081" w:type="dxa"/>
          </w:tcPr>
          <w:p w14:paraId="75BEE699" w14:textId="77777777" w:rsidR="00AE1326" w:rsidRPr="008627A1" w:rsidRDefault="00AE1326" w:rsidP="00D8382B">
            <w:pPr>
              <w:pStyle w:val="TableParagraph"/>
              <w:spacing w:after="0" w:line="240" w:lineRule="auto"/>
              <w:ind w:left="449" w:right="450"/>
              <w:jc w:val="center"/>
              <w:rPr>
                <w:rFonts w:eastAsia="Calibri" w:cstheme="minorHAnsi"/>
                <w:sz w:val="20"/>
                <w:szCs w:val="20"/>
              </w:rPr>
            </w:pPr>
            <w:r w:rsidRPr="008627A1">
              <w:rPr>
                <w:rFonts w:cstheme="minorHAnsi"/>
                <w:sz w:val="20"/>
              </w:rPr>
              <w:t>y</w:t>
            </w:r>
          </w:p>
        </w:tc>
        <w:tc>
          <w:tcPr>
            <w:tcW w:w="1260" w:type="dxa"/>
          </w:tcPr>
          <w:p w14:paraId="37A169BA" w14:textId="77777777" w:rsidR="00AE1326" w:rsidRPr="008627A1" w:rsidRDefault="00AE1326" w:rsidP="00D8382B">
            <w:pPr>
              <w:pStyle w:val="TableParagraph"/>
              <w:spacing w:after="0" w:line="240" w:lineRule="auto"/>
              <w:ind w:left="535" w:right="538"/>
              <w:jc w:val="center"/>
              <w:rPr>
                <w:rFonts w:eastAsia="Calibri" w:cstheme="minorHAnsi"/>
                <w:sz w:val="20"/>
                <w:szCs w:val="20"/>
              </w:rPr>
            </w:pPr>
            <w:r w:rsidRPr="008627A1">
              <w:rPr>
                <w:rFonts w:cstheme="minorHAnsi"/>
                <w:sz w:val="20"/>
              </w:rPr>
              <w:t>y</w:t>
            </w:r>
          </w:p>
        </w:tc>
        <w:tc>
          <w:tcPr>
            <w:tcW w:w="1172" w:type="dxa"/>
          </w:tcPr>
          <w:p w14:paraId="4661DF02" w14:textId="77777777" w:rsidR="00AE1326" w:rsidRPr="008627A1" w:rsidRDefault="00AE1326" w:rsidP="00D8382B">
            <w:pPr>
              <w:pStyle w:val="TableParagraph"/>
              <w:spacing w:after="0" w:line="240" w:lineRule="auto"/>
              <w:ind w:left="492" w:right="496"/>
              <w:jc w:val="center"/>
              <w:rPr>
                <w:rFonts w:eastAsia="Calibri" w:cstheme="minorHAnsi"/>
                <w:sz w:val="20"/>
                <w:szCs w:val="20"/>
              </w:rPr>
            </w:pPr>
            <w:r w:rsidRPr="008627A1">
              <w:rPr>
                <w:rFonts w:cstheme="minorHAnsi"/>
                <w:sz w:val="20"/>
              </w:rPr>
              <w:t>Y</w:t>
            </w:r>
          </w:p>
        </w:tc>
        <w:tc>
          <w:tcPr>
            <w:tcW w:w="1260" w:type="dxa"/>
          </w:tcPr>
          <w:p w14:paraId="33B532C8" w14:textId="77777777" w:rsidR="00AE1326" w:rsidRPr="008627A1" w:rsidRDefault="00AE1326" w:rsidP="00D8382B">
            <w:pPr>
              <w:pStyle w:val="TableParagraph"/>
              <w:spacing w:after="0" w:line="240" w:lineRule="auto"/>
              <w:ind w:left="533" w:right="541"/>
              <w:jc w:val="center"/>
              <w:rPr>
                <w:rFonts w:eastAsia="Calibri" w:cstheme="minorHAnsi"/>
                <w:sz w:val="20"/>
                <w:szCs w:val="20"/>
              </w:rPr>
            </w:pPr>
            <w:r w:rsidRPr="008627A1">
              <w:rPr>
                <w:rFonts w:cstheme="minorHAnsi"/>
                <w:sz w:val="20"/>
              </w:rPr>
              <w:t>N</w:t>
            </w:r>
          </w:p>
        </w:tc>
        <w:tc>
          <w:tcPr>
            <w:tcW w:w="989" w:type="dxa"/>
          </w:tcPr>
          <w:p w14:paraId="496A0171" w14:textId="77777777" w:rsidR="00AE1326" w:rsidRPr="008627A1" w:rsidRDefault="00AE1326" w:rsidP="00D8382B">
            <w:pPr>
              <w:pStyle w:val="TableParagraph"/>
              <w:spacing w:after="0" w:line="240" w:lineRule="auto"/>
              <w:ind w:left="343" w:right="346"/>
              <w:jc w:val="center"/>
              <w:rPr>
                <w:rFonts w:eastAsia="Calibri" w:cstheme="minorHAnsi"/>
                <w:sz w:val="20"/>
                <w:szCs w:val="20"/>
              </w:rPr>
            </w:pPr>
            <w:r w:rsidRPr="008627A1">
              <w:rPr>
                <w:rFonts w:cstheme="minorHAnsi"/>
                <w:spacing w:val="1"/>
                <w:sz w:val="20"/>
              </w:rPr>
              <w:t>NA</w:t>
            </w:r>
          </w:p>
        </w:tc>
        <w:tc>
          <w:tcPr>
            <w:tcW w:w="1431" w:type="dxa"/>
          </w:tcPr>
          <w:p w14:paraId="02C61D47" w14:textId="77777777" w:rsidR="00AE1326" w:rsidRPr="008627A1" w:rsidRDefault="00AE1326" w:rsidP="00D8382B">
            <w:pPr>
              <w:pStyle w:val="TableParagraph"/>
              <w:spacing w:after="0" w:line="240" w:lineRule="auto"/>
              <w:ind w:left="102"/>
              <w:rPr>
                <w:rFonts w:eastAsia="Calibri" w:cstheme="minorHAnsi"/>
                <w:sz w:val="18"/>
                <w:szCs w:val="18"/>
              </w:rPr>
            </w:pPr>
            <w:r w:rsidRPr="008627A1">
              <w:rPr>
                <w:rFonts w:cstheme="minorHAnsi"/>
                <w:spacing w:val="-1"/>
                <w:sz w:val="18"/>
              </w:rPr>
              <w:t>Most (&gt;75%)</w:t>
            </w:r>
          </w:p>
        </w:tc>
      </w:tr>
    </w:tbl>
    <w:p w14:paraId="7CDC0F76" w14:textId="267A675B" w:rsidR="00AE1326" w:rsidRPr="008627A1" w:rsidRDefault="00190C56" w:rsidP="00190C56">
      <w:pPr>
        <w:spacing w:after="0" w:line="240" w:lineRule="auto"/>
        <w:rPr>
          <w:rFonts w:eastAsia="Calibri" w:cstheme="minorHAnsi"/>
          <w:sz w:val="18"/>
          <w:szCs w:val="18"/>
        </w:rPr>
      </w:pPr>
      <w:r w:rsidRPr="008627A1">
        <w:rPr>
          <w:rFonts w:cstheme="minorHAnsi"/>
          <w:b/>
          <w:spacing w:val="-1"/>
          <w:sz w:val="18"/>
        </w:rPr>
        <w:t xml:space="preserve">  </w:t>
      </w:r>
      <w:r w:rsidR="00AE1326" w:rsidRPr="008627A1">
        <w:rPr>
          <w:rFonts w:cstheme="minorHAnsi"/>
          <w:b/>
          <w:spacing w:val="-1"/>
          <w:sz w:val="18"/>
        </w:rPr>
        <w:t>or</w:t>
      </w:r>
    </w:p>
    <w:tbl>
      <w:tblPr>
        <w:tblW w:w="94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283"/>
        <w:gridCol w:w="991"/>
        <w:gridCol w:w="1081"/>
        <w:gridCol w:w="1260"/>
        <w:gridCol w:w="1172"/>
        <w:gridCol w:w="1260"/>
        <w:gridCol w:w="989"/>
        <w:gridCol w:w="1431"/>
      </w:tblGrid>
      <w:tr w:rsidR="00AE1326" w:rsidRPr="008627A1" w14:paraId="6FE52206" w14:textId="77777777" w:rsidTr="00190C56">
        <w:trPr>
          <w:trHeight w:hRule="exact" w:val="254"/>
        </w:trPr>
        <w:tc>
          <w:tcPr>
            <w:tcW w:w="1283" w:type="dxa"/>
          </w:tcPr>
          <w:p w14:paraId="214A28BB" w14:textId="77777777" w:rsidR="00AE1326" w:rsidRPr="008627A1" w:rsidRDefault="00AE1326" w:rsidP="00D8382B">
            <w:pPr>
              <w:pStyle w:val="TableParagraph"/>
              <w:spacing w:after="0" w:line="240" w:lineRule="auto"/>
              <w:ind w:left="108"/>
              <w:rPr>
                <w:rFonts w:eastAsia="Calibri" w:cstheme="minorHAnsi"/>
                <w:sz w:val="20"/>
                <w:szCs w:val="20"/>
              </w:rPr>
            </w:pPr>
            <w:r w:rsidRPr="008627A1">
              <w:rPr>
                <w:rFonts w:cstheme="minorHAnsi"/>
                <w:b/>
                <w:sz w:val="20"/>
              </w:rPr>
              <w:t>B</w:t>
            </w:r>
          </w:p>
        </w:tc>
        <w:tc>
          <w:tcPr>
            <w:tcW w:w="991" w:type="dxa"/>
          </w:tcPr>
          <w:p w14:paraId="350956D7" w14:textId="77777777" w:rsidR="00AE1326" w:rsidRPr="008627A1" w:rsidRDefault="00AE1326" w:rsidP="00D8382B">
            <w:pPr>
              <w:pStyle w:val="TableParagraph"/>
              <w:spacing w:after="0" w:line="240" w:lineRule="auto"/>
              <w:ind w:left="403" w:right="404"/>
              <w:jc w:val="center"/>
              <w:rPr>
                <w:rFonts w:eastAsia="Calibri" w:cstheme="minorHAnsi"/>
                <w:sz w:val="20"/>
                <w:szCs w:val="20"/>
              </w:rPr>
            </w:pPr>
            <w:r w:rsidRPr="008627A1">
              <w:rPr>
                <w:rFonts w:cstheme="minorHAnsi"/>
                <w:sz w:val="20"/>
              </w:rPr>
              <w:t>Y</w:t>
            </w:r>
          </w:p>
        </w:tc>
        <w:tc>
          <w:tcPr>
            <w:tcW w:w="1081" w:type="dxa"/>
          </w:tcPr>
          <w:p w14:paraId="425545D4" w14:textId="77777777" w:rsidR="00AE1326" w:rsidRPr="008627A1" w:rsidRDefault="00AE1326" w:rsidP="00D8382B">
            <w:pPr>
              <w:pStyle w:val="TableParagraph"/>
              <w:spacing w:after="0" w:line="240" w:lineRule="auto"/>
              <w:ind w:left="449" w:right="450"/>
              <w:jc w:val="center"/>
              <w:rPr>
                <w:rFonts w:eastAsia="Calibri" w:cstheme="minorHAnsi"/>
                <w:sz w:val="20"/>
                <w:szCs w:val="20"/>
              </w:rPr>
            </w:pPr>
            <w:r w:rsidRPr="008627A1">
              <w:rPr>
                <w:rFonts w:cstheme="minorHAnsi"/>
                <w:sz w:val="20"/>
              </w:rPr>
              <w:t>y</w:t>
            </w:r>
          </w:p>
        </w:tc>
        <w:tc>
          <w:tcPr>
            <w:tcW w:w="1260" w:type="dxa"/>
          </w:tcPr>
          <w:p w14:paraId="5C64BA0B" w14:textId="77777777" w:rsidR="00AE1326" w:rsidRPr="008627A1" w:rsidRDefault="00AE1326" w:rsidP="00D8382B">
            <w:pPr>
              <w:pStyle w:val="TableParagraph"/>
              <w:spacing w:after="0" w:line="240" w:lineRule="auto"/>
              <w:ind w:left="535" w:right="538"/>
              <w:jc w:val="center"/>
              <w:rPr>
                <w:rFonts w:eastAsia="Calibri" w:cstheme="minorHAnsi"/>
                <w:sz w:val="20"/>
                <w:szCs w:val="20"/>
              </w:rPr>
            </w:pPr>
            <w:r w:rsidRPr="008627A1">
              <w:rPr>
                <w:rFonts w:cstheme="minorHAnsi"/>
                <w:sz w:val="20"/>
              </w:rPr>
              <w:t>y</w:t>
            </w:r>
          </w:p>
        </w:tc>
        <w:tc>
          <w:tcPr>
            <w:tcW w:w="1172" w:type="dxa"/>
          </w:tcPr>
          <w:p w14:paraId="1F4224A5" w14:textId="77777777" w:rsidR="00AE1326" w:rsidRPr="008627A1" w:rsidRDefault="00AE1326" w:rsidP="00D8382B">
            <w:pPr>
              <w:pStyle w:val="TableParagraph"/>
              <w:spacing w:after="0" w:line="240" w:lineRule="auto"/>
              <w:ind w:left="492" w:right="498"/>
              <w:jc w:val="center"/>
              <w:rPr>
                <w:rFonts w:eastAsia="Calibri" w:cstheme="minorHAnsi"/>
                <w:sz w:val="20"/>
                <w:szCs w:val="20"/>
              </w:rPr>
            </w:pPr>
            <w:r w:rsidRPr="008627A1">
              <w:rPr>
                <w:rFonts w:cstheme="minorHAnsi"/>
                <w:sz w:val="20"/>
              </w:rPr>
              <w:t>N</w:t>
            </w:r>
          </w:p>
        </w:tc>
        <w:tc>
          <w:tcPr>
            <w:tcW w:w="1260" w:type="dxa"/>
          </w:tcPr>
          <w:p w14:paraId="47848FF4" w14:textId="77777777" w:rsidR="00AE1326" w:rsidRPr="008627A1" w:rsidRDefault="00AE1326" w:rsidP="00D8382B">
            <w:pPr>
              <w:pStyle w:val="TableParagraph"/>
              <w:spacing w:after="0" w:line="240" w:lineRule="auto"/>
              <w:ind w:left="535" w:right="541"/>
              <w:jc w:val="center"/>
              <w:rPr>
                <w:rFonts w:eastAsia="Calibri" w:cstheme="minorHAnsi"/>
                <w:sz w:val="20"/>
                <w:szCs w:val="20"/>
              </w:rPr>
            </w:pPr>
            <w:r w:rsidRPr="008627A1">
              <w:rPr>
                <w:rFonts w:cstheme="minorHAnsi"/>
                <w:sz w:val="20"/>
              </w:rPr>
              <w:t>Y</w:t>
            </w:r>
          </w:p>
        </w:tc>
        <w:tc>
          <w:tcPr>
            <w:tcW w:w="989" w:type="dxa"/>
          </w:tcPr>
          <w:p w14:paraId="43935E74" w14:textId="77777777" w:rsidR="00AE1326" w:rsidRPr="008627A1" w:rsidRDefault="00AE1326" w:rsidP="00D8382B">
            <w:pPr>
              <w:pStyle w:val="TableParagraph"/>
              <w:spacing w:after="0" w:line="240" w:lineRule="auto"/>
              <w:ind w:left="343" w:right="346"/>
              <w:jc w:val="center"/>
              <w:rPr>
                <w:rFonts w:eastAsia="Calibri" w:cstheme="minorHAnsi"/>
                <w:sz w:val="20"/>
                <w:szCs w:val="20"/>
              </w:rPr>
            </w:pPr>
            <w:r w:rsidRPr="008627A1">
              <w:rPr>
                <w:rFonts w:cstheme="minorHAnsi"/>
                <w:spacing w:val="1"/>
                <w:sz w:val="20"/>
              </w:rPr>
              <w:t>NA</w:t>
            </w:r>
          </w:p>
        </w:tc>
        <w:tc>
          <w:tcPr>
            <w:tcW w:w="1431" w:type="dxa"/>
          </w:tcPr>
          <w:p w14:paraId="079B67AE" w14:textId="77777777" w:rsidR="00AE1326" w:rsidRPr="008627A1" w:rsidRDefault="00AE1326" w:rsidP="00D8382B">
            <w:pPr>
              <w:pStyle w:val="TableParagraph"/>
              <w:spacing w:after="0" w:line="240" w:lineRule="auto"/>
              <w:ind w:left="102"/>
              <w:rPr>
                <w:rFonts w:eastAsia="Calibri" w:cstheme="minorHAnsi"/>
                <w:sz w:val="18"/>
                <w:szCs w:val="18"/>
              </w:rPr>
            </w:pPr>
            <w:r w:rsidRPr="008627A1">
              <w:rPr>
                <w:rFonts w:cstheme="minorHAnsi"/>
                <w:spacing w:val="-1"/>
                <w:sz w:val="18"/>
              </w:rPr>
              <w:t>Most (&gt;75%)</w:t>
            </w:r>
          </w:p>
        </w:tc>
      </w:tr>
    </w:tbl>
    <w:p w14:paraId="445739A3" w14:textId="77777777" w:rsidR="00AE1326" w:rsidRPr="008627A1" w:rsidRDefault="00AE1326" w:rsidP="00D8382B">
      <w:pPr>
        <w:spacing w:after="0" w:line="240" w:lineRule="auto"/>
        <w:rPr>
          <w:rFonts w:cstheme="minorHAnsi"/>
          <w:sz w:val="20"/>
          <w:szCs w:val="20"/>
        </w:rPr>
      </w:pPr>
    </w:p>
    <w:tbl>
      <w:tblPr>
        <w:tblW w:w="94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283"/>
        <w:gridCol w:w="991"/>
        <w:gridCol w:w="1081"/>
        <w:gridCol w:w="1260"/>
        <w:gridCol w:w="1172"/>
        <w:gridCol w:w="1260"/>
        <w:gridCol w:w="989"/>
        <w:gridCol w:w="1431"/>
      </w:tblGrid>
      <w:tr w:rsidR="00AE1326" w:rsidRPr="008627A1" w14:paraId="37BFF78A" w14:textId="77777777" w:rsidTr="00190C56">
        <w:trPr>
          <w:trHeight w:hRule="exact" w:val="254"/>
        </w:trPr>
        <w:tc>
          <w:tcPr>
            <w:tcW w:w="1283" w:type="dxa"/>
          </w:tcPr>
          <w:p w14:paraId="614B0CFC" w14:textId="77777777" w:rsidR="00AE1326" w:rsidRPr="008627A1" w:rsidRDefault="00AE1326" w:rsidP="00D8382B">
            <w:pPr>
              <w:pStyle w:val="TableParagraph"/>
              <w:spacing w:after="0" w:line="240" w:lineRule="auto"/>
              <w:ind w:left="108"/>
              <w:rPr>
                <w:rFonts w:eastAsia="Calibri" w:cstheme="minorHAnsi"/>
                <w:sz w:val="20"/>
                <w:szCs w:val="20"/>
              </w:rPr>
            </w:pPr>
            <w:r w:rsidRPr="008627A1">
              <w:rPr>
                <w:rFonts w:cstheme="minorHAnsi"/>
                <w:b/>
                <w:sz w:val="20"/>
              </w:rPr>
              <w:t>C</w:t>
            </w:r>
          </w:p>
        </w:tc>
        <w:tc>
          <w:tcPr>
            <w:tcW w:w="991" w:type="dxa"/>
          </w:tcPr>
          <w:p w14:paraId="173E1988" w14:textId="77777777" w:rsidR="00AE1326" w:rsidRPr="008627A1" w:rsidRDefault="00AE1326" w:rsidP="00D8382B">
            <w:pPr>
              <w:pStyle w:val="TableParagraph"/>
              <w:spacing w:after="0" w:line="240" w:lineRule="auto"/>
              <w:ind w:left="403" w:right="406"/>
              <w:jc w:val="center"/>
              <w:rPr>
                <w:rFonts w:eastAsia="Calibri" w:cstheme="minorHAnsi"/>
                <w:sz w:val="20"/>
                <w:szCs w:val="20"/>
              </w:rPr>
            </w:pPr>
            <w:r w:rsidRPr="008627A1">
              <w:rPr>
                <w:rFonts w:cstheme="minorHAnsi"/>
                <w:sz w:val="20"/>
              </w:rPr>
              <w:t>N</w:t>
            </w:r>
          </w:p>
        </w:tc>
        <w:tc>
          <w:tcPr>
            <w:tcW w:w="1081" w:type="dxa"/>
          </w:tcPr>
          <w:p w14:paraId="44664528" w14:textId="77777777" w:rsidR="00AE1326" w:rsidRPr="008627A1" w:rsidRDefault="00AE1326" w:rsidP="00D8382B">
            <w:pPr>
              <w:pStyle w:val="TableParagraph"/>
              <w:spacing w:after="0" w:line="240" w:lineRule="auto"/>
              <w:ind w:left="446" w:right="450"/>
              <w:jc w:val="center"/>
              <w:rPr>
                <w:rFonts w:eastAsia="Calibri" w:cstheme="minorHAnsi"/>
                <w:sz w:val="20"/>
                <w:szCs w:val="20"/>
              </w:rPr>
            </w:pPr>
            <w:r w:rsidRPr="008627A1">
              <w:rPr>
                <w:rFonts w:cstheme="minorHAnsi"/>
                <w:sz w:val="20"/>
              </w:rPr>
              <w:t>Y</w:t>
            </w:r>
          </w:p>
        </w:tc>
        <w:tc>
          <w:tcPr>
            <w:tcW w:w="1260" w:type="dxa"/>
          </w:tcPr>
          <w:p w14:paraId="2277E5B3" w14:textId="77777777" w:rsidR="00AE1326" w:rsidRPr="008627A1" w:rsidRDefault="00AE1326" w:rsidP="00D8382B">
            <w:pPr>
              <w:pStyle w:val="TableParagraph"/>
              <w:spacing w:after="0" w:line="240" w:lineRule="auto"/>
              <w:ind w:left="535" w:right="536"/>
              <w:jc w:val="center"/>
              <w:rPr>
                <w:rFonts w:eastAsia="Calibri" w:cstheme="minorHAnsi"/>
                <w:sz w:val="20"/>
                <w:szCs w:val="20"/>
              </w:rPr>
            </w:pPr>
            <w:r w:rsidRPr="008627A1">
              <w:rPr>
                <w:rFonts w:cstheme="minorHAnsi"/>
                <w:sz w:val="20"/>
              </w:rPr>
              <w:t>Y</w:t>
            </w:r>
          </w:p>
        </w:tc>
        <w:tc>
          <w:tcPr>
            <w:tcW w:w="1172" w:type="dxa"/>
          </w:tcPr>
          <w:p w14:paraId="6CB3D985" w14:textId="77777777" w:rsidR="00AE1326" w:rsidRPr="008627A1" w:rsidRDefault="00AE1326" w:rsidP="00D8382B">
            <w:pPr>
              <w:pStyle w:val="TableParagraph"/>
              <w:spacing w:after="0" w:line="240" w:lineRule="auto"/>
              <w:ind w:left="492" w:right="498"/>
              <w:jc w:val="center"/>
              <w:rPr>
                <w:rFonts w:eastAsia="Calibri" w:cstheme="minorHAnsi"/>
                <w:sz w:val="20"/>
                <w:szCs w:val="20"/>
              </w:rPr>
            </w:pPr>
            <w:r w:rsidRPr="008627A1">
              <w:rPr>
                <w:rFonts w:cstheme="minorHAnsi"/>
                <w:sz w:val="20"/>
              </w:rPr>
              <w:t>N</w:t>
            </w:r>
          </w:p>
        </w:tc>
        <w:tc>
          <w:tcPr>
            <w:tcW w:w="1260" w:type="dxa"/>
          </w:tcPr>
          <w:p w14:paraId="4AACA6D2" w14:textId="77777777" w:rsidR="00AE1326" w:rsidRPr="008627A1" w:rsidRDefault="00AE1326" w:rsidP="00D8382B">
            <w:pPr>
              <w:pStyle w:val="TableParagraph"/>
              <w:spacing w:after="0" w:line="240" w:lineRule="auto"/>
              <w:ind w:left="533" w:right="541"/>
              <w:jc w:val="center"/>
              <w:rPr>
                <w:rFonts w:eastAsia="Calibri" w:cstheme="minorHAnsi"/>
                <w:sz w:val="20"/>
                <w:szCs w:val="20"/>
              </w:rPr>
            </w:pPr>
            <w:r w:rsidRPr="008627A1">
              <w:rPr>
                <w:rFonts w:cstheme="minorHAnsi"/>
                <w:sz w:val="20"/>
              </w:rPr>
              <w:t>N</w:t>
            </w:r>
          </w:p>
        </w:tc>
        <w:tc>
          <w:tcPr>
            <w:tcW w:w="989" w:type="dxa"/>
          </w:tcPr>
          <w:p w14:paraId="5C88A885" w14:textId="77777777" w:rsidR="00AE1326" w:rsidRPr="008627A1" w:rsidRDefault="00AE1326" w:rsidP="00D8382B">
            <w:pPr>
              <w:pStyle w:val="TableParagraph"/>
              <w:spacing w:after="0" w:line="240" w:lineRule="auto"/>
              <w:ind w:left="341" w:right="346"/>
              <w:jc w:val="center"/>
              <w:rPr>
                <w:rFonts w:eastAsia="Calibri" w:cstheme="minorHAnsi"/>
                <w:sz w:val="20"/>
                <w:szCs w:val="20"/>
              </w:rPr>
            </w:pPr>
            <w:r w:rsidRPr="008627A1">
              <w:rPr>
                <w:rFonts w:cstheme="minorHAnsi"/>
                <w:sz w:val="20"/>
              </w:rPr>
              <w:t>N</w:t>
            </w:r>
          </w:p>
        </w:tc>
        <w:tc>
          <w:tcPr>
            <w:tcW w:w="1431" w:type="dxa"/>
          </w:tcPr>
          <w:p w14:paraId="01B5D52E" w14:textId="77777777" w:rsidR="00AE1326" w:rsidRPr="008627A1" w:rsidRDefault="00AE1326" w:rsidP="00D8382B">
            <w:pPr>
              <w:pStyle w:val="TableParagraph"/>
              <w:spacing w:after="0" w:line="240" w:lineRule="auto"/>
              <w:ind w:left="102"/>
              <w:rPr>
                <w:rFonts w:eastAsia="Calibri" w:cstheme="minorHAnsi"/>
                <w:sz w:val="18"/>
                <w:szCs w:val="18"/>
              </w:rPr>
            </w:pPr>
            <w:r w:rsidRPr="008627A1">
              <w:rPr>
                <w:rFonts w:cstheme="minorHAnsi"/>
                <w:spacing w:val="-1"/>
                <w:sz w:val="18"/>
              </w:rPr>
              <w:t>Majority</w:t>
            </w:r>
            <w:r w:rsidRPr="008627A1">
              <w:rPr>
                <w:rFonts w:cstheme="minorHAnsi"/>
                <w:spacing w:val="-5"/>
                <w:sz w:val="18"/>
              </w:rPr>
              <w:t xml:space="preserve"> </w:t>
            </w:r>
            <w:r w:rsidRPr="008627A1">
              <w:rPr>
                <w:rFonts w:cstheme="minorHAnsi"/>
                <w:spacing w:val="-1"/>
                <w:sz w:val="18"/>
              </w:rPr>
              <w:t>(&gt;50%)</w:t>
            </w:r>
          </w:p>
        </w:tc>
      </w:tr>
    </w:tbl>
    <w:p w14:paraId="5A883AF5" w14:textId="0A9506D0" w:rsidR="00AE1326" w:rsidRPr="008627A1" w:rsidRDefault="00190C56" w:rsidP="00190C56">
      <w:pPr>
        <w:spacing w:after="0" w:line="240" w:lineRule="auto"/>
        <w:rPr>
          <w:rFonts w:eastAsia="Calibri" w:cstheme="minorHAnsi"/>
          <w:sz w:val="18"/>
          <w:szCs w:val="18"/>
        </w:rPr>
      </w:pPr>
      <w:r w:rsidRPr="008627A1">
        <w:rPr>
          <w:rFonts w:cstheme="minorHAnsi"/>
          <w:b/>
          <w:spacing w:val="-1"/>
          <w:sz w:val="18"/>
        </w:rPr>
        <w:t xml:space="preserve">   </w:t>
      </w:r>
      <w:r w:rsidR="00AE1326" w:rsidRPr="008627A1">
        <w:rPr>
          <w:rFonts w:cstheme="minorHAnsi"/>
          <w:b/>
          <w:spacing w:val="-1"/>
          <w:sz w:val="18"/>
        </w:rPr>
        <w:t>or</w:t>
      </w:r>
    </w:p>
    <w:tbl>
      <w:tblPr>
        <w:tblW w:w="94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283"/>
        <w:gridCol w:w="991"/>
        <w:gridCol w:w="1081"/>
        <w:gridCol w:w="1260"/>
        <w:gridCol w:w="1172"/>
        <w:gridCol w:w="1260"/>
        <w:gridCol w:w="989"/>
        <w:gridCol w:w="1431"/>
      </w:tblGrid>
      <w:tr w:rsidR="00AE1326" w:rsidRPr="008627A1" w14:paraId="1166FD67" w14:textId="77777777" w:rsidTr="00190C56">
        <w:trPr>
          <w:trHeight w:hRule="exact" w:val="255"/>
        </w:trPr>
        <w:tc>
          <w:tcPr>
            <w:tcW w:w="1283" w:type="dxa"/>
          </w:tcPr>
          <w:p w14:paraId="374AA0F8" w14:textId="77777777" w:rsidR="00AE1326" w:rsidRPr="008627A1" w:rsidRDefault="00AE1326" w:rsidP="00D8382B">
            <w:pPr>
              <w:pStyle w:val="TableParagraph"/>
              <w:spacing w:after="0" w:line="240" w:lineRule="auto"/>
              <w:ind w:left="122"/>
              <w:rPr>
                <w:rFonts w:eastAsia="Calibri" w:cstheme="minorHAnsi"/>
                <w:sz w:val="20"/>
                <w:szCs w:val="20"/>
              </w:rPr>
            </w:pPr>
            <w:r w:rsidRPr="008627A1">
              <w:rPr>
                <w:rFonts w:cstheme="minorHAnsi"/>
                <w:b/>
                <w:sz w:val="20"/>
              </w:rPr>
              <w:t>C</w:t>
            </w:r>
          </w:p>
        </w:tc>
        <w:tc>
          <w:tcPr>
            <w:tcW w:w="991" w:type="dxa"/>
          </w:tcPr>
          <w:p w14:paraId="450E2D60" w14:textId="77777777" w:rsidR="00AE1326" w:rsidRPr="008627A1" w:rsidRDefault="00AE1326" w:rsidP="00D8382B">
            <w:pPr>
              <w:pStyle w:val="TableParagraph"/>
              <w:spacing w:after="0" w:line="240" w:lineRule="auto"/>
              <w:ind w:left="403" w:right="406"/>
              <w:jc w:val="center"/>
              <w:rPr>
                <w:rFonts w:eastAsia="Calibri" w:cstheme="minorHAnsi"/>
                <w:sz w:val="20"/>
                <w:szCs w:val="20"/>
              </w:rPr>
            </w:pPr>
            <w:r w:rsidRPr="008627A1">
              <w:rPr>
                <w:rFonts w:cstheme="minorHAnsi"/>
                <w:sz w:val="20"/>
              </w:rPr>
              <w:t>N</w:t>
            </w:r>
          </w:p>
        </w:tc>
        <w:tc>
          <w:tcPr>
            <w:tcW w:w="1081" w:type="dxa"/>
          </w:tcPr>
          <w:p w14:paraId="4BEF8933" w14:textId="77777777" w:rsidR="00AE1326" w:rsidRPr="008627A1" w:rsidRDefault="00AE1326" w:rsidP="00D8382B">
            <w:pPr>
              <w:pStyle w:val="TableParagraph"/>
              <w:spacing w:after="0" w:line="240" w:lineRule="auto"/>
              <w:ind w:left="449" w:right="450"/>
              <w:jc w:val="center"/>
              <w:rPr>
                <w:rFonts w:eastAsia="Calibri" w:cstheme="minorHAnsi"/>
                <w:sz w:val="20"/>
                <w:szCs w:val="20"/>
              </w:rPr>
            </w:pPr>
            <w:r w:rsidRPr="008627A1">
              <w:rPr>
                <w:rFonts w:cstheme="minorHAnsi"/>
                <w:sz w:val="20"/>
              </w:rPr>
              <w:t>N</w:t>
            </w:r>
          </w:p>
        </w:tc>
        <w:tc>
          <w:tcPr>
            <w:tcW w:w="1260" w:type="dxa"/>
          </w:tcPr>
          <w:p w14:paraId="3F6F54C0" w14:textId="77777777" w:rsidR="00AE1326" w:rsidRPr="008627A1" w:rsidRDefault="00AE1326" w:rsidP="00D8382B">
            <w:pPr>
              <w:pStyle w:val="TableParagraph"/>
              <w:spacing w:after="0" w:line="240" w:lineRule="auto"/>
              <w:ind w:left="535" w:right="538"/>
              <w:jc w:val="center"/>
              <w:rPr>
                <w:rFonts w:eastAsia="Calibri" w:cstheme="minorHAnsi"/>
                <w:sz w:val="20"/>
                <w:szCs w:val="20"/>
              </w:rPr>
            </w:pPr>
            <w:r w:rsidRPr="008627A1">
              <w:rPr>
                <w:rFonts w:cstheme="minorHAnsi"/>
                <w:sz w:val="20"/>
              </w:rPr>
              <w:t>N</w:t>
            </w:r>
          </w:p>
        </w:tc>
        <w:tc>
          <w:tcPr>
            <w:tcW w:w="1172" w:type="dxa"/>
          </w:tcPr>
          <w:p w14:paraId="2D1320D1" w14:textId="77777777" w:rsidR="00AE1326" w:rsidRPr="008627A1" w:rsidRDefault="00AE1326" w:rsidP="00D8382B">
            <w:pPr>
              <w:pStyle w:val="TableParagraph"/>
              <w:spacing w:after="0" w:line="240" w:lineRule="auto"/>
              <w:ind w:left="492" w:right="498"/>
              <w:jc w:val="center"/>
              <w:rPr>
                <w:rFonts w:eastAsia="Calibri" w:cstheme="minorHAnsi"/>
                <w:sz w:val="20"/>
                <w:szCs w:val="20"/>
              </w:rPr>
            </w:pPr>
            <w:r w:rsidRPr="008627A1">
              <w:rPr>
                <w:rFonts w:cstheme="minorHAnsi"/>
                <w:sz w:val="20"/>
              </w:rPr>
              <w:t>N</w:t>
            </w:r>
          </w:p>
        </w:tc>
        <w:tc>
          <w:tcPr>
            <w:tcW w:w="1260" w:type="dxa"/>
          </w:tcPr>
          <w:p w14:paraId="51DECE50" w14:textId="77777777" w:rsidR="00AE1326" w:rsidRPr="008627A1" w:rsidRDefault="00AE1326" w:rsidP="00D8382B">
            <w:pPr>
              <w:pStyle w:val="TableParagraph"/>
              <w:spacing w:after="0" w:line="240" w:lineRule="auto"/>
              <w:ind w:left="533" w:right="541"/>
              <w:jc w:val="center"/>
              <w:rPr>
                <w:rFonts w:eastAsia="Calibri" w:cstheme="minorHAnsi"/>
                <w:sz w:val="20"/>
                <w:szCs w:val="20"/>
              </w:rPr>
            </w:pPr>
            <w:r w:rsidRPr="008627A1">
              <w:rPr>
                <w:rFonts w:cstheme="minorHAnsi"/>
                <w:sz w:val="20"/>
              </w:rPr>
              <w:t>N</w:t>
            </w:r>
          </w:p>
        </w:tc>
        <w:tc>
          <w:tcPr>
            <w:tcW w:w="989" w:type="dxa"/>
          </w:tcPr>
          <w:p w14:paraId="6B9DAB7A" w14:textId="77777777" w:rsidR="00AE1326" w:rsidRPr="008627A1" w:rsidRDefault="00AE1326" w:rsidP="00D8382B">
            <w:pPr>
              <w:pStyle w:val="TableParagraph"/>
              <w:spacing w:after="0" w:line="240" w:lineRule="auto"/>
              <w:ind w:left="383" w:right="391"/>
              <w:jc w:val="center"/>
              <w:rPr>
                <w:rFonts w:eastAsia="Calibri" w:cstheme="minorHAnsi"/>
                <w:sz w:val="20"/>
                <w:szCs w:val="20"/>
              </w:rPr>
            </w:pPr>
            <w:r w:rsidRPr="008627A1">
              <w:rPr>
                <w:rFonts w:cstheme="minorHAnsi"/>
                <w:sz w:val="20"/>
              </w:rPr>
              <w:t>Y</w:t>
            </w:r>
          </w:p>
        </w:tc>
        <w:tc>
          <w:tcPr>
            <w:tcW w:w="1431" w:type="dxa"/>
          </w:tcPr>
          <w:p w14:paraId="1AC84E0D" w14:textId="77777777" w:rsidR="00AE1326" w:rsidRPr="008627A1" w:rsidRDefault="00AE1326" w:rsidP="00D8382B">
            <w:pPr>
              <w:pStyle w:val="TableParagraph"/>
              <w:spacing w:after="0" w:line="240" w:lineRule="auto"/>
              <w:ind w:left="102"/>
              <w:rPr>
                <w:rFonts w:eastAsia="Calibri" w:cstheme="minorHAnsi"/>
                <w:sz w:val="18"/>
                <w:szCs w:val="18"/>
              </w:rPr>
            </w:pPr>
            <w:r w:rsidRPr="008627A1">
              <w:rPr>
                <w:rFonts w:cstheme="minorHAnsi"/>
                <w:spacing w:val="-1"/>
                <w:sz w:val="18"/>
              </w:rPr>
              <w:t>Majority</w:t>
            </w:r>
            <w:r w:rsidRPr="008627A1">
              <w:rPr>
                <w:rFonts w:cstheme="minorHAnsi"/>
                <w:spacing w:val="-5"/>
                <w:sz w:val="18"/>
              </w:rPr>
              <w:t xml:space="preserve"> </w:t>
            </w:r>
            <w:r w:rsidRPr="008627A1">
              <w:rPr>
                <w:rFonts w:cstheme="minorHAnsi"/>
                <w:spacing w:val="-1"/>
                <w:sz w:val="18"/>
              </w:rPr>
              <w:t>(&gt;50%)</w:t>
            </w:r>
          </w:p>
        </w:tc>
      </w:tr>
    </w:tbl>
    <w:p w14:paraId="37140021" w14:textId="18831D64" w:rsidR="00AE1326" w:rsidRDefault="00AE1326" w:rsidP="00D8382B">
      <w:pPr>
        <w:spacing w:after="0" w:line="240" w:lineRule="auto"/>
        <w:rPr>
          <w:rFonts w:cstheme="minorHAnsi"/>
          <w:b/>
          <w:color w:val="25456B"/>
          <w:spacing w:val="-1"/>
          <w:sz w:val="24"/>
        </w:rPr>
      </w:pPr>
    </w:p>
    <w:p w14:paraId="790B3D26" w14:textId="30DA7363" w:rsidR="00DD5CE5" w:rsidRPr="00DD5CE5" w:rsidRDefault="00DD5CE5" w:rsidP="00D8382B">
      <w:pPr>
        <w:spacing w:after="0" w:line="240" w:lineRule="auto"/>
        <w:rPr>
          <w:rFonts w:cstheme="minorHAnsi"/>
          <w:color w:val="25456B"/>
          <w:spacing w:val="-1"/>
          <w:sz w:val="24"/>
        </w:rPr>
      </w:pPr>
      <w:r w:rsidRPr="000129AD">
        <w:rPr>
          <w:rFonts w:ascii="Calibri" w:eastAsia="Calibri" w:hAnsi="Calibri" w:cs="Times New Roman"/>
        </w:rPr>
        <w:t>“Hence, the score for the present dimension is ...” or “Based on the analysis and supporting evidence, the score for the present dimension is…”</w:t>
      </w:r>
    </w:p>
    <w:p w14:paraId="0C3A3A47" w14:textId="77777777" w:rsidR="00DD5CE5" w:rsidRPr="008627A1" w:rsidRDefault="00DD5CE5" w:rsidP="00D8382B">
      <w:pPr>
        <w:spacing w:after="0" w:line="240" w:lineRule="auto"/>
        <w:rPr>
          <w:rFonts w:cstheme="minorHAnsi"/>
          <w:b/>
          <w:color w:val="25456B"/>
          <w:spacing w:val="-1"/>
          <w:sz w:val="24"/>
        </w:rPr>
      </w:pPr>
    </w:p>
    <w:p w14:paraId="1555D62C" w14:textId="68F054C7" w:rsidR="00AE1326" w:rsidRDefault="00AE1326" w:rsidP="00D8382B">
      <w:pPr>
        <w:spacing w:after="0" w:line="240" w:lineRule="auto"/>
        <w:rPr>
          <w:rFonts w:cstheme="minorHAnsi"/>
          <w:b/>
          <w:color w:val="25456B"/>
          <w:spacing w:val="-1"/>
          <w:sz w:val="24"/>
        </w:rPr>
      </w:pPr>
      <w:r w:rsidRPr="008627A1">
        <w:rPr>
          <w:rFonts w:cstheme="minorHAnsi"/>
          <w:b/>
          <w:color w:val="25456B"/>
          <w:spacing w:val="-1"/>
          <w:sz w:val="24"/>
        </w:rPr>
        <w:t>8.2. Performance achieved for service delivery</w:t>
      </w:r>
    </w:p>
    <w:p w14:paraId="66F13D18" w14:textId="4FC1A3A6" w:rsidR="00C90C53" w:rsidRDefault="00C90C53" w:rsidP="00D8382B">
      <w:pPr>
        <w:spacing w:after="0" w:line="240" w:lineRule="auto"/>
        <w:rPr>
          <w:rFonts w:cstheme="minorHAnsi"/>
          <w:b/>
          <w:color w:val="25456B"/>
          <w:spacing w:val="-1"/>
          <w:sz w:val="24"/>
        </w:rPr>
      </w:pPr>
    </w:p>
    <w:p w14:paraId="4515EF58" w14:textId="77777777" w:rsidR="00C90C53" w:rsidRPr="00110971" w:rsidRDefault="00C90C53" w:rsidP="00C90C53">
      <w:pPr>
        <w:spacing w:after="0" w:line="240" w:lineRule="auto"/>
        <w:rPr>
          <w:rFonts w:eastAsia="Calibri" w:cstheme="minorHAnsi"/>
          <w:b/>
          <w:bCs/>
          <w:color w:val="25456B"/>
          <w:spacing w:val="-1"/>
        </w:rPr>
      </w:pPr>
      <w:r w:rsidRPr="00110971">
        <w:rPr>
          <w:rFonts w:eastAsia="Calibri" w:cstheme="minorHAnsi"/>
          <w:b/>
          <w:bCs/>
          <w:color w:val="25456B"/>
          <w:spacing w:val="-1"/>
        </w:rPr>
        <w:t>Performance level and evidence for scoring the dimension</w:t>
      </w:r>
    </w:p>
    <w:p w14:paraId="7BA5FC49" w14:textId="29CC7D53" w:rsidR="00DD5CE5" w:rsidRPr="008627A1" w:rsidRDefault="00DD5CE5" w:rsidP="00D8382B">
      <w:pPr>
        <w:spacing w:after="0" w:line="240" w:lineRule="auto"/>
        <w:rPr>
          <w:rFonts w:cstheme="minorHAnsi"/>
          <w:b/>
          <w:color w:val="25456B"/>
          <w:spacing w:val="-1"/>
          <w:sz w:val="24"/>
        </w:rPr>
      </w:pPr>
      <w:r w:rsidRPr="000129AD">
        <w:rPr>
          <w:rFonts w:ascii="Calibri" w:eastAsia="Calibri" w:hAnsi="Calibri" w:cs="Times New Roman"/>
        </w:rPr>
        <w:t>“Hence, the score for the present dimension is ...” or “Based on the analysis and supporting evidence, the score for the present dimension is…”</w:t>
      </w:r>
    </w:p>
    <w:p w14:paraId="190603D8" w14:textId="77777777" w:rsidR="00AE1326" w:rsidRPr="008627A1" w:rsidRDefault="00AE1326" w:rsidP="00D8382B">
      <w:pPr>
        <w:spacing w:after="0" w:line="240" w:lineRule="auto"/>
        <w:rPr>
          <w:rFonts w:eastAsia="Calibri" w:cstheme="minorHAnsi"/>
          <w:b/>
          <w:bCs/>
          <w:i/>
          <w:color w:val="25456B"/>
          <w:spacing w:val="-1"/>
        </w:rPr>
      </w:pPr>
    </w:p>
    <w:p w14:paraId="16CE2F3E" w14:textId="1035B34C" w:rsidR="00AE1326" w:rsidRDefault="00AE1326" w:rsidP="00D8382B">
      <w:pPr>
        <w:spacing w:after="0" w:line="240" w:lineRule="auto"/>
        <w:rPr>
          <w:rFonts w:cstheme="minorHAnsi"/>
          <w:b/>
          <w:color w:val="25456B"/>
          <w:spacing w:val="-1"/>
          <w:sz w:val="24"/>
        </w:rPr>
      </w:pPr>
      <w:r w:rsidRPr="008627A1">
        <w:rPr>
          <w:rFonts w:cstheme="minorHAnsi"/>
          <w:b/>
          <w:color w:val="25456B"/>
          <w:spacing w:val="-1"/>
          <w:sz w:val="24"/>
        </w:rPr>
        <w:t>8.3. Resources received by service delivery units</w:t>
      </w:r>
    </w:p>
    <w:p w14:paraId="772C365C" w14:textId="762E59C2" w:rsidR="00C90C53" w:rsidRDefault="00C90C53" w:rsidP="00D8382B">
      <w:pPr>
        <w:spacing w:after="0" w:line="240" w:lineRule="auto"/>
        <w:rPr>
          <w:rFonts w:cstheme="minorHAnsi"/>
          <w:b/>
          <w:color w:val="25456B"/>
          <w:spacing w:val="-1"/>
          <w:sz w:val="24"/>
        </w:rPr>
      </w:pPr>
    </w:p>
    <w:p w14:paraId="2248438B" w14:textId="77777777" w:rsidR="00C90C53" w:rsidRPr="00110971" w:rsidRDefault="00C90C53" w:rsidP="00C90C53">
      <w:pPr>
        <w:spacing w:after="0" w:line="240" w:lineRule="auto"/>
        <w:rPr>
          <w:rFonts w:eastAsia="Calibri" w:cstheme="minorHAnsi"/>
          <w:b/>
          <w:bCs/>
          <w:color w:val="25456B"/>
          <w:spacing w:val="-1"/>
        </w:rPr>
      </w:pPr>
      <w:r w:rsidRPr="00110971">
        <w:rPr>
          <w:rFonts w:eastAsia="Calibri" w:cstheme="minorHAnsi"/>
          <w:b/>
          <w:bCs/>
          <w:color w:val="25456B"/>
          <w:spacing w:val="-1"/>
        </w:rPr>
        <w:t>Performance level and evidence for scoring the dimension</w:t>
      </w:r>
    </w:p>
    <w:p w14:paraId="3CB43E20" w14:textId="69C01EB9" w:rsidR="00DD5CE5" w:rsidRPr="008627A1" w:rsidRDefault="00DD5CE5" w:rsidP="00D8382B">
      <w:pPr>
        <w:spacing w:after="0" w:line="240" w:lineRule="auto"/>
        <w:rPr>
          <w:rFonts w:cstheme="minorHAnsi"/>
          <w:b/>
          <w:color w:val="25456B"/>
          <w:spacing w:val="-1"/>
          <w:sz w:val="24"/>
        </w:rPr>
      </w:pPr>
      <w:r w:rsidRPr="000129AD">
        <w:rPr>
          <w:rFonts w:ascii="Calibri" w:eastAsia="Calibri" w:hAnsi="Calibri" w:cs="Times New Roman"/>
        </w:rPr>
        <w:t>“Hence, the score for the present dimension is ...” or “Based on the analysis and supporting evidence, the score for the present dimension is…”</w:t>
      </w:r>
    </w:p>
    <w:p w14:paraId="0C8CD7DA" w14:textId="77777777" w:rsidR="00A66CE4" w:rsidRPr="008627A1" w:rsidRDefault="00A66CE4" w:rsidP="00D8382B">
      <w:pPr>
        <w:spacing w:after="0" w:line="240" w:lineRule="auto"/>
        <w:rPr>
          <w:rFonts w:cstheme="minorHAnsi"/>
          <w:b/>
          <w:color w:val="25456B"/>
          <w:spacing w:val="-1"/>
          <w:sz w:val="24"/>
        </w:rPr>
      </w:pPr>
    </w:p>
    <w:p w14:paraId="67961BB2"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8.4. Performance evaluation for service delivery</w:t>
      </w:r>
    </w:p>
    <w:p w14:paraId="04B16970" w14:textId="77777777" w:rsidR="00AE1326" w:rsidRPr="008627A1" w:rsidRDefault="00AE1326" w:rsidP="00D8382B">
      <w:pPr>
        <w:spacing w:after="0" w:line="240" w:lineRule="auto"/>
        <w:rPr>
          <w:rFonts w:eastAsia="Calibri" w:cstheme="minorHAnsi"/>
          <w:b/>
          <w:bCs/>
          <w:i/>
          <w:color w:val="25456B"/>
          <w:spacing w:val="-1"/>
        </w:rPr>
      </w:pPr>
    </w:p>
    <w:p w14:paraId="330E0E1A" w14:textId="77777777" w:rsidR="00C90C53" w:rsidRPr="00110971" w:rsidRDefault="00C90C53" w:rsidP="00C90C53">
      <w:pPr>
        <w:spacing w:after="0" w:line="240" w:lineRule="auto"/>
        <w:rPr>
          <w:rFonts w:eastAsia="Calibri" w:cstheme="minorHAnsi"/>
          <w:b/>
          <w:bCs/>
          <w:color w:val="25456B"/>
          <w:spacing w:val="-1"/>
        </w:rPr>
      </w:pPr>
      <w:r w:rsidRPr="00110971">
        <w:rPr>
          <w:rFonts w:eastAsia="Calibri" w:cstheme="minorHAnsi"/>
          <w:b/>
          <w:bCs/>
          <w:color w:val="25456B"/>
          <w:spacing w:val="-1"/>
        </w:rPr>
        <w:t>Performance level and evidence for scoring the dimension</w:t>
      </w:r>
    </w:p>
    <w:p w14:paraId="3D3FD450" w14:textId="0A679BE4" w:rsidR="00C90C53" w:rsidRDefault="00C90C53" w:rsidP="00C90C53">
      <w:pPr>
        <w:spacing w:after="0" w:line="240" w:lineRule="auto"/>
        <w:rPr>
          <w:rFonts w:cstheme="minorHAnsi"/>
        </w:rPr>
      </w:pPr>
    </w:p>
    <w:p w14:paraId="43D436E5" w14:textId="3F4ACA74" w:rsidR="00DD5CE5" w:rsidRPr="008627A1" w:rsidRDefault="00DD5CE5" w:rsidP="00C90C53">
      <w:pPr>
        <w:spacing w:after="0" w:line="240" w:lineRule="auto"/>
        <w:rPr>
          <w:rFonts w:cstheme="minorHAnsi"/>
        </w:rPr>
      </w:pPr>
      <w:r w:rsidRPr="000129AD">
        <w:rPr>
          <w:rFonts w:ascii="Calibri" w:eastAsia="Calibri" w:hAnsi="Calibri" w:cs="Times New Roman"/>
        </w:rPr>
        <w:t>“Hence, the score for the present dimension is ...” or “Based on the analysis and supporting evidence, the score for the present dimension is…”</w:t>
      </w:r>
    </w:p>
    <w:p w14:paraId="54C0C4DF" w14:textId="77777777" w:rsidR="00C90C53" w:rsidRDefault="00C90C53" w:rsidP="00C90C53">
      <w:pPr>
        <w:spacing w:after="0" w:line="240" w:lineRule="auto"/>
        <w:rPr>
          <w:rFonts w:cstheme="minorHAnsi"/>
        </w:rPr>
      </w:pPr>
    </w:p>
    <w:p w14:paraId="024D879E" w14:textId="77777777" w:rsidR="00C90C53" w:rsidRPr="00110971" w:rsidRDefault="00C90C53" w:rsidP="00C90C53">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Performance change since the previous assessment, where applicable</w:t>
      </w:r>
    </w:p>
    <w:p w14:paraId="73585B63" w14:textId="77777777" w:rsidR="00C90C53" w:rsidRDefault="00C90C53" w:rsidP="00C90C53">
      <w:pPr>
        <w:pStyle w:val="Heading6"/>
        <w:spacing w:before="0" w:line="240" w:lineRule="auto"/>
        <w:jc w:val="both"/>
        <w:rPr>
          <w:rFonts w:asciiTheme="minorHAnsi" w:eastAsia="Calibri" w:hAnsiTheme="minorHAnsi" w:cstheme="minorHAnsi"/>
          <w:bCs/>
          <w:color w:val="25456B"/>
          <w:spacing w:val="-1"/>
        </w:rPr>
      </w:pPr>
    </w:p>
    <w:p w14:paraId="1FB6DE81" w14:textId="77777777" w:rsidR="00C90C53" w:rsidRPr="006F1F0D" w:rsidRDefault="00C90C53" w:rsidP="00C90C53">
      <w:pPr>
        <w:pStyle w:val="Heading6"/>
        <w:spacing w:before="0" w:line="240" w:lineRule="auto"/>
        <w:jc w:val="both"/>
        <w:rPr>
          <w:rFonts w:asciiTheme="minorHAnsi" w:eastAsia="Calibri" w:hAnsiTheme="minorHAnsi" w:cstheme="minorHAnsi"/>
          <w:bCs/>
          <w:color w:val="25456B"/>
          <w:spacing w:val="-1"/>
        </w:rPr>
      </w:pPr>
    </w:p>
    <w:p w14:paraId="4582B6E1" w14:textId="77777777" w:rsidR="00C90C53" w:rsidRPr="00110971" w:rsidRDefault="00C90C53" w:rsidP="00C90C53">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Recent or ongoing reform activities</w:t>
      </w:r>
    </w:p>
    <w:p w14:paraId="42AEC289" w14:textId="77777777" w:rsidR="00C90C53" w:rsidRDefault="00C90C53" w:rsidP="00C90C53">
      <w:pPr>
        <w:spacing w:after="0" w:line="240" w:lineRule="auto"/>
        <w:rPr>
          <w:rFonts w:cstheme="minorHAnsi"/>
        </w:rPr>
      </w:pPr>
    </w:p>
    <w:p w14:paraId="2526A523" w14:textId="201F333E" w:rsidR="00AE1326" w:rsidRPr="008627A1" w:rsidRDefault="00AE1326" w:rsidP="00D8382B">
      <w:pPr>
        <w:spacing w:after="0" w:line="240" w:lineRule="auto"/>
        <w:rPr>
          <w:rFonts w:cstheme="minorHAnsi"/>
        </w:rPr>
      </w:pPr>
    </w:p>
    <w:p w14:paraId="67FD9ABA" w14:textId="77777777" w:rsidR="00A66CE4" w:rsidRPr="008627A1" w:rsidRDefault="00A66CE4" w:rsidP="00D8382B">
      <w:pPr>
        <w:spacing w:after="0" w:line="240" w:lineRule="auto"/>
        <w:rPr>
          <w:rFonts w:cstheme="minorHAnsi"/>
        </w:rPr>
      </w:pPr>
    </w:p>
    <w:p w14:paraId="5699F313"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28C0DA"/>
          <w:spacing w:val="-1"/>
          <w:sz w:val="28"/>
          <w:szCs w:val="28"/>
        </w:rPr>
      </w:pPr>
      <w:r w:rsidRPr="008627A1">
        <w:rPr>
          <w:rFonts w:asciiTheme="minorHAnsi" w:eastAsia="Calibri" w:hAnsiTheme="minorHAnsi" w:cstheme="minorHAnsi"/>
          <w:b/>
          <w:bCs/>
          <w:color w:val="28C0DA"/>
          <w:spacing w:val="-1"/>
          <w:sz w:val="28"/>
          <w:szCs w:val="28"/>
        </w:rPr>
        <w:t>PI-9. Public access to fiscal information</w:t>
      </w:r>
    </w:p>
    <w:p w14:paraId="359F3B14" w14:textId="77777777" w:rsidR="004415D7" w:rsidRPr="004415D7" w:rsidRDefault="004415D7" w:rsidP="004415D7"/>
    <w:p w14:paraId="3A41CC2B" w14:textId="77777777" w:rsidR="00AE1326" w:rsidRPr="00110971" w:rsidRDefault="00AE1326" w:rsidP="00D8382B">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 xml:space="preserve">Summary of scores and performance table </w:t>
      </w:r>
    </w:p>
    <w:tbl>
      <w:tblPr>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742"/>
      </w:tblGrid>
      <w:tr w:rsidR="00AE1326" w:rsidRPr="008627A1" w14:paraId="2E6278FB" w14:textId="77777777" w:rsidTr="0043047B">
        <w:trPr>
          <w:trHeight w:hRule="exact" w:val="250"/>
        </w:trPr>
        <w:tc>
          <w:tcPr>
            <w:tcW w:w="3510" w:type="dxa"/>
            <w:shd w:val="clear" w:color="auto" w:fill="28C0DA"/>
          </w:tcPr>
          <w:p w14:paraId="09425E9F" w14:textId="77777777" w:rsidR="00AE1326" w:rsidRPr="008627A1" w:rsidRDefault="00AE1326" w:rsidP="0043047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28C0DA"/>
          </w:tcPr>
          <w:p w14:paraId="5234BACC" w14:textId="77777777" w:rsidR="00AE1326" w:rsidRPr="008627A1" w:rsidRDefault="00AE1326" w:rsidP="0043047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742" w:type="dxa"/>
            <w:shd w:val="clear" w:color="auto" w:fill="28C0DA"/>
          </w:tcPr>
          <w:p w14:paraId="4BEF176C" w14:textId="77777777" w:rsidR="00AE1326" w:rsidRPr="008627A1" w:rsidRDefault="00AE1326" w:rsidP="0043047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4F4D797E" w14:textId="77777777" w:rsidTr="0043047B">
        <w:trPr>
          <w:trHeight w:hRule="exact" w:val="610"/>
        </w:trPr>
        <w:tc>
          <w:tcPr>
            <w:tcW w:w="3510" w:type="dxa"/>
          </w:tcPr>
          <w:p w14:paraId="12C7FA7F" w14:textId="77777777" w:rsidR="00AE1326" w:rsidRPr="008627A1" w:rsidRDefault="00AE1326" w:rsidP="00B213AE">
            <w:pPr>
              <w:pStyle w:val="Heading3"/>
              <w:keepNext w:val="0"/>
              <w:keepLines w:val="0"/>
              <w:widowControl w:val="0"/>
              <w:spacing w:before="0" w:line="240" w:lineRule="auto"/>
              <w:jc w:val="both"/>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auto"/>
                <w:spacing w:val="-1"/>
                <w:sz w:val="20"/>
                <w:szCs w:val="20"/>
              </w:rPr>
              <w:t xml:space="preserve">PI-9. Public access to fiscal information   </w:t>
            </w:r>
          </w:p>
          <w:p w14:paraId="1CE18E4A"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141C708C"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742" w:type="dxa"/>
          </w:tcPr>
          <w:p w14:paraId="22165F29"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6A315297" w14:textId="77777777" w:rsidTr="0043047B">
        <w:trPr>
          <w:trHeight w:hRule="exact" w:val="609"/>
        </w:trPr>
        <w:tc>
          <w:tcPr>
            <w:tcW w:w="3510" w:type="dxa"/>
          </w:tcPr>
          <w:p w14:paraId="6A3AA931" w14:textId="77777777" w:rsidR="00AE1326" w:rsidRPr="008627A1" w:rsidRDefault="00AE1326" w:rsidP="00B63FF9">
            <w:pPr>
              <w:pStyle w:val="TableParagraph"/>
              <w:numPr>
                <w:ilvl w:val="1"/>
                <w:numId w:val="38"/>
              </w:numPr>
              <w:spacing w:after="0" w:line="240" w:lineRule="auto"/>
              <w:ind w:right="352"/>
              <w:rPr>
                <w:rFonts w:eastAsia="Calibri" w:cstheme="minorHAnsi"/>
                <w:sz w:val="20"/>
                <w:szCs w:val="20"/>
              </w:rPr>
            </w:pPr>
            <w:r w:rsidRPr="008627A1">
              <w:rPr>
                <w:rFonts w:cstheme="minorHAnsi"/>
                <w:spacing w:val="-1"/>
                <w:sz w:val="20"/>
                <w:szCs w:val="20"/>
              </w:rPr>
              <w:lastRenderedPageBreak/>
              <w:t xml:space="preserve">Public access to fiscal information </w:t>
            </w:r>
          </w:p>
        </w:tc>
        <w:tc>
          <w:tcPr>
            <w:tcW w:w="3108" w:type="dxa"/>
          </w:tcPr>
          <w:p w14:paraId="6779B582"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742" w:type="dxa"/>
          </w:tcPr>
          <w:p w14:paraId="43352DF8"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013A6059" w14:textId="7E96EC0F" w:rsidR="00AE1326" w:rsidRDefault="00AE1326" w:rsidP="00D8382B">
      <w:pPr>
        <w:spacing w:after="0" w:line="240" w:lineRule="auto"/>
        <w:rPr>
          <w:rFonts w:eastAsia="Calibri" w:cstheme="minorHAnsi"/>
          <w:b/>
          <w:bCs/>
          <w:i/>
          <w:color w:val="25456B"/>
          <w:spacing w:val="-1"/>
        </w:rPr>
      </w:pPr>
    </w:p>
    <w:p w14:paraId="17520C97" w14:textId="77777777" w:rsidR="00D1456D" w:rsidRPr="00110971" w:rsidRDefault="00D1456D" w:rsidP="00D1456D">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General description of the characteristics of the indicator within the scope covered</w:t>
      </w:r>
    </w:p>
    <w:p w14:paraId="41B9C250" w14:textId="77777777" w:rsidR="00D1456D" w:rsidRDefault="00D1456D" w:rsidP="00D1456D">
      <w:pPr>
        <w:spacing w:after="0" w:line="240" w:lineRule="auto"/>
        <w:jc w:val="both"/>
        <w:rPr>
          <w:rFonts w:cstheme="minorHAnsi"/>
          <w:highlight w:val="cyan"/>
        </w:rPr>
      </w:pPr>
    </w:p>
    <w:p w14:paraId="3894722E" w14:textId="1F155905" w:rsidR="00DC244E" w:rsidRDefault="00DC244E" w:rsidP="00DC244E">
      <w:pPr>
        <w:spacing w:after="0" w:line="240" w:lineRule="auto"/>
        <w:jc w:val="both"/>
        <w:rPr>
          <w:rFonts w:cstheme="minorHAnsi"/>
          <w:highlight w:val="cyan"/>
        </w:rPr>
      </w:pPr>
      <w:r>
        <w:rPr>
          <w:rFonts w:ascii="Calibri" w:hAnsi="Calibri" w:cs="Calibri"/>
          <w:spacing w:val="-1"/>
        </w:rPr>
        <w:t>“</w:t>
      </w:r>
      <w:r w:rsidRPr="6DC3435E">
        <w:rPr>
          <w:rFonts w:ascii="Calibri" w:hAnsi="Calibri" w:cs="Calibri"/>
          <w:spacing w:val="-1"/>
        </w:rPr>
        <w:t>This</w:t>
      </w:r>
      <w:r w:rsidRPr="6DC3435E">
        <w:rPr>
          <w:rFonts w:ascii="Calibri" w:hAnsi="Calibri" w:cs="Calibri"/>
          <w:spacing w:val="33"/>
        </w:rPr>
        <w:t xml:space="preserve"> </w:t>
      </w:r>
      <w:r w:rsidRPr="6DC3435E">
        <w:rPr>
          <w:rFonts w:ascii="Calibri" w:hAnsi="Calibri" w:cs="Calibri"/>
          <w:spacing w:val="-1"/>
        </w:rPr>
        <w:t>indicator</w:t>
      </w:r>
      <w:r w:rsidRPr="6DC3435E">
        <w:rPr>
          <w:rFonts w:ascii="Calibri" w:hAnsi="Calibri" w:cs="Calibri"/>
          <w:spacing w:val="34"/>
        </w:rPr>
        <w:t xml:space="preserve"> </w:t>
      </w:r>
      <w:r w:rsidRPr="6DC3435E">
        <w:rPr>
          <w:rFonts w:ascii="Calibri" w:hAnsi="Calibri" w:cs="Calibri"/>
          <w:spacing w:val="-1"/>
        </w:rPr>
        <w:t>assesses</w:t>
      </w:r>
      <w:r w:rsidRPr="6DC3435E">
        <w:rPr>
          <w:rFonts w:ascii="Calibri" w:hAnsi="Calibri" w:cs="Calibri"/>
          <w:spacing w:val="32"/>
        </w:rPr>
        <w:t xml:space="preserve"> </w:t>
      </w:r>
      <w:r w:rsidRPr="6DC3435E">
        <w:rPr>
          <w:rFonts w:ascii="Calibri" w:hAnsi="Calibri" w:cs="Calibri"/>
        </w:rPr>
        <w:t>the</w:t>
      </w:r>
      <w:r w:rsidRPr="6DC3435E">
        <w:rPr>
          <w:rFonts w:ascii="Calibri" w:hAnsi="Calibri" w:cs="Calibri"/>
          <w:spacing w:val="33"/>
        </w:rPr>
        <w:t xml:space="preserve"> </w:t>
      </w:r>
      <w:r w:rsidRPr="6DC3435E">
        <w:rPr>
          <w:rFonts w:ascii="Calibri" w:hAnsi="Calibri" w:cs="Calibri"/>
          <w:spacing w:val="-1"/>
        </w:rPr>
        <w:t>comprehensiveness</w:t>
      </w:r>
      <w:r w:rsidRPr="6DC3435E">
        <w:rPr>
          <w:rFonts w:ascii="Calibri" w:hAnsi="Calibri" w:cs="Calibri"/>
          <w:spacing w:val="34"/>
        </w:rPr>
        <w:t xml:space="preserve"> </w:t>
      </w:r>
      <w:r w:rsidRPr="6DC3435E">
        <w:rPr>
          <w:rFonts w:ascii="Calibri" w:hAnsi="Calibri" w:cs="Calibri"/>
        </w:rPr>
        <w:t>of</w:t>
      </w:r>
      <w:r w:rsidRPr="6DC3435E">
        <w:rPr>
          <w:rFonts w:ascii="Calibri" w:hAnsi="Calibri" w:cs="Calibri"/>
          <w:spacing w:val="34"/>
        </w:rPr>
        <w:t xml:space="preserve"> </w:t>
      </w:r>
      <w:r w:rsidRPr="6DC3435E">
        <w:rPr>
          <w:rFonts w:ascii="Calibri" w:hAnsi="Calibri" w:cs="Calibri"/>
          <w:spacing w:val="-2"/>
        </w:rPr>
        <w:t>fiscal</w:t>
      </w:r>
      <w:r w:rsidRPr="6DC3435E">
        <w:rPr>
          <w:rFonts w:ascii="Calibri" w:hAnsi="Calibri" w:cs="Calibri"/>
          <w:spacing w:val="34"/>
        </w:rPr>
        <w:t xml:space="preserve"> </w:t>
      </w:r>
      <w:r w:rsidRPr="6DC3435E">
        <w:rPr>
          <w:rFonts w:ascii="Calibri" w:hAnsi="Calibri" w:cs="Calibri"/>
          <w:spacing w:val="-1"/>
        </w:rPr>
        <w:t>information</w:t>
      </w:r>
      <w:r w:rsidRPr="6DC3435E">
        <w:rPr>
          <w:rFonts w:ascii="Calibri" w:hAnsi="Calibri" w:cs="Calibri"/>
          <w:spacing w:val="32"/>
        </w:rPr>
        <w:t xml:space="preserve"> </w:t>
      </w:r>
      <w:r w:rsidRPr="6DC3435E">
        <w:rPr>
          <w:rFonts w:ascii="Calibri" w:hAnsi="Calibri" w:cs="Calibri"/>
          <w:spacing w:val="-1"/>
        </w:rPr>
        <w:t>available</w:t>
      </w:r>
      <w:r w:rsidRPr="6DC3435E">
        <w:rPr>
          <w:rFonts w:ascii="Calibri" w:hAnsi="Calibri" w:cs="Calibri"/>
          <w:spacing w:val="32"/>
        </w:rPr>
        <w:t xml:space="preserve"> </w:t>
      </w:r>
      <w:r w:rsidRPr="6DC3435E">
        <w:rPr>
          <w:rFonts w:ascii="Calibri" w:hAnsi="Calibri" w:cs="Calibri"/>
        </w:rPr>
        <w:t>to</w:t>
      </w:r>
      <w:r w:rsidRPr="6DC3435E">
        <w:rPr>
          <w:rFonts w:ascii="Calibri" w:hAnsi="Calibri" w:cs="Calibri"/>
          <w:spacing w:val="35"/>
        </w:rPr>
        <w:t xml:space="preserve"> </w:t>
      </w:r>
      <w:r w:rsidRPr="6DC3435E">
        <w:rPr>
          <w:rFonts w:ascii="Calibri" w:hAnsi="Calibri" w:cs="Calibri"/>
        </w:rPr>
        <w:t>the</w:t>
      </w:r>
      <w:r w:rsidRPr="6DC3435E">
        <w:rPr>
          <w:rFonts w:ascii="Calibri" w:hAnsi="Calibri" w:cs="Calibri"/>
          <w:spacing w:val="33"/>
        </w:rPr>
        <w:t xml:space="preserve"> </w:t>
      </w:r>
      <w:r w:rsidRPr="6DC3435E">
        <w:rPr>
          <w:rFonts w:ascii="Calibri" w:hAnsi="Calibri" w:cs="Calibri"/>
          <w:spacing w:val="-1"/>
        </w:rPr>
        <w:t>public</w:t>
      </w:r>
      <w:r w:rsidRPr="6DC3435E">
        <w:rPr>
          <w:rFonts w:ascii="Calibri" w:hAnsi="Calibri" w:cs="Calibri"/>
          <w:spacing w:val="34"/>
        </w:rPr>
        <w:t xml:space="preserve"> </w:t>
      </w:r>
      <w:r w:rsidRPr="6DC3435E">
        <w:rPr>
          <w:rFonts w:ascii="Calibri" w:hAnsi="Calibri" w:cs="Calibri"/>
          <w:spacing w:val="-1"/>
        </w:rPr>
        <w:t>based</w:t>
      </w:r>
      <w:r w:rsidRPr="6DC3435E">
        <w:rPr>
          <w:rFonts w:ascii="Calibri" w:hAnsi="Calibri" w:cs="Calibri"/>
          <w:spacing w:val="34"/>
        </w:rPr>
        <w:t xml:space="preserve"> </w:t>
      </w:r>
      <w:r w:rsidRPr="6DC3435E">
        <w:rPr>
          <w:rFonts w:ascii="Calibri" w:hAnsi="Calibri" w:cs="Calibri"/>
          <w:spacing w:val="-1"/>
        </w:rPr>
        <w:t>on</w:t>
      </w:r>
      <w:r w:rsidRPr="6DC3435E">
        <w:rPr>
          <w:rFonts w:ascii="Calibri" w:hAnsi="Calibri" w:cs="Calibri"/>
          <w:spacing w:val="81"/>
        </w:rPr>
        <w:t xml:space="preserve"> </w:t>
      </w:r>
      <w:r w:rsidRPr="6DC3435E">
        <w:rPr>
          <w:rFonts w:ascii="Calibri" w:hAnsi="Calibri" w:cs="Calibri"/>
          <w:spacing w:val="-1"/>
        </w:rPr>
        <w:t>specified</w:t>
      </w:r>
      <w:r w:rsidRPr="6DC3435E">
        <w:rPr>
          <w:rFonts w:ascii="Calibri" w:hAnsi="Calibri" w:cs="Calibri"/>
          <w:spacing w:val="-5"/>
        </w:rPr>
        <w:t xml:space="preserve"> </w:t>
      </w:r>
      <w:r w:rsidRPr="6DC3435E">
        <w:rPr>
          <w:rFonts w:ascii="Calibri" w:hAnsi="Calibri" w:cs="Calibri"/>
          <w:spacing w:val="-1"/>
        </w:rPr>
        <w:t>elements</w:t>
      </w:r>
      <w:r w:rsidRPr="6DC3435E">
        <w:rPr>
          <w:rFonts w:ascii="Calibri" w:hAnsi="Calibri" w:cs="Calibri"/>
          <w:spacing w:val="-5"/>
        </w:rPr>
        <w:t xml:space="preserve"> </w:t>
      </w:r>
      <w:r w:rsidRPr="6DC3435E">
        <w:rPr>
          <w:rFonts w:ascii="Calibri" w:hAnsi="Calibri" w:cs="Calibri"/>
        </w:rPr>
        <w:t>of</w:t>
      </w:r>
      <w:r w:rsidRPr="6DC3435E">
        <w:rPr>
          <w:rFonts w:ascii="Calibri" w:hAnsi="Calibri" w:cs="Calibri"/>
          <w:spacing w:val="-5"/>
        </w:rPr>
        <w:t xml:space="preserve"> </w:t>
      </w:r>
      <w:r w:rsidRPr="6DC3435E">
        <w:rPr>
          <w:rFonts w:ascii="Calibri" w:hAnsi="Calibri" w:cs="Calibri"/>
          <w:spacing w:val="-1"/>
        </w:rPr>
        <w:t>information</w:t>
      </w:r>
      <w:r w:rsidRPr="6DC3435E">
        <w:rPr>
          <w:rFonts w:ascii="Calibri" w:hAnsi="Calibri" w:cs="Calibri"/>
          <w:spacing w:val="-5"/>
        </w:rPr>
        <w:t xml:space="preserve"> </w:t>
      </w:r>
      <w:r w:rsidRPr="6DC3435E">
        <w:rPr>
          <w:rFonts w:ascii="Calibri" w:hAnsi="Calibri" w:cs="Calibri"/>
        </w:rPr>
        <w:t>to</w:t>
      </w:r>
      <w:r w:rsidRPr="6DC3435E">
        <w:rPr>
          <w:rFonts w:ascii="Calibri" w:hAnsi="Calibri" w:cs="Calibri"/>
          <w:spacing w:val="-5"/>
        </w:rPr>
        <w:t xml:space="preserve"> </w:t>
      </w:r>
      <w:r w:rsidRPr="6DC3435E">
        <w:rPr>
          <w:rFonts w:ascii="Calibri" w:hAnsi="Calibri" w:cs="Calibri"/>
        </w:rPr>
        <w:t>which</w:t>
      </w:r>
      <w:r w:rsidRPr="6DC3435E">
        <w:rPr>
          <w:rFonts w:ascii="Calibri" w:hAnsi="Calibri" w:cs="Calibri"/>
          <w:spacing w:val="-5"/>
        </w:rPr>
        <w:t xml:space="preserve"> </w:t>
      </w:r>
      <w:r w:rsidRPr="6DC3435E">
        <w:rPr>
          <w:rFonts w:ascii="Calibri" w:hAnsi="Calibri" w:cs="Calibri"/>
          <w:spacing w:val="-1"/>
          <w:u w:val="single" w:color="000000"/>
        </w:rPr>
        <w:t>public</w:t>
      </w:r>
      <w:r w:rsidRPr="6DC3435E">
        <w:rPr>
          <w:rFonts w:ascii="Calibri" w:hAnsi="Calibri" w:cs="Calibri"/>
          <w:spacing w:val="-5"/>
          <w:u w:val="single" w:color="000000"/>
        </w:rPr>
        <w:t xml:space="preserve"> </w:t>
      </w:r>
      <w:r w:rsidRPr="6DC3435E">
        <w:rPr>
          <w:rFonts w:ascii="Calibri" w:hAnsi="Calibri" w:cs="Calibri"/>
          <w:spacing w:val="-1"/>
          <w:u w:val="single" w:color="000000"/>
        </w:rPr>
        <w:t>access</w:t>
      </w:r>
      <w:r w:rsidRPr="005062D9">
        <w:rPr>
          <w:rFonts w:ascii="Calibri" w:hAnsi="Calibri" w:cs="Calibri"/>
          <w:spacing w:val="-4"/>
          <w:u w:color="000000"/>
        </w:rPr>
        <w:t xml:space="preserve"> </w:t>
      </w:r>
      <w:r w:rsidRPr="6DC3435E">
        <w:rPr>
          <w:rFonts w:ascii="Calibri" w:hAnsi="Calibri" w:cs="Calibri"/>
        </w:rPr>
        <w:t>is</w:t>
      </w:r>
      <w:r w:rsidRPr="6DC3435E">
        <w:rPr>
          <w:rFonts w:ascii="Calibri" w:hAnsi="Calibri" w:cs="Calibri"/>
          <w:spacing w:val="-5"/>
        </w:rPr>
        <w:t xml:space="preserve"> </w:t>
      </w:r>
      <w:r w:rsidRPr="6DC3435E">
        <w:rPr>
          <w:rFonts w:ascii="Calibri" w:hAnsi="Calibri" w:cs="Calibri"/>
          <w:spacing w:val="-1"/>
        </w:rPr>
        <w:t>considered</w:t>
      </w:r>
      <w:r w:rsidRPr="6DC3435E">
        <w:rPr>
          <w:rFonts w:ascii="Calibri" w:hAnsi="Calibri" w:cs="Calibri"/>
          <w:spacing w:val="-5"/>
        </w:rPr>
        <w:t xml:space="preserve"> </w:t>
      </w:r>
      <w:r w:rsidRPr="6DC3435E">
        <w:rPr>
          <w:rFonts w:ascii="Calibri" w:hAnsi="Calibri" w:cs="Calibri"/>
          <w:spacing w:val="-1"/>
        </w:rPr>
        <w:t>critical.</w:t>
      </w:r>
      <w:r w:rsidRPr="6DC3435E">
        <w:rPr>
          <w:rFonts w:ascii="Calibri" w:hAnsi="Calibri" w:cs="Calibri"/>
          <w:spacing w:val="-5"/>
        </w:rPr>
        <w:t xml:space="preserve"> </w:t>
      </w:r>
      <w:r w:rsidRPr="6DC3435E">
        <w:rPr>
          <w:rFonts w:ascii="Calibri" w:hAnsi="Calibri" w:cs="Calibri"/>
          <w:spacing w:val="-1"/>
        </w:rPr>
        <w:t>There</w:t>
      </w:r>
      <w:r w:rsidRPr="6DC3435E">
        <w:rPr>
          <w:rFonts w:ascii="Calibri" w:hAnsi="Calibri" w:cs="Calibri"/>
          <w:spacing w:val="-4"/>
        </w:rPr>
        <w:t xml:space="preserve"> </w:t>
      </w:r>
      <w:r w:rsidRPr="6DC3435E">
        <w:rPr>
          <w:rFonts w:ascii="Calibri" w:hAnsi="Calibri" w:cs="Calibri"/>
        </w:rPr>
        <w:t>is</w:t>
      </w:r>
      <w:r w:rsidRPr="6DC3435E">
        <w:rPr>
          <w:rFonts w:ascii="Calibri" w:hAnsi="Calibri" w:cs="Calibri"/>
          <w:spacing w:val="-5"/>
        </w:rPr>
        <w:t xml:space="preserve"> </w:t>
      </w:r>
      <w:r w:rsidRPr="6DC3435E">
        <w:rPr>
          <w:rFonts w:ascii="Calibri" w:hAnsi="Calibri" w:cs="Calibri"/>
        </w:rPr>
        <w:t>one</w:t>
      </w:r>
      <w:r w:rsidRPr="6DC3435E">
        <w:rPr>
          <w:rFonts w:ascii="Calibri" w:hAnsi="Calibri" w:cs="Calibri"/>
          <w:spacing w:val="-4"/>
        </w:rPr>
        <w:t xml:space="preserve"> </w:t>
      </w:r>
      <w:r w:rsidRPr="6DC3435E">
        <w:rPr>
          <w:rFonts w:ascii="Calibri" w:hAnsi="Calibri" w:cs="Calibri"/>
          <w:spacing w:val="-1"/>
        </w:rPr>
        <w:t>dimension</w:t>
      </w:r>
      <w:r>
        <w:rPr>
          <w:rFonts w:ascii="Calibri" w:hAnsi="Calibri" w:cs="Calibri"/>
          <w:spacing w:val="-5"/>
        </w:rPr>
        <w:t>.”</w:t>
      </w:r>
    </w:p>
    <w:p w14:paraId="6FC9B6F5" w14:textId="77777777" w:rsidR="00DC244E" w:rsidRDefault="00DC244E" w:rsidP="00DC244E">
      <w:pPr>
        <w:spacing w:after="0" w:line="240" w:lineRule="auto"/>
        <w:jc w:val="both"/>
        <w:rPr>
          <w:rFonts w:cstheme="minorHAnsi"/>
          <w:highlight w:val="cyan"/>
        </w:rPr>
      </w:pPr>
    </w:p>
    <w:p w14:paraId="1A0A4ADF" w14:textId="31ED184B" w:rsidR="00DC244E" w:rsidRPr="00110971" w:rsidRDefault="00DC244E" w:rsidP="00DC244E">
      <w:pPr>
        <w:spacing w:after="0" w:line="240" w:lineRule="auto"/>
        <w:jc w:val="both"/>
        <w:rPr>
          <w:rFonts w:cstheme="minorHAnsi"/>
          <w:b/>
          <w:bCs/>
          <w:i/>
          <w:highlight w:val="cyan"/>
        </w:rPr>
      </w:pPr>
      <w:bookmarkStart w:id="15" w:name="_Hlk528672980"/>
      <w:r w:rsidRPr="00110971">
        <w:rPr>
          <w:rFonts w:cstheme="minorHAnsi"/>
          <w:i/>
        </w:rPr>
        <w:t>This may also describe the institutional and organization arrangements and the legislation relevant to the subject being assessed by the indicator.</w:t>
      </w:r>
    </w:p>
    <w:bookmarkEnd w:id="15"/>
    <w:p w14:paraId="7EEAF8A7" w14:textId="77777777" w:rsidR="00D1456D" w:rsidRPr="008627A1" w:rsidRDefault="00D1456D" w:rsidP="00D8382B">
      <w:pPr>
        <w:spacing w:after="0" w:line="240" w:lineRule="auto"/>
        <w:rPr>
          <w:rFonts w:eastAsia="Calibri" w:cstheme="minorHAnsi"/>
          <w:b/>
          <w:bCs/>
          <w:i/>
          <w:color w:val="25456B"/>
          <w:spacing w:val="-1"/>
        </w:rPr>
      </w:pPr>
    </w:p>
    <w:p w14:paraId="378EE29E" w14:textId="77777777" w:rsidR="00AE1326" w:rsidRPr="008627A1" w:rsidRDefault="00AE1326" w:rsidP="00D8382B">
      <w:pPr>
        <w:spacing w:after="0" w:line="240" w:lineRule="auto"/>
        <w:rPr>
          <w:rFonts w:cstheme="minorHAnsi"/>
        </w:rPr>
      </w:pPr>
    </w:p>
    <w:p w14:paraId="7F988849"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9.1. Public access to fiscal information </w:t>
      </w:r>
    </w:p>
    <w:p w14:paraId="19B1495D" w14:textId="77777777" w:rsidR="00AE1326" w:rsidRPr="008627A1" w:rsidRDefault="00AE1326" w:rsidP="00D8382B">
      <w:pPr>
        <w:spacing w:after="0" w:line="240" w:lineRule="auto"/>
        <w:rPr>
          <w:rFonts w:cstheme="minorHAnsi"/>
        </w:rPr>
      </w:pPr>
    </w:p>
    <w:p w14:paraId="3E630FE6" w14:textId="77777777" w:rsidR="00FE359F" w:rsidRPr="00110971" w:rsidRDefault="00FE359F" w:rsidP="00FE359F">
      <w:pPr>
        <w:spacing w:after="0" w:line="240" w:lineRule="auto"/>
        <w:rPr>
          <w:rFonts w:eastAsia="Calibri" w:cstheme="minorHAnsi"/>
          <w:b/>
          <w:bCs/>
          <w:color w:val="25456B"/>
          <w:spacing w:val="-1"/>
        </w:rPr>
      </w:pPr>
      <w:bookmarkStart w:id="16" w:name="_Hlk526760833"/>
      <w:r w:rsidRPr="00110971">
        <w:rPr>
          <w:rFonts w:eastAsia="Calibri" w:cstheme="minorHAnsi"/>
          <w:b/>
          <w:bCs/>
          <w:color w:val="25456B"/>
          <w:spacing w:val="-1"/>
        </w:rPr>
        <w:t>Performance level and evidence for scoring the dimension</w:t>
      </w:r>
    </w:p>
    <w:bookmarkEnd w:id="16"/>
    <w:p w14:paraId="5F2C37BC" w14:textId="77777777" w:rsidR="00FE359F" w:rsidRDefault="00FE359F" w:rsidP="00D8382B">
      <w:pPr>
        <w:spacing w:after="0" w:line="240" w:lineRule="auto"/>
        <w:jc w:val="both"/>
        <w:rPr>
          <w:rFonts w:cstheme="minorHAnsi"/>
          <w:highlight w:val="yellow"/>
        </w:rPr>
      </w:pPr>
    </w:p>
    <w:p w14:paraId="41583D8A" w14:textId="0CFB63B7" w:rsidR="00AE1326" w:rsidRPr="00110971" w:rsidRDefault="00AE1326" w:rsidP="00D8382B">
      <w:pPr>
        <w:spacing w:after="0" w:line="240" w:lineRule="auto"/>
        <w:jc w:val="both"/>
        <w:rPr>
          <w:rFonts w:cstheme="minorHAnsi"/>
          <w:i/>
        </w:rPr>
      </w:pPr>
      <w:r w:rsidRPr="00110971">
        <w:rPr>
          <w:rFonts w:cstheme="minorHAnsi"/>
          <w:i/>
        </w:rPr>
        <w:t>The PEFA assessment report present</w:t>
      </w:r>
      <w:r w:rsidR="00687C38" w:rsidRPr="00110971">
        <w:rPr>
          <w:rFonts w:cstheme="minorHAnsi"/>
          <w:i/>
        </w:rPr>
        <w:t>s</w:t>
      </w:r>
      <w:r w:rsidRPr="00110971">
        <w:rPr>
          <w:rFonts w:cstheme="minorHAnsi"/>
          <w:i/>
        </w:rPr>
        <w:t xml:space="preserve"> the evidence used and the results of the assessment for PI-9 in a summary box for checklists.  </w:t>
      </w:r>
    </w:p>
    <w:p w14:paraId="713DBF48" w14:textId="51190A6B" w:rsidR="00AE1326" w:rsidRDefault="00AE1326" w:rsidP="00D8382B">
      <w:pPr>
        <w:spacing w:after="0" w:line="240" w:lineRule="auto"/>
        <w:rPr>
          <w:rFonts w:cstheme="minorHAnsi"/>
          <w:color w:val="FF0000"/>
        </w:rPr>
      </w:pPr>
    </w:p>
    <w:p w14:paraId="48B17EA4" w14:textId="5C543643" w:rsidR="00110971" w:rsidRPr="008627A1" w:rsidRDefault="00110971" w:rsidP="00D8382B">
      <w:pPr>
        <w:spacing w:after="0" w:line="240" w:lineRule="auto"/>
        <w:rPr>
          <w:rFonts w:cstheme="minorHAnsi"/>
          <w:color w:val="FF0000"/>
        </w:rPr>
      </w:pPr>
      <w:r w:rsidRPr="00E82156">
        <w:rPr>
          <w:rFonts w:ascii="Calibri" w:eastAsia="Calibri" w:hAnsi="Calibri" w:cs="Arial"/>
          <w:b/>
          <w:i/>
          <w:sz w:val="20"/>
          <w:szCs w:val="20"/>
        </w:rPr>
        <w:t>[Recommended table]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AE1326" w:rsidRPr="008627A1" w14:paraId="0B45E2DC" w14:textId="77777777" w:rsidTr="0043047B">
        <w:tc>
          <w:tcPr>
            <w:tcW w:w="3116" w:type="dxa"/>
            <w:shd w:val="clear" w:color="auto" w:fill="28C0DA"/>
          </w:tcPr>
          <w:p w14:paraId="68E0196D" w14:textId="77777777" w:rsidR="00AE1326" w:rsidRPr="008627A1" w:rsidRDefault="00AE1326" w:rsidP="00D8382B">
            <w:pPr>
              <w:jc w:val="center"/>
              <w:rPr>
                <w:rFonts w:cstheme="minorHAnsi"/>
                <w:b/>
              </w:rPr>
            </w:pPr>
            <w:r w:rsidRPr="008627A1">
              <w:rPr>
                <w:rFonts w:cstheme="minorHAnsi"/>
                <w:b/>
              </w:rPr>
              <w:t>Element/ Requirements</w:t>
            </w:r>
          </w:p>
        </w:tc>
        <w:tc>
          <w:tcPr>
            <w:tcW w:w="1199" w:type="dxa"/>
            <w:shd w:val="clear" w:color="auto" w:fill="28C0DA"/>
          </w:tcPr>
          <w:p w14:paraId="783C5691" w14:textId="77777777" w:rsidR="00AE1326" w:rsidRPr="008627A1" w:rsidRDefault="00AE1326" w:rsidP="00D8382B">
            <w:pPr>
              <w:jc w:val="center"/>
              <w:rPr>
                <w:rFonts w:cstheme="minorHAnsi"/>
                <w:b/>
              </w:rPr>
            </w:pPr>
            <w:r w:rsidRPr="008627A1">
              <w:rPr>
                <w:rFonts w:cstheme="minorHAnsi"/>
                <w:b/>
              </w:rPr>
              <w:t>Met</w:t>
            </w:r>
          </w:p>
          <w:p w14:paraId="3DD1EF10" w14:textId="77777777" w:rsidR="00AE1326" w:rsidRPr="008627A1" w:rsidRDefault="00AE1326" w:rsidP="00D8382B">
            <w:pPr>
              <w:jc w:val="center"/>
              <w:rPr>
                <w:rFonts w:cstheme="minorHAnsi"/>
                <w:b/>
              </w:rPr>
            </w:pPr>
            <w:r w:rsidRPr="008627A1">
              <w:rPr>
                <w:rFonts w:cstheme="minorHAnsi"/>
                <w:b/>
              </w:rPr>
              <w:t>(Y/N)</w:t>
            </w:r>
          </w:p>
        </w:tc>
        <w:tc>
          <w:tcPr>
            <w:tcW w:w="5035" w:type="dxa"/>
            <w:shd w:val="clear" w:color="auto" w:fill="28C0DA"/>
          </w:tcPr>
          <w:p w14:paraId="39CD125A" w14:textId="6C72D62C" w:rsidR="00AE1326" w:rsidRPr="008627A1" w:rsidRDefault="0043047B" w:rsidP="00D8382B">
            <w:pPr>
              <w:jc w:val="center"/>
              <w:rPr>
                <w:rFonts w:cstheme="minorHAnsi"/>
                <w:b/>
              </w:rPr>
            </w:pPr>
            <w:r w:rsidRPr="008627A1">
              <w:rPr>
                <w:rFonts w:cstheme="minorHAnsi"/>
                <w:b/>
              </w:rPr>
              <w:t>Evidence used/</w:t>
            </w:r>
            <w:r w:rsidR="00AE1326" w:rsidRPr="008627A1">
              <w:rPr>
                <w:rFonts w:cstheme="minorHAnsi"/>
                <w:b/>
              </w:rPr>
              <w:t>Comments</w:t>
            </w:r>
          </w:p>
        </w:tc>
      </w:tr>
      <w:tr w:rsidR="00AE1326" w:rsidRPr="008627A1" w14:paraId="6CD1D1FB" w14:textId="77777777" w:rsidTr="0043047B">
        <w:tc>
          <w:tcPr>
            <w:tcW w:w="3116" w:type="dxa"/>
          </w:tcPr>
          <w:p w14:paraId="131CD56F" w14:textId="5495B157" w:rsidR="00AE1326" w:rsidRPr="008627A1" w:rsidRDefault="00C90C53" w:rsidP="00D8382B">
            <w:pPr>
              <w:rPr>
                <w:rFonts w:cstheme="minorHAnsi"/>
                <w:color w:val="FF0000"/>
              </w:rPr>
            </w:pPr>
            <w:r w:rsidRPr="00DF4E5B">
              <w:rPr>
                <w:rFonts w:cstheme="minorHAnsi"/>
                <w:b/>
              </w:rPr>
              <w:t>Basic elements</w:t>
            </w:r>
          </w:p>
        </w:tc>
        <w:tc>
          <w:tcPr>
            <w:tcW w:w="1199" w:type="dxa"/>
          </w:tcPr>
          <w:p w14:paraId="5434D00D" w14:textId="77777777" w:rsidR="00AE1326" w:rsidRPr="008627A1" w:rsidRDefault="00AE1326" w:rsidP="00D8382B">
            <w:pPr>
              <w:rPr>
                <w:rFonts w:cstheme="minorHAnsi"/>
                <w:color w:val="FF0000"/>
              </w:rPr>
            </w:pPr>
          </w:p>
        </w:tc>
        <w:tc>
          <w:tcPr>
            <w:tcW w:w="5035" w:type="dxa"/>
          </w:tcPr>
          <w:p w14:paraId="091E5C91" w14:textId="77777777" w:rsidR="00AE1326" w:rsidRPr="008627A1" w:rsidRDefault="00AE1326" w:rsidP="00D8382B">
            <w:pPr>
              <w:rPr>
                <w:rFonts w:cstheme="minorHAnsi"/>
                <w:color w:val="FF0000"/>
              </w:rPr>
            </w:pPr>
          </w:p>
        </w:tc>
      </w:tr>
      <w:tr w:rsidR="00AE1326" w:rsidRPr="008627A1" w14:paraId="0297D036" w14:textId="77777777" w:rsidTr="0043047B">
        <w:tc>
          <w:tcPr>
            <w:tcW w:w="3116" w:type="dxa"/>
          </w:tcPr>
          <w:p w14:paraId="487189F0" w14:textId="3F87F687" w:rsidR="00AE1326" w:rsidRPr="003F6856" w:rsidRDefault="00C90C53" w:rsidP="00D8382B">
            <w:pPr>
              <w:rPr>
                <w:rFonts w:cstheme="minorHAnsi"/>
              </w:rPr>
            </w:pPr>
            <w:r w:rsidRPr="003F6856">
              <w:rPr>
                <w:rFonts w:cstheme="minorHAnsi"/>
              </w:rPr>
              <w:t xml:space="preserve">1. </w:t>
            </w:r>
            <w:r w:rsidRPr="003F6856">
              <w:rPr>
                <w:rFonts w:cstheme="minorHAnsi"/>
                <w:b/>
              </w:rPr>
              <w:t>Annual executive budget proposal documentation</w:t>
            </w:r>
            <w:r w:rsidR="009501EB" w:rsidRPr="003F6856">
              <w:rPr>
                <w:rFonts w:cstheme="minorHAnsi"/>
              </w:rPr>
              <w:t>. A complete set of executive budget proposal documents</w:t>
            </w:r>
            <w:r w:rsidRPr="003F6856">
              <w:rPr>
                <w:rFonts w:cstheme="minorHAnsi"/>
              </w:rPr>
              <w:t xml:space="preserve"> (as presented by the country in PI-5)</w:t>
            </w:r>
            <w:r w:rsidR="009501EB" w:rsidRPr="003F6856">
              <w:rPr>
                <w:rFonts w:cstheme="minorHAnsi"/>
              </w:rPr>
              <w:t xml:space="preserve"> is available to the public within one week of the executive’s submission of them to the legislature.</w:t>
            </w:r>
          </w:p>
        </w:tc>
        <w:tc>
          <w:tcPr>
            <w:tcW w:w="1199" w:type="dxa"/>
          </w:tcPr>
          <w:p w14:paraId="46C58A7D" w14:textId="77777777" w:rsidR="00AE1326" w:rsidRPr="008627A1" w:rsidRDefault="00AE1326" w:rsidP="00D8382B">
            <w:pPr>
              <w:rPr>
                <w:rFonts w:cstheme="minorHAnsi"/>
                <w:color w:val="FF0000"/>
              </w:rPr>
            </w:pPr>
          </w:p>
        </w:tc>
        <w:tc>
          <w:tcPr>
            <w:tcW w:w="5035" w:type="dxa"/>
          </w:tcPr>
          <w:p w14:paraId="235EB022" w14:textId="77777777" w:rsidR="00AE1326" w:rsidRPr="008627A1" w:rsidRDefault="00AE1326" w:rsidP="00D8382B">
            <w:pPr>
              <w:rPr>
                <w:rFonts w:cstheme="minorHAnsi"/>
                <w:color w:val="FF0000"/>
              </w:rPr>
            </w:pPr>
          </w:p>
        </w:tc>
      </w:tr>
      <w:tr w:rsidR="00C90C53" w:rsidRPr="008627A1" w14:paraId="020FCED1" w14:textId="77777777" w:rsidTr="0043047B">
        <w:tc>
          <w:tcPr>
            <w:tcW w:w="3116" w:type="dxa"/>
          </w:tcPr>
          <w:p w14:paraId="6DFFEC68" w14:textId="1A0A2751" w:rsidR="00C90C53" w:rsidRPr="003F6856" w:rsidRDefault="009501EB" w:rsidP="00D8382B">
            <w:pPr>
              <w:rPr>
                <w:rFonts w:cstheme="minorHAnsi"/>
              </w:rPr>
            </w:pPr>
            <w:r w:rsidRPr="003F6856">
              <w:rPr>
                <w:rFonts w:cstheme="minorHAnsi"/>
              </w:rPr>
              <w:t xml:space="preserve">2. </w:t>
            </w:r>
            <w:r w:rsidRPr="003F6856">
              <w:rPr>
                <w:rFonts w:cstheme="minorHAnsi"/>
                <w:b/>
              </w:rPr>
              <w:t>Enacted budget</w:t>
            </w:r>
            <w:r w:rsidRPr="003F6856">
              <w:rPr>
                <w:rFonts w:cstheme="minorHAnsi"/>
              </w:rPr>
              <w:t>. The annual budget law approved by the legislature is publicized within two weeks of passage of the law.</w:t>
            </w:r>
          </w:p>
        </w:tc>
        <w:tc>
          <w:tcPr>
            <w:tcW w:w="1199" w:type="dxa"/>
          </w:tcPr>
          <w:p w14:paraId="0E1D3B70" w14:textId="77777777" w:rsidR="00C90C53" w:rsidRPr="008627A1" w:rsidRDefault="00C90C53" w:rsidP="00D8382B">
            <w:pPr>
              <w:rPr>
                <w:rFonts w:cstheme="minorHAnsi"/>
                <w:color w:val="FF0000"/>
              </w:rPr>
            </w:pPr>
          </w:p>
        </w:tc>
        <w:tc>
          <w:tcPr>
            <w:tcW w:w="5035" w:type="dxa"/>
          </w:tcPr>
          <w:p w14:paraId="127DE03A" w14:textId="77777777" w:rsidR="00C90C53" w:rsidRPr="008627A1" w:rsidRDefault="00C90C53" w:rsidP="00D8382B">
            <w:pPr>
              <w:rPr>
                <w:rFonts w:cstheme="minorHAnsi"/>
                <w:color w:val="FF0000"/>
              </w:rPr>
            </w:pPr>
          </w:p>
        </w:tc>
      </w:tr>
      <w:tr w:rsidR="00C90C53" w:rsidRPr="008627A1" w14:paraId="332851B7" w14:textId="77777777" w:rsidTr="0043047B">
        <w:tc>
          <w:tcPr>
            <w:tcW w:w="3116" w:type="dxa"/>
          </w:tcPr>
          <w:p w14:paraId="2E4DD2D8" w14:textId="3737B847" w:rsidR="00C90C53" w:rsidRPr="003F6856" w:rsidRDefault="009501EB" w:rsidP="00D8382B">
            <w:pPr>
              <w:rPr>
                <w:rFonts w:cstheme="minorHAnsi"/>
              </w:rPr>
            </w:pPr>
            <w:r w:rsidRPr="003F6856">
              <w:rPr>
                <w:rFonts w:cstheme="minorHAnsi"/>
              </w:rPr>
              <w:t xml:space="preserve">3. </w:t>
            </w:r>
            <w:r w:rsidRPr="003F6856">
              <w:rPr>
                <w:rFonts w:cstheme="minorHAnsi"/>
                <w:b/>
              </w:rPr>
              <w:t>In-year budget execution reports</w:t>
            </w:r>
            <w:r w:rsidRPr="003F6856">
              <w:rPr>
                <w:rFonts w:cstheme="minorHAnsi"/>
              </w:rPr>
              <w:t>. The reports are routinely made available to the public within one month of their issuance, as assessed in PI-27.</w:t>
            </w:r>
          </w:p>
        </w:tc>
        <w:tc>
          <w:tcPr>
            <w:tcW w:w="1199" w:type="dxa"/>
          </w:tcPr>
          <w:p w14:paraId="7A9E853A" w14:textId="77777777" w:rsidR="00C90C53" w:rsidRPr="008627A1" w:rsidRDefault="00C90C53" w:rsidP="00D8382B">
            <w:pPr>
              <w:rPr>
                <w:rFonts w:cstheme="minorHAnsi"/>
                <w:color w:val="FF0000"/>
              </w:rPr>
            </w:pPr>
          </w:p>
        </w:tc>
        <w:tc>
          <w:tcPr>
            <w:tcW w:w="5035" w:type="dxa"/>
          </w:tcPr>
          <w:p w14:paraId="2E69FD54" w14:textId="77777777" w:rsidR="00C90C53" w:rsidRPr="008627A1" w:rsidRDefault="00C90C53" w:rsidP="00D8382B">
            <w:pPr>
              <w:rPr>
                <w:rFonts w:cstheme="minorHAnsi"/>
                <w:color w:val="FF0000"/>
              </w:rPr>
            </w:pPr>
          </w:p>
        </w:tc>
      </w:tr>
      <w:tr w:rsidR="00AE1326" w:rsidRPr="008627A1" w14:paraId="1D9E3F71" w14:textId="77777777" w:rsidTr="0043047B">
        <w:tc>
          <w:tcPr>
            <w:tcW w:w="3116" w:type="dxa"/>
          </w:tcPr>
          <w:p w14:paraId="151B6284" w14:textId="3E52EE67" w:rsidR="00AE1326" w:rsidRPr="003F6856" w:rsidRDefault="009806BB" w:rsidP="00D8382B">
            <w:pPr>
              <w:rPr>
                <w:rFonts w:cstheme="minorHAnsi"/>
              </w:rPr>
            </w:pPr>
            <w:r w:rsidRPr="003F6856">
              <w:rPr>
                <w:rFonts w:cstheme="minorHAnsi"/>
              </w:rPr>
              <w:t xml:space="preserve">4. </w:t>
            </w:r>
            <w:r w:rsidRPr="003F6856">
              <w:rPr>
                <w:rFonts w:cstheme="minorHAnsi"/>
                <w:b/>
              </w:rPr>
              <w:t>Annual budget execution report</w:t>
            </w:r>
            <w:r w:rsidRPr="003F6856">
              <w:rPr>
                <w:rFonts w:cstheme="minorHAnsi"/>
              </w:rPr>
              <w:t>. The report is made available to the public within six months of the fiscal year’s end.</w:t>
            </w:r>
          </w:p>
        </w:tc>
        <w:tc>
          <w:tcPr>
            <w:tcW w:w="1199" w:type="dxa"/>
          </w:tcPr>
          <w:p w14:paraId="569F0C97" w14:textId="77777777" w:rsidR="00AE1326" w:rsidRPr="008627A1" w:rsidRDefault="00AE1326" w:rsidP="00D8382B">
            <w:pPr>
              <w:rPr>
                <w:rFonts w:cstheme="minorHAnsi"/>
                <w:color w:val="FF0000"/>
              </w:rPr>
            </w:pPr>
          </w:p>
        </w:tc>
        <w:tc>
          <w:tcPr>
            <w:tcW w:w="5035" w:type="dxa"/>
          </w:tcPr>
          <w:p w14:paraId="2EB2D4E6" w14:textId="77777777" w:rsidR="00AE1326" w:rsidRPr="008627A1" w:rsidRDefault="00AE1326" w:rsidP="00D8382B">
            <w:pPr>
              <w:rPr>
                <w:rFonts w:cstheme="minorHAnsi"/>
                <w:color w:val="FF0000"/>
              </w:rPr>
            </w:pPr>
          </w:p>
        </w:tc>
      </w:tr>
      <w:tr w:rsidR="00C90C53" w:rsidRPr="008627A1" w14:paraId="72E1A0AE" w14:textId="77777777" w:rsidTr="0043047B">
        <w:tc>
          <w:tcPr>
            <w:tcW w:w="3116" w:type="dxa"/>
          </w:tcPr>
          <w:p w14:paraId="619D97F0" w14:textId="3ECF909B" w:rsidR="00C90C53" w:rsidRPr="003F6856" w:rsidRDefault="00254574" w:rsidP="00D8382B">
            <w:pPr>
              <w:rPr>
                <w:rFonts w:cstheme="minorHAnsi"/>
              </w:rPr>
            </w:pPr>
            <w:r w:rsidRPr="003F6856">
              <w:rPr>
                <w:rFonts w:cstheme="minorHAnsi"/>
              </w:rPr>
              <w:lastRenderedPageBreak/>
              <w:t xml:space="preserve">5. </w:t>
            </w:r>
            <w:r w:rsidRPr="003F6856">
              <w:rPr>
                <w:rFonts w:cstheme="minorHAnsi"/>
                <w:b/>
              </w:rPr>
              <w:t>Audited annual financial report, incorporating or accompanied by the external auditor’s report</w:t>
            </w:r>
            <w:r w:rsidRPr="003F6856">
              <w:rPr>
                <w:rFonts w:cstheme="minorHAnsi"/>
              </w:rPr>
              <w:t xml:space="preserve">. </w:t>
            </w:r>
            <w:r w:rsidR="00124577" w:rsidRPr="003F6856">
              <w:rPr>
                <w:rFonts w:cstheme="minorHAnsi"/>
              </w:rPr>
              <w:t>The reports are made available to the public within twelve months of the fiscal year’s end.</w:t>
            </w:r>
          </w:p>
        </w:tc>
        <w:tc>
          <w:tcPr>
            <w:tcW w:w="1199" w:type="dxa"/>
          </w:tcPr>
          <w:p w14:paraId="75DAB624" w14:textId="77777777" w:rsidR="00C90C53" w:rsidRPr="008627A1" w:rsidRDefault="00C90C53" w:rsidP="00D8382B">
            <w:pPr>
              <w:rPr>
                <w:rFonts w:cstheme="minorHAnsi"/>
                <w:color w:val="FF0000"/>
              </w:rPr>
            </w:pPr>
          </w:p>
        </w:tc>
        <w:tc>
          <w:tcPr>
            <w:tcW w:w="5035" w:type="dxa"/>
          </w:tcPr>
          <w:p w14:paraId="628A68C1" w14:textId="77777777" w:rsidR="00C90C53" w:rsidRPr="008627A1" w:rsidRDefault="00C90C53" w:rsidP="00D8382B">
            <w:pPr>
              <w:rPr>
                <w:rFonts w:cstheme="minorHAnsi"/>
                <w:color w:val="FF0000"/>
              </w:rPr>
            </w:pPr>
          </w:p>
        </w:tc>
      </w:tr>
      <w:tr w:rsidR="00C90C53" w:rsidRPr="008627A1" w14:paraId="316D077F" w14:textId="77777777" w:rsidTr="0043047B">
        <w:tc>
          <w:tcPr>
            <w:tcW w:w="3116" w:type="dxa"/>
          </w:tcPr>
          <w:p w14:paraId="3C28B14D" w14:textId="52BC3B66" w:rsidR="00C90C53" w:rsidRPr="003F6856" w:rsidRDefault="00776AFB" w:rsidP="00D8382B">
            <w:pPr>
              <w:rPr>
                <w:rFonts w:cstheme="minorHAnsi"/>
              </w:rPr>
            </w:pPr>
            <w:r w:rsidRPr="003F6856">
              <w:rPr>
                <w:rFonts w:cstheme="minorHAnsi"/>
                <w:b/>
              </w:rPr>
              <w:t>Additional elements</w:t>
            </w:r>
          </w:p>
        </w:tc>
        <w:tc>
          <w:tcPr>
            <w:tcW w:w="1199" w:type="dxa"/>
          </w:tcPr>
          <w:p w14:paraId="0026A653" w14:textId="77777777" w:rsidR="00C90C53" w:rsidRPr="008627A1" w:rsidRDefault="00C90C53" w:rsidP="00D8382B">
            <w:pPr>
              <w:rPr>
                <w:rFonts w:cstheme="minorHAnsi"/>
                <w:color w:val="FF0000"/>
              </w:rPr>
            </w:pPr>
          </w:p>
        </w:tc>
        <w:tc>
          <w:tcPr>
            <w:tcW w:w="5035" w:type="dxa"/>
          </w:tcPr>
          <w:p w14:paraId="65C77F57" w14:textId="77777777" w:rsidR="00C90C53" w:rsidRPr="008627A1" w:rsidRDefault="00C90C53" w:rsidP="00D8382B">
            <w:pPr>
              <w:rPr>
                <w:rFonts w:cstheme="minorHAnsi"/>
                <w:color w:val="FF0000"/>
              </w:rPr>
            </w:pPr>
          </w:p>
        </w:tc>
      </w:tr>
      <w:tr w:rsidR="00C90C53" w:rsidRPr="008627A1" w14:paraId="724A7569" w14:textId="77777777" w:rsidTr="0043047B">
        <w:tc>
          <w:tcPr>
            <w:tcW w:w="3116" w:type="dxa"/>
          </w:tcPr>
          <w:p w14:paraId="65365DDD" w14:textId="5DB5E2C7" w:rsidR="00C90C53" w:rsidRPr="003F6856" w:rsidRDefault="00FE359F" w:rsidP="00D8382B">
            <w:pPr>
              <w:rPr>
                <w:rFonts w:cstheme="minorHAnsi"/>
              </w:rPr>
            </w:pPr>
            <w:r w:rsidRPr="003F6856">
              <w:rPr>
                <w:rFonts w:cstheme="minorHAnsi"/>
              </w:rPr>
              <w:t xml:space="preserve">6. </w:t>
            </w:r>
            <w:r w:rsidRPr="003F6856">
              <w:rPr>
                <w:rFonts w:cstheme="minorHAnsi"/>
                <w:b/>
              </w:rPr>
              <w:t>Prebudget statement</w:t>
            </w:r>
            <w:r w:rsidRPr="003F6856">
              <w:rPr>
                <w:rFonts w:cstheme="minorHAnsi"/>
              </w:rPr>
              <w:t>. The broad parameters for the executive budget proposal regarding expenditure, planned revenue, and debt is made available to the public at least four months before the start of the fiscal year.</w:t>
            </w:r>
          </w:p>
        </w:tc>
        <w:tc>
          <w:tcPr>
            <w:tcW w:w="1199" w:type="dxa"/>
          </w:tcPr>
          <w:p w14:paraId="71BBD414" w14:textId="77777777" w:rsidR="00C90C53" w:rsidRPr="008627A1" w:rsidRDefault="00C90C53" w:rsidP="00D8382B">
            <w:pPr>
              <w:rPr>
                <w:rFonts w:cstheme="minorHAnsi"/>
                <w:color w:val="FF0000"/>
              </w:rPr>
            </w:pPr>
          </w:p>
        </w:tc>
        <w:tc>
          <w:tcPr>
            <w:tcW w:w="5035" w:type="dxa"/>
          </w:tcPr>
          <w:p w14:paraId="4DC3F994" w14:textId="77777777" w:rsidR="00C90C53" w:rsidRPr="008627A1" w:rsidRDefault="00C90C53" w:rsidP="00D8382B">
            <w:pPr>
              <w:rPr>
                <w:rFonts w:cstheme="minorHAnsi"/>
                <w:color w:val="FF0000"/>
              </w:rPr>
            </w:pPr>
          </w:p>
        </w:tc>
      </w:tr>
      <w:tr w:rsidR="00C90C53" w:rsidRPr="008627A1" w14:paraId="30325235" w14:textId="77777777" w:rsidTr="0043047B">
        <w:tc>
          <w:tcPr>
            <w:tcW w:w="3116" w:type="dxa"/>
          </w:tcPr>
          <w:p w14:paraId="3062769A" w14:textId="54132C7C" w:rsidR="00C90C53" w:rsidRPr="003F6856" w:rsidRDefault="00FE359F" w:rsidP="00D8382B">
            <w:pPr>
              <w:rPr>
                <w:rFonts w:cstheme="minorHAnsi"/>
              </w:rPr>
            </w:pPr>
            <w:r w:rsidRPr="003F6856">
              <w:rPr>
                <w:rFonts w:cstheme="minorHAnsi"/>
              </w:rPr>
              <w:t xml:space="preserve">7. </w:t>
            </w:r>
            <w:r w:rsidRPr="003F6856">
              <w:rPr>
                <w:rFonts w:cstheme="minorHAnsi"/>
                <w:b/>
              </w:rPr>
              <w:t>Other external audit reports</w:t>
            </w:r>
            <w:r w:rsidRPr="003F6856">
              <w:rPr>
                <w:rFonts w:cstheme="minorHAnsi"/>
              </w:rPr>
              <w:t xml:space="preserve">. All nonconfidential reports on central government consolidated operations are made available to the public within six months of submission. </w:t>
            </w:r>
          </w:p>
        </w:tc>
        <w:tc>
          <w:tcPr>
            <w:tcW w:w="1199" w:type="dxa"/>
          </w:tcPr>
          <w:p w14:paraId="4C6CADF6" w14:textId="77777777" w:rsidR="00C90C53" w:rsidRPr="008627A1" w:rsidRDefault="00C90C53" w:rsidP="00D8382B">
            <w:pPr>
              <w:rPr>
                <w:rFonts w:cstheme="minorHAnsi"/>
                <w:color w:val="FF0000"/>
              </w:rPr>
            </w:pPr>
          </w:p>
        </w:tc>
        <w:tc>
          <w:tcPr>
            <w:tcW w:w="5035" w:type="dxa"/>
          </w:tcPr>
          <w:p w14:paraId="005AA32B" w14:textId="77777777" w:rsidR="00C90C53" w:rsidRPr="008627A1" w:rsidRDefault="00C90C53" w:rsidP="00D8382B">
            <w:pPr>
              <w:rPr>
                <w:rFonts w:cstheme="minorHAnsi"/>
                <w:color w:val="FF0000"/>
              </w:rPr>
            </w:pPr>
          </w:p>
        </w:tc>
      </w:tr>
      <w:tr w:rsidR="00FE359F" w:rsidRPr="008627A1" w14:paraId="2FDD5B10" w14:textId="77777777" w:rsidTr="0043047B">
        <w:tc>
          <w:tcPr>
            <w:tcW w:w="3116" w:type="dxa"/>
          </w:tcPr>
          <w:p w14:paraId="37919BB4" w14:textId="5A3E930E" w:rsidR="00FE359F" w:rsidRPr="003F6856" w:rsidRDefault="00FE359F" w:rsidP="00D8382B">
            <w:pPr>
              <w:rPr>
                <w:rFonts w:cstheme="minorHAnsi"/>
              </w:rPr>
            </w:pPr>
            <w:r w:rsidRPr="003F6856">
              <w:rPr>
                <w:rFonts w:cstheme="minorHAnsi"/>
              </w:rPr>
              <w:t xml:space="preserve">8. </w:t>
            </w:r>
            <w:r w:rsidRPr="003F6856">
              <w:rPr>
                <w:rFonts w:cstheme="minorHAnsi"/>
                <w:b/>
              </w:rPr>
              <w:t>Summary of the budget proposal</w:t>
            </w:r>
            <w:r w:rsidRPr="003F6856">
              <w:rPr>
                <w:rFonts w:cstheme="minorHAnsi"/>
              </w:rPr>
              <w:t>. A “citizen’s budget”, and where appropriate translated into the most commonly spoken local language, is publicly available within two weeks of the executive budget proposal’s submission to the legislature and within one month of the budget’s approval.</w:t>
            </w:r>
          </w:p>
        </w:tc>
        <w:tc>
          <w:tcPr>
            <w:tcW w:w="1199" w:type="dxa"/>
          </w:tcPr>
          <w:p w14:paraId="680F1830" w14:textId="77777777" w:rsidR="00FE359F" w:rsidRPr="008627A1" w:rsidRDefault="00FE359F" w:rsidP="00D8382B">
            <w:pPr>
              <w:rPr>
                <w:rFonts w:cstheme="minorHAnsi"/>
                <w:color w:val="FF0000"/>
              </w:rPr>
            </w:pPr>
          </w:p>
        </w:tc>
        <w:tc>
          <w:tcPr>
            <w:tcW w:w="5035" w:type="dxa"/>
          </w:tcPr>
          <w:p w14:paraId="261FDFE7" w14:textId="77777777" w:rsidR="00FE359F" w:rsidRPr="008627A1" w:rsidRDefault="00FE359F" w:rsidP="00D8382B">
            <w:pPr>
              <w:rPr>
                <w:rFonts w:cstheme="minorHAnsi"/>
                <w:color w:val="FF0000"/>
              </w:rPr>
            </w:pPr>
          </w:p>
        </w:tc>
      </w:tr>
      <w:tr w:rsidR="00FE359F" w:rsidRPr="008627A1" w14:paraId="0C1662DA" w14:textId="77777777" w:rsidTr="0043047B">
        <w:tc>
          <w:tcPr>
            <w:tcW w:w="3116" w:type="dxa"/>
          </w:tcPr>
          <w:p w14:paraId="4605B7FF" w14:textId="36039862" w:rsidR="00FE359F" w:rsidRPr="003F6856" w:rsidRDefault="00FE359F" w:rsidP="00D8382B">
            <w:pPr>
              <w:rPr>
                <w:rFonts w:cstheme="minorHAnsi"/>
              </w:rPr>
            </w:pPr>
            <w:r w:rsidRPr="003F6856">
              <w:rPr>
                <w:rFonts w:cstheme="minorHAnsi"/>
              </w:rPr>
              <w:t xml:space="preserve">9. </w:t>
            </w:r>
            <w:r w:rsidRPr="003F6856">
              <w:rPr>
                <w:rFonts w:cstheme="minorHAnsi"/>
                <w:b/>
              </w:rPr>
              <w:t>Macroeconomic forecasts</w:t>
            </w:r>
            <w:r w:rsidRPr="003F6856">
              <w:rPr>
                <w:rFonts w:cstheme="minorHAnsi"/>
              </w:rPr>
              <w:t>. The forecasts, as assessed in PI-14.1, are available within one week of their endorsement.</w:t>
            </w:r>
          </w:p>
        </w:tc>
        <w:tc>
          <w:tcPr>
            <w:tcW w:w="1199" w:type="dxa"/>
          </w:tcPr>
          <w:p w14:paraId="6470852E" w14:textId="77777777" w:rsidR="00FE359F" w:rsidRPr="008627A1" w:rsidRDefault="00FE359F" w:rsidP="00D8382B">
            <w:pPr>
              <w:rPr>
                <w:rFonts w:cstheme="minorHAnsi"/>
                <w:color w:val="FF0000"/>
              </w:rPr>
            </w:pPr>
          </w:p>
        </w:tc>
        <w:tc>
          <w:tcPr>
            <w:tcW w:w="5035" w:type="dxa"/>
          </w:tcPr>
          <w:p w14:paraId="4BB223DB" w14:textId="77777777" w:rsidR="00FE359F" w:rsidRPr="008627A1" w:rsidRDefault="00FE359F" w:rsidP="00D8382B">
            <w:pPr>
              <w:rPr>
                <w:rFonts w:cstheme="minorHAnsi"/>
                <w:color w:val="FF0000"/>
              </w:rPr>
            </w:pPr>
          </w:p>
        </w:tc>
      </w:tr>
    </w:tbl>
    <w:p w14:paraId="62457BDE" w14:textId="3345A71F" w:rsidR="00AE1326" w:rsidRDefault="00AE1326" w:rsidP="00D8382B">
      <w:pPr>
        <w:spacing w:after="0" w:line="240" w:lineRule="auto"/>
        <w:rPr>
          <w:rFonts w:cstheme="minorHAnsi"/>
        </w:rPr>
      </w:pPr>
    </w:p>
    <w:p w14:paraId="7BA18490" w14:textId="4AD5CFE7" w:rsidR="002D2868" w:rsidRDefault="002D2868" w:rsidP="002D2868">
      <w:pPr>
        <w:pStyle w:val="BodyText"/>
        <w:widowControl w:val="0"/>
        <w:tabs>
          <w:tab w:val="left" w:pos="381"/>
        </w:tabs>
        <w:spacing w:after="0" w:line="240" w:lineRule="auto"/>
        <w:ind w:right="122"/>
        <w:jc w:val="both"/>
        <w:rPr>
          <w:rFonts w:ascii="Calibri" w:eastAsia="Calibri" w:hAnsi="Calibri" w:cs="Times New Roman"/>
          <w:sz w:val="22"/>
        </w:rPr>
      </w:pPr>
      <w:r>
        <w:rPr>
          <w:rFonts w:ascii="Calibri" w:eastAsia="Calibri" w:hAnsi="Calibri" w:cs="Times New Roman"/>
          <w:sz w:val="22"/>
        </w:rPr>
        <w:t>“The requirements are met for X basic elements out of 5 and Y additional elements out of 4.”</w:t>
      </w:r>
    </w:p>
    <w:p w14:paraId="12292815" w14:textId="48079646" w:rsidR="00DD5CE5" w:rsidRDefault="00DD5CE5" w:rsidP="00D8382B">
      <w:pPr>
        <w:spacing w:after="0" w:line="240" w:lineRule="auto"/>
        <w:rPr>
          <w:rFonts w:cstheme="minorHAnsi"/>
        </w:rPr>
      </w:pPr>
      <w:r w:rsidRPr="000129AD">
        <w:rPr>
          <w:rFonts w:ascii="Calibri" w:eastAsia="Calibri" w:hAnsi="Calibri" w:cs="Times New Roman"/>
        </w:rPr>
        <w:t>“Hence, the score for the present dimension is ...” or “Based on the analysis and supporting evidence, the score for the present dimension is…”</w:t>
      </w:r>
    </w:p>
    <w:p w14:paraId="4634A23D" w14:textId="77777777" w:rsidR="00DD5CE5" w:rsidRPr="008627A1" w:rsidRDefault="00DD5CE5" w:rsidP="00D8382B">
      <w:pPr>
        <w:spacing w:after="0" w:line="240" w:lineRule="auto"/>
        <w:rPr>
          <w:rFonts w:cstheme="minorHAnsi"/>
        </w:rPr>
      </w:pPr>
    </w:p>
    <w:p w14:paraId="0FE206C3" w14:textId="77777777" w:rsidR="00FE359F" w:rsidRPr="00110971" w:rsidRDefault="00FE359F" w:rsidP="00FE359F">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lastRenderedPageBreak/>
        <w:t>Performance change since the previous assessment, where applicable</w:t>
      </w:r>
    </w:p>
    <w:p w14:paraId="6D2A1392" w14:textId="77777777" w:rsidR="00FE359F" w:rsidRDefault="00FE359F" w:rsidP="00FE359F">
      <w:pPr>
        <w:pStyle w:val="Heading6"/>
        <w:spacing w:before="0" w:line="240" w:lineRule="auto"/>
        <w:jc w:val="both"/>
        <w:rPr>
          <w:rFonts w:asciiTheme="minorHAnsi" w:eastAsia="Calibri" w:hAnsiTheme="minorHAnsi" w:cstheme="minorHAnsi"/>
          <w:bCs/>
          <w:color w:val="25456B"/>
          <w:spacing w:val="-1"/>
        </w:rPr>
      </w:pPr>
    </w:p>
    <w:p w14:paraId="023DB2BE" w14:textId="77777777" w:rsidR="00FE359F" w:rsidRPr="006F1F0D" w:rsidRDefault="00FE359F" w:rsidP="00FE359F">
      <w:pPr>
        <w:pStyle w:val="Heading6"/>
        <w:spacing w:before="0" w:line="240" w:lineRule="auto"/>
        <w:jc w:val="both"/>
        <w:rPr>
          <w:rFonts w:asciiTheme="minorHAnsi" w:eastAsia="Calibri" w:hAnsiTheme="minorHAnsi" w:cstheme="minorHAnsi"/>
          <w:bCs/>
          <w:color w:val="25456B"/>
          <w:spacing w:val="-1"/>
        </w:rPr>
      </w:pPr>
    </w:p>
    <w:p w14:paraId="13FEC951" w14:textId="77777777" w:rsidR="00FE359F" w:rsidRPr="00110971" w:rsidRDefault="00FE359F" w:rsidP="00FE359F">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Recent or ongoing reform activities</w:t>
      </w:r>
    </w:p>
    <w:p w14:paraId="1EADCB9E" w14:textId="77777777" w:rsidR="00AE1326" w:rsidRPr="008627A1" w:rsidRDefault="00AE1326" w:rsidP="00D8382B">
      <w:pPr>
        <w:spacing w:after="0" w:line="240" w:lineRule="auto"/>
        <w:rPr>
          <w:rFonts w:cstheme="minorHAnsi"/>
        </w:rPr>
      </w:pPr>
      <w:r w:rsidRPr="008627A1">
        <w:rPr>
          <w:rFonts w:cstheme="minorHAnsi"/>
        </w:rPr>
        <w:br w:type="page"/>
      </w:r>
    </w:p>
    <w:p w14:paraId="3AABE598" w14:textId="77777777" w:rsidR="00AE1326" w:rsidRPr="008627A1" w:rsidRDefault="00AE1326" w:rsidP="00D8382B">
      <w:pPr>
        <w:pStyle w:val="Heading2"/>
        <w:rPr>
          <w:rFonts w:asciiTheme="minorHAnsi" w:eastAsia="Calibri" w:hAnsiTheme="minorHAnsi"/>
          <w:b/>
          <w:bCs/>
          <w:color w:val="F9B416"/>
          <w:sz w:val="32"/>
          <w:szCs w:val="32"/>
        </w:rPr>
      </w:pPr>
      <w:bookmarkStart w:id="17" w:name="_Toc523832078"/>
      <w:r w:rsidRPr="008627A1">
        <w:rPr>
          <w:rFonts w:asciiTheme="minorHAnsi" w:eastAsia="Calibri" w:hAnsiTheme="minorHAnsi"/>
          <w:b/>
          <w:bCs/>
          <w:color w:val="F9B416"/>
          <w:sz w:val="32"/>
          <w:szCs w:val="32"/>
        </w:rPr>
        <w:lastRenderedPageBreak/>
        <w:t>PILLAR THREE: Management of assets and liabilities</w:t>
      </w:r>
      <w:bookmarkEnd w:id="17"/>
    </w:p>
    <w:p w14:paraId="6F93B894" w14:textId="77777777" w:rsidR="00AE1326" w:rsidRPr="008627A1" w:rsidRDefault="00AE1326" w:rsidP="00D8382B">
      <w:pPr>
        <w:spacing w:after="0" w:line="240" w:lineRule="auto"/>
        <w:rPr>
          <w:rFonts w:cstheme="minorHAnsi"/>
        </w:rPr>
      </w:pPr>
    </w:p>
    <w:p w14:paraId="111D0718"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F9B416"/>
          <w:sz w:val="28"/>
          <w:szCs w:val="28"/>
        </w:rPr>
      </w:pPr>
      <w:r w:rsidRPr="008627A1">
        <w:rPr>
          <w:rFonts w:asciiTheme="minorHAnsi" w:eastAsia="Calibri" w:hAnsiTheme="minorHAnsi" w:cstheme="minorHAnsi"/>
          <w:b/>
          <w:bCs/>
          <w:color w:val="F9B416"/>
          <w:sz w:val="28"/>
          <w:szCs w:val="28"/>
        </w:rPr>
        <w:t>PI-10. Fiscal risk reporting</w:t>
      </w:r>
    </w:p>
    <w:p w14:paraId="29DD1C0A" w14:textId="77777777" w:rsidR="004415D7" w:rsidRPr="004415D7" w:rsidRDefault="004415D7" w:rsidP="004415D7"/>
    <w:p w14:paraId="753448B1" w14:textId="77777777" w:rsidR="00AE1326" w:rsidRPr="00110971" w:rsidRDefault="00AE1326" w:rsidP="00D8382B">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 xml:space="preserve">Summary of scores and performance table </w:t>
      </w:r>
    </w:p>
    <w:tbl>
      <w:tblPr>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742"/>
      </w:tblGrid>
      <w:tr w:rsidR="00AE1326" w:rsidRPr="008627A1" w14:paraId="5BA72F5B" w14:textId="77777777" w:rsidTr="0043047B">
        <w:trPr>
          <w:trHeight w:hRule="exact" w:val="250"/>
        </w:trPr>
        <w:tc>
          <w:tcPr>
            <w:tcW w:w="3510" w:type="dxa"/>
            <w:shd w:val="clear" w:color="auto" w:fill="F9B416"/>
          </w:tcPr>
          <w:p w14:paraId="71D5A044" w14:textId="77777777" w:rsidR="00AE1326" w:rsidRPr="008627A1" w:rsidRDefault="00AE1326" w:rsidP="0043047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F9B416"/>
          </w:tcPr>
          <w:p w14:paraId="2B72352F" w14:textId="77777777" w:rsidR="00AE1326" w:rsidRPr="008627A1" w:rsidRDefault="00AE1326" w:rsidP="0043047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742" w:type="dxa"/>
            <w:shd w:val="clear" w:color="auto" w:fill="F9B416"/>
          </w:tcPr>
          <w:p w14:paraId="576F15E1" w14:textId="77777777" w:rsidR="00AE1326" w:rsidRPr="008627A1" w:rsidRDefault="00AE1326" w:rsidP="0043047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4BB53B0B" w14:textId="77777777" w:rsidTr="0043047B">
        <w:trPr>
          <w:trHeight w:hRule="exact" w:val="610"/>
        </w:trPr>
        <w:tc>
          <w:tcPr>
            <w:tcW w:w="3510" w:type="dxa"/>
          </w:tcPr>
          <w:p w14:paraId="37D08F00" w14:textId="77777777" w:rsidR="00AE1326" w:rsidRPr="008627A1"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auto"/>
                <w:spacing w:val="-1"/>
                <w:sz w:val="20"/>
                <w:szCs w:val="20"/>
              </w:rPr>
              <w:t xml:space="preserve">PI-10. Fiscal risk reporting </w:t>
            </w:r>
          </w:p>
          <w:p w14:paraId="570ABDC7"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521F5FC5"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742" w:type="dxa"/>
          </w:tcPr>
          <w:p w14:paraId="18A9F8A9"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3E3AA581" w14:textId="77777777" w:rsidTr="0043047B">
        <w:trPr>
          <w:trHeight w:hRule="exact" w:val="609"/>
        </w:trPr>
        <w:tc>
          <w:tcPr>
            <w:tcW w:w="3510" w:type="dxa"/>
          </w:tcPr>
          <w:p w14:paraId="02A6F210" w14:textId="77777777" w:rsidR="00AE1326" w:rsidRPr="008627A1" w:rsidRDefault="00AE1326" w:rsidP="00B63FF9">
            <w:pPr>
              <w:pStyle w:val="TableParagraph"/>
              <w:numPr>
                <w:ilvl w:val="1"/>
                <w:numId w:val="39"/>
              </w:numPr>
              <w:spacing w:after="0" w:line="240" w:lineRule="auto"/>
              <w:ind w:right="352"/>
              <w:rPr>
                <w:rFonts w:eastAsia="Calibri" w:cstheme="minorHAnsi"/>
                <w:sz w:val="20"/>
                <w:szCs w:val="20"/>
              </w:rPr>
            </w:pPr>
            <w:r w:rsidRPr="008627A1">
              <w:rPr>
                <w:rFonts w:cstheme="minorHAnsi"/>
                <w:spacing w:val="-1"/>
                <w:sz w:val="20"/>
                <w:szCs w:val="20"/>
              </w:rPr>
              <w:t xml:space="preserve">Monitoring of public corporations  </w:t>
            </w:r>
          </w:p>
        </w:tc>
        <w:tc>
          <w:tcPr>
            <w:tcW w:w="3108" w:type="dxa"/>
          </w:tcPr>
          <w:p w14:paraId="59A0F3DA"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742" w:type="dxa"/>
          </w:tcPr>
          <w:p w14:paraId="0EB7DA34"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54DA2102" w14:textId="77777777" w:rsidTr="0043047B">
        <w:trPr>
          <w:trHeight w:hRule="exact" w:val="609"/>
        </w:trPr>
        <w:tc>
          <w:tcPr>
            <w:tcW w:w="3510" w:type="dxa"/>
          </w:tcPr>
          <w:p w14:paraId="6AEC0A92" w14:textId="77777777" w:rsidR="00AE1326" w:rsidRPr="008627A1" w:rsidRDefault="00AE1326" w:rsidP="00B63FF9">
            <w:pPr>
              <w:pStyle w:val="TableParagraph"/>
              <w:numPr>
                <w:ilvl w:val="1"/>
                <w:numId w:val="39"/>
              </w:numPr>
              <w:spacing w:after="0" w:line="240" w:lineRule="auto"/>
              <w:ind w:right="352"/>
              <w:rPr>
                <w:rFonts w:cstheme="minorHAnsi"/>
                <w:spacing w:val="-1"/>
                <w:sz w:val="20"/>
                <w:szCs w:val="20"/>
              </w:rPr>
            </w:pPr>
            <w:r w:rsidRPr="008627A1">
              <w:rPr>
                <w:rFonts w:cstheme="minorHAnsi"/>
                <w:spacing w:val="-1"/>
                <w:sz w:val="20"/>
                <w:szCs w:val="20"/>
              </w:rPr>
              <w:t xml:space="preserve"> Monitoring of subnational governments </w:t>
            </w:r>
          </w:p>
        </w:tc>
        <w:tc>
          <w:tcPr>
            <w:tcW w:w="3108" w:type="dxa"/>
          </w:tcPr>
          <w:p w14:paraId="7C5E7287"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4E5CB009"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0273AE3B" w14:textId="77777777" w:rsidTr="0043047B">
        <w:trPr>
          <w:trHeight w:hRule="exact" w:val="609"/>
        </w:trPr>
        <w:tc>
          <w:tcPr>
            <w:tcW w:w="3510" w:type="dxa"/>
          </w:tcPr>
          <w:p w14:paraId="4F313E77" w14:textId="77777777" w:rsidR="00AE1326" w:rsidRPr="008627A1" w:rsidRDefault="00AE1326" w:rsidP="00B63FF9">
            <w:pPr>
              <w:pStyle w:val="TableParagraph"/>
              <w:numPr>
                <w:ilvl w:val="1"/>
                <w:numId w:val="39"/>
              </w:numPr>
              <w:spacing w:after="0" w:line="240" w:lineRule="auto"/>
              <w:ind w:right="352"/>
              <w:rPr>
                <w:rFonts w:cstheme="minorHAnsi"/>
                <w:spacing w:val="-1"/>
                <w:sz w:val="20"/>
                <w:szCs w:val="20"/>
              </w:rPr>
            </w:pPr>
            <w:r w:rsidRPr="008627A1">
              <w:rPr>
                <w:rFonts w:cstheme="minorHAnsi"/>
                <w:spacing w:val="-1"/>
                <w:sz w:val="20"/>
                <w:szCs w:val="20"/>
              </w:rPr>
              <w:t xml:space="preserve"> Contingent liabilities and other fiscal risks </w:t>
            </w:r>
          </w:p>
        </w:tc>
        <w:tc>
          <w:tcPr>
            <w:tcW w:w="3108" w:type="dxa"/>
          </w:tcPr>
          <w:p w14:paraId="2F3634EC"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4D990578"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2AEFB48C" w14:textId="77777777" w:rsidR="00AE1326" w:rsidRPr="008627A1" w:rsidRDefault="00AE1326" w:rsidP="00D8382B">
      <w:pPr>
        <w:spacing w:after="0" w:line="240" w:lineRule="auto"/>
        <w:rPr>
          <w:rFonts w:eastAsia="Calibri" w:cstheme="minorHAnsi"/>
          <w:b/>
          <w:bCs/>
          <w:i/>
          <w:color w:val="25456B"/>
          <w:spacing w:val="-1"/>
        </w:rPr>
      </w:pPr>
    </w:p>
    <w:p w14:paraId="1567C130" w14:textId="77777777" w:rsidR="00D1456D" w:rsidRPr="00110971" w:rsidRDefault="00D1456D" w:rsidP="00D1456D">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General description of the characteristics of the indicator within the scope covered</w:t>
      </w:r>
    </w:p>
    <w:p w14:paraId="486AFC4B" w14:textId="09B7DBEE" w:rsidR="00D1456D" w:rsidRDefault="00DC244E" w:rsidP="00D1456D">
      <w:pPr>
        <w:spacing w:after="0" w:line="240" w:lineRule="auto"/>
        <w:jc w:val="both"/>
        <w:rPr>
          <w:rFonts w:cstheme="minorHAnsi"/>
          <w:highlight w:val="cyan"/>
        </w:rPr>
      </w:pPr>
      <w:r>
        <w:t>“</w:t>
      </w:r>
      <w:r w:rsidRPr="6DC3435E">
        <w:t>This indicator measures the extent to which fiscal risks to central government are reported. Fiscal risks can arise from adverse macroeconomic situations, financial positions of subnational governments or public corporations, and contingent liabilities from the central government’s own programs and activities, including extra</w:t>
      </w:r>
      <w:r>
        <w:t>-</w:t>
      </w:r>
      <w:r w:rsidRPr="6DC3435E">
        <w:t>budgetary units. They can also arise from other implicit and external risks such as market failure and natural disasters. This indicator contains three dimensions and uses the M2 (AV) method for aggregating dimension scores.</w:t>
      </w:r>
      <w:r>
        <w:t>”</w:t>
      </w:r>
    </w:p>
    <w:p w14:paraId="73D1BC49" w14:textId="77777777" w:rsidR="00DC244E" w:rsidRDefault="00DC244E" w:rsidP="00D1456D">
      <w:pPr>
        <w:spacing w:after="0" w:line="240" w:lineRule="auto"/>
        <w:jc w:val="both"/>
        <w:rPr>
          <w:rFonts w:cstheme="minorHAnsi"/>
          <w:highlight w:val="cyan"/>
        </w:rPr>
      </w:pPr>
    </w:p>
    <w:p w14:paraId="0A32907F" w14:textId="77777777" w:rsidR="00DC244E" w:rsidRPr="00110971" w:rsidRDefault="00DC244E" w:rsidP="00DC244E">
      <w:pPr>
        <w:spacing w:after="0" w:line="240" w:lineRule="auto"/>
        <w:jc w:val="both"/>
        <w:rPr>
          <w:rFonts w:cstheme="minorHAnsi"/>
          <w:b/>
          <w:bCs/>
          <w:i/>
        </w:rPr>
      </w:pPr>
      <w:r w:rsidRPr="00110971">
        <w:rPr>
          <w:rFonts w:cstheme="minorHAnsi"/>
          <w:i/>
        </w:rPr>
        <w:t>This may also describe the institutional and organization arrangements and the legislation relevant to the subject being assessed by the indicator.</w:t>
      </w:r>
    </w:p>
    <w:p w14:paraId="48EE31A8" w14:textId="75C4D15A" w:rsidR="00AE1326" w:rsidRDefault="00AE1326" w:rsidP="00D8382B">
      <w:pPr>
        <w:spacing w:after="0" w:line="240" w:lineRule="auto"/>
        <w:rPr>
          <w:rFonts w:cstheme="minorHAnsi"/>
        </w:rPr>
      </w:pPr>
    </w:p>
    <w:p w14:paraId="1AA05EF6" w14:textId="77777777" w:rsidR="00D1456D" w:rsidRPr="008627A1" w:rsidRDefault="00D1456D" w:rsidP="00D8382B">
      <w:pPr>
        <w:spacing w:after="0" w:line="240" w:lineRule="auto"/>
        <w:rPr>
          <w:rFonts w:cstheme="minorHAnsi"/>
        </w:rPr>
      </w:pPr>
    </w:p>
    <w:p w14:paraId="74F3DFDB"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10.1. Monitoring of public corporations</w:t>
      </w:r>
      <w:r w:rsidRPr="008627A1">
        <w:rPr>
          <w:rFonts w:cstheme="minorHAnsi"/>
          <w:spacing w:val="-1"/>
          <w:sz w:val="20"/>
          <w:szCs w:val="20"/>
        </w:rPr>
        <w:t xml:space="preserve">  </w:t>
      </w:r>
      <w:r w:rsidRPr="008627A1">
        <w:rPr>
          <w:rFonts w:cstheme="minorHAnsi"/>
          <w:b/>
          <w:color w:val="25456B"/>
          <w:spacing w:val="-1"/>
          <w:sz w:val="24"/>
        </w:rPr>
        <w:t xml:space="preserve"> </w:t>
      </w:r>
    </w:p>
    <w:p w14:paraId="75158B6F" w14:textId="77777777" w:rsidR="00902859" w:rsidRDefault="00902859" w:rsidP="00D8382B">
      <w:pPr>
        <w:spacing w:after="0" w:line="240" w:lineRule="auto"/>
        <w:jc w:val="both"/>
        <w:rPr>
          <w:rFonts w:cstheme="minorHAnsi"/>
          <w:highlight w:val="yellow"/>
        </w:rPr>
      </w:pPr>
    </w:p>
    <w:p w14:paraId="3D779647" w14:textId="77777777" w:rsidR="00902859" w:rsidRPr="00110971" w:rsidRDefault="00902859" w:rsidP="00902859">
      <w:pPr>
        <w:spacing w:after="0" w:line="240" w:lineRule="auto"/>
        <w:rPr>
          <w:rFonts w:eastAsia="Calibri" w:cstheme="minorHAnsi"/>
          <w:b/>
          <w:bCs/>
          <w:color w:val="25456B"/>
          <w:spacing w:val="-1"/>
        </w:rPr>
      </w:pPr>
      <w:r w:rsidRPr="00110971">
        <w:rPr>
          <w:rFonts w:eastAsia="Calibri" w:cstheme="minorHAnsi"/>
          <w:b/>
          <w:bCs/>
          <w:color w:val="25456B"/>
          <w:spacing w:val="-1"/>
        </w:rPr>
        <w:t>Performance level and evidence for scoring the dimension</w:t>
      </w:r>
    </w:p>
    <w:p w14:paraId="4ADFCEFE" w14:textId="56931829" w:rsidR="00AE1326" w:rsidRPr="00110971" w:rsidRDefault="00AE1326" w:rsidP="00D8382B">
      <w:pPr>
        <w:spacing w:after="0" w:line="240" w:lineRule="auto"/>
        <w:jc w:val="both"/>
        <w:rPr>
          <w:rFonts w:eastAsia="Calibri" w:cstheme="minorHAnsi"/>
          <w:b/>
          <w:bCs/>
          <w:i/>
          <w:spacing w:val="-1"/>
        </w:rPr>
      </w:pPr>
      <w:r w:rsidRPr="00110971">
        <w:rPr>
          <w:rFonts w:cstheme="minorHAnsi"/>
          <w:i/>
        </w:rPr>
        <w:t xml:space="preserve">The PEFA assessment report </w:t>
      </w:r>
      <w:r w:rsidR="00687C38" w:rsidRPr="00110971">
        <w:rPr>
          <w:rFonts w:cstheme="minorHAnsi"/>
          <w:i/>
        </w:rPr>
        <w:t>can</w:t>
      </w:r>
      <w:r w:rsidRPr="00110971">
        <w:rPr>
          <w:rFonts w:cstheme="minorHAnsi"/>
          <w:i/>
        </w:rPr>
        <w:t xml:space="preserve"> present the evidence used and the results of the assessment for this dimension in a table: financial reports of public corporations, as described in Volume II-PEFA Assessment Fieldguide, para. 10.1:10. A template of Table 10.1: Financial reports of public corporation is provided below. </w:t>
      </w:r>
    </w:p>
    <w:p w14:paraId="0714B8A0" w14:textId="77777777" w:rsidR="00AE1326" w:rsidRPr="008627A1" w:rsidRDefault="00AE1326" w:rsidP="00D8382B">
      <w:pPr>
        <w:spacing w:after="0" w:line="240" w:lineRule="auto"/>
        <w:rPr>
          <w:rFonts w:eastAsia="Calibri" w:cstheme="minorHAnsi"/>
          <w:b/>
          <w:bCs/>
          <w:i/>
          <w:color w:val="25456B"/>
          <w:spacing w:val="-1"/>
          <w:highlight w:val="yellow"/>
        </w:rPr>
      </w:pPr>
    </w:p>
    <w:p w14:paraId="00FA34AA" w14:textId="597E8390" w:rsidR="00F14E05" w:rsidRPr="008627A1" w:rsidRDefault="00F14E05" w:rsidP="00F14E05">
      <w:pPr>
        <w:spacing w:after="0" w:line="240" w:lineRule="auto"/>
        <w:jc w:val="both"/>
        <w:rPr>
          <w:rFonts w:cstheme="minorHAnsi"/>
          <w:b/>
          <w:sz w:val="20"/>
        </w:rPr>
      </w:pPr>
      <w:r w:rsidRPr="00110971">
        <w:rPr>
          <w:rFonts w:cstheme="minorHAnsi"/>
          <w:b/>
          <w:spacing w:val="-1"/>
          <w:sz w:val="20"/>
        </w:rPr>
        <w:t>Table</w:t>
      </w:r>
      <w:r w:rsidRPr="00110971">
        <w:rPr>
          <w:rFonts w:cstheme="minorHAnsi"/>
          <w:b/>
          <w:spacing w:val="-7"/>
          <w:sz w:val="20"/>
        </w:rPr>
        <w:t xml:space="preserve"> </w:t>
      </w:r>
      <w:r w:rsidRPr="00110971">
        <w:rPr>
          <w:rFonts w:cstheme="minorHAnsi"/>
          <w:b/>
          <w:sz w:val="20"/>
        </w:rPr>
        <w:t>10.1:</w:t>
      </w:r>
      <w:r w:rsidRPr="00110971">
        <w:rPr>
          <w:rFonts w:cstheme="minorHAnsi"/>
          <w:b/>
          <w:spacing w:val="-8"/>
          <w:sz w:val="20"/>
        </w:rPr>
        <w:t xml:space="preserve"> </w:t>
      </w:r>
      <w:r w:rsidRPr="00110971">
        <w:rPr>
          <w:rFonts w:cstheme="minorHAnsi"/>
          <w:b/>
          <w:sz w:val="20"/>
        </w:rPr>
        <w:t>Financial</w:t>
      </w:r>
      <w:r w:rsidRPr="00110971">
        <w:rPr>
          <w:rFonts w:cstheme="minorHAnsi"/>
          <w:b/>
          <w:spacing w:val="-8"/>
          <w:sz w:val="20"/>
        </w:rPr>
        <w:t xml:space="preserve"> </w:t>
      </w:r>
      <w:r w:rsidRPr="00110971">
        <w:rPr>
          <w:rFonts w:cstheme="minorHAnsi"/>
          <w:b/>
          <w:sz w:val="20"/>
        </w:rPr>
        <w:t>reports</w:t>
      </w:r>
      <w:r w:rsidRPr="00110971">
        <w:rPr>
          <w:rFonts w:cstheme="minorHAnsi"/>
          <w:b/>
          <w:spacing w:val="-7"/>
          <w:sz w:val="20"/>
        </w:rPr>
        <w:t xml:space="preserve"> </w:t>
      </w:r>
      <w:r w:rsidRPr="00110971">
        <w:rPr>
          <w:rFonts w:cstheme="minorHAnsi"/>
          <w:b/>
          <w:sz w:val="20"/>
        </w:rPr>
        <w:t>of</w:t>
      </w:r>
      <w:r w:rsidRPr="00110971">
        <w:rPr>
          <w:rFonts w:cstheme="minorHAnsi"/>
          <w:b/>
          <w:spacing w:val="-7"/>
          <w:sz w:val="20"/>
        </w:rPr>
        <w:t xml:space="preserve"> </w:t>
      </w:r>
      <w:r w:rsidRPr="00110971">
        <w:rPr>
          <w:rFonts w:cstheme="minorHAnsi"/>
          <w:b/>
          <w:spacing w:val="-1"/>
          <w:sz w:val="20"/>
        </w:rPr>
        <w:t>public</w:t>
      </w:r>
      <w:r w:rsidRPr="00110971">
        <w:rPr>
          <w:rFonts w:cstheme="minorHAnsi"/>
          <w:b/>
          <w:spacing w:val="-7"/>
          <w:sz w:val="20"/>
        </w:rPr>
        <w:t xml:space="preserve"> </w:t>
      </w:r>
      <w:r w:rsidRPr="00110971">
        <w:rPr>
          <w:rFonts w:cstheme="minorHAnsi"/>
          <w:b/>
          <w:sz w:val="20"/>
        </w:rPr>
        <w:t>corporations</w:t>
      </w:r>
      <w:r w:rsidR="00110971" w:rsidRPr="00110971">
        <w:rPr>
          <w:rFonts w:cstheme="minorHAnsi"/>
          <w:b/>
          <w:sz w:val="20"/>
        </w:rPr>
        <w:t xml:space="preserve"> </w:t>
      </w:r>
      <w:r w:rsidR="00110971" w:rsidRPr="00110971">
        <w:rPr>
          <w:rFonts w:ascii="Calibri" w:eastAsia="Calibri" w:hAnsi="Calibri" w:cs="Arial"/>
          <w:b/>
          <w:i/>
          <w:sz w:val="20"/>
          <w:szCs w:val="20"/>
        </w:rPr>
        <w:t>[Recommended table]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5"/>
        <w:gridCol w:w="1710"/>
        <w:gridCol w:w="1800"/>
        <w:gridCol w:w="2430"/>
        <w:gridCol w:w="2515"/>
      </w:tblGrid>
      <w:tr w:rsidR="00F14E05" w:rsidRPr="008627A1" w14:paraId="1A6FB79A" w14:textId="77777777" w:rsidTr="00F1157C">
        <w:trPr>
          <w:trHeight w:val="1718"/>
        </w:trPr>
        <w:tc>
          <w:tcPr>
            <w:tcW w:w="1705" w:type="dxa"/>
            <w:shd w:val="clear" w:color="auto" w:fill="F9B416"/>
          </w:tcPr>
          <w:p w14:paraId="19C31608" w14:textId="77777777" w:rsidR="00F14E05" w:rsidRPr="008627A1" w:rsidRDefault="00F14E05" w:rsidP="00F1157C">
            <w:pPr>
              <w:jc w:val="center"/>
              <w:rPr>
                <w:rFonts w:eastAsia="Calibri" w:cstheme="minorHAnsi"/>
                <w:b/>
                <w:bCs/>
                <w:i/>
                <w:spacing w:val="-1"/>
              </w:rPr>
            </w:pPr>
            <w:bookmarkStart w:id="18" w:name="_Hlk526933204"/>
            <w:r w:rsidRPr="008627A1">
              <w:rPr>
                <w:rFonts w:eastAsia="Calibri" w:cstheme="minorHAnsi"/>
                <w:b/>
                <w:bCs/>
                <w:i/>
                <w:spacing w:val="-1"/>
              </w:rPr>
              <w:t>Public corporations</w:t>
            </w:r>
          </w:p>
        </w:tc>
        <w:tc>
          <w:tcPr>
            <w:tcW w:w="1710" w:type="dxa"/>
            <w:shd w:val="clear" w:color="auto" w:fill="F9B416"/>
          </w:tcPr>
          <w:p w14:paraId="6C30F431" w14:textId="77777777" w:rsidR="00F14E05" w:rsidRPr="008627A1" w:rsidRDefault="00F14E05" w:rsidP="00F1157C">
            <w:pPr>
              <w:jc w:val="center"/>
              <w:rPr>
                <w:rFonts w:eastAsia="Calibri" w:cstheme="minorHAnsi"/>
                <w:b/>
                <w:bCs/>
                <w:i/>
                <w:spacing w:val="-1"/>
              </w:rPr>
            </w:pPr>
            <w:r w:rsidRPr="008627A1">
              <w:rPr>
                <w:rFonts w:eastAsia="Calibri" w:cstheme="minorHAnsi"/>
                <w:b/>
                <w:bCs/>
                <w:i/>
                <w:spacing w:val="-1"/>
              </w:rPr>
              <w:t>Date of audited financial statements</w:t>
            </w:r>
          </w:p>
        </w:tc>
        <w:tc>
          <w:tcPr>
            <w:tcW w:w="1800" w:type="dxa"/>
            <w:shd w:val="clear" w:color="auto" w:fill="F9B416"/>
          </w:tcPr>
          <w:p w14:paraId="2D14E57D" w14:textId="77777777" w:rsidR="00F14E05" w:rsidRPr="008627A1" w:rsidRDefault="00F14E05" w:rsidP="00F1157C">
            <w:pPr>
              <w:jc w:val="center"/>
              <w:rPr>
                <w:rFonts w:eastAsia="Calibri" w:cstheme="minorHAnsi"/>
                <w:b/>
                <w:bCs/>
                <w:i/>
                <w:spacing w:val="-1"/>
              </w:rPr>
            </w:pPr>
            <w:r w:rsidRPr="008627A1">
              <w:rPr>
                <w:rFonts w:eastAsia="Calibri" w:cstheme="minorHAnsi"/>
                <w:b/>
                <w:bCs/>
                <w:i/>
                <w:spacing w:val="-1"/>
              </w:rPr>
              <w:t>Total expenditure</w:t>
            </w:r>
          </w:p>
        </w:tc>
        <w:tc>
          <w:tcPr>
            <w:tcW w:w="2430" w:type="dxa"/>
            <w:shd w:val="clear" w:color="auto" w:fill="F9B416"/>
          </w:tcPr>
          <w:p w14:paraId="15B4BB03" w14:textId="77777777" w:rsidR="00F14E05" w:rsidRPr="008627A1" w:rsidRDefault="00F14E05" w:rsidP="00F1157C">
            <w:pPr>
              <w:jc w:val="center"/>
              <w:rPr>
                <w:rFonts w:eastAsia="Calibri" w:cstheme="minorHAnsi"/>
                <w:b/>
                <w:bCs/>
                <w:i/>
                <w:spacing w:val="-1"/>
              </w:rPr>
            </w:pPr>
            <w:r w:rsidRPr="008627A1">
              <w:rPr>
                <w:rFonts w:eastAsia="Calibri" w:cstheme="minorHAnsi"/>
                <w:b/>
                <w:bCs/>
                <w:i/>
                <w:spacing w:val="-1"/>
              </w:rPr>
              <w:t>As a % of total expenditure of public</w:t>
            </w:r>
          </w:p>
          <w:p w14:paraId="51772A52" w14:textId="77777777" w:rsidR="00F14E05" w:rsidRPr="008627A1" w:rsidRDefault="00F14E05" w:rsidP="00F1157C">
            <w:pPr>
              <w:jc w:val="center"/>
              <w:rPr>
                <w:rFonts w:eastAsia="Calibri" w:cstheme="minorHAnsi"/>
                <w:b/>
                <w:bCs/>
                <w:i/>
                <w:spacing w:val="-1"/>
              </w:rPr>
            </w:pPr>
            <w:r w:rsidRPr="008627A1">
              <w:rPr>
                <w:rFonts w:eastAsia="Calibri" w:cstheme="minorHAnsi"/>
                <w:b/>
                <w:bCs/>
                <w:i/>
                <w:spacing w:val="-1"/>
              </w:rPr>
              <w:t>corporations</w:t>
            </w:r>
          </w:p>
          <w:p w14:paraId="639F6986" w14:textId="77777777" w:rsidR="00F14E05" w:rsidRPr="008627A1" w:rsidRDefault="00F14E05" w:rsidP="00F1157C">
            <w:pPr>
              <w:jc w:val="center"/>
              <w:rPr>
                <w:rFonts w:eastAsia="Calibri" w:cstheme="minorHAnsi"/>
                <w:b/>
                <w:bCs/>
                <w:i/>
                <w:spacing w:val="-1"/>
              </w:rPr>
            </w:pPr>
          </w:p>
        </w:tc>
        <w:tc>
          <w:tcPr>
            <w:tcW w:w="2515" w:type="dxa"/>
            <w:shd w:val="clear" w:color="auto" w:fill="F9B416"/>
          </w:tcPr>
          <w:p w14:paraId="75A01C6F" w14:textId="77777777" w:rsidR="00F14E05" w:rsidRPr="008627A1" w:rsidRDefault="00F14E05" w:rsidP="00F1157C">
            <w:pPr>
              <w:ind w:left="207" w:right="228" w:hanging="2"/>
              <w:jc w:val="center"/>
              <w:rPr>
                <w:rFonts w:eastAsia="Calibri" w:cstheme="minorHAnsi"/>
                <w:b/>
                <w:bCs/>
                <w:i/>
                <w:spacing w:val="-1"/>
              </w:rPr>
            </w:pPr>
            <w:r w:rsidRPr="008627A1">
              <w:rPr>
                <w:rFonts w:eastAsia="Calibri" w:cstheme="minorHAnsi"/>
                <w:b/>
                <w:bCs/>
                <w:i/>
                <w:spacing w:val="-1"/>
              </w:rPr>
              <w:t>Are contingent liabilities of the public corporation disclosed in the financial report? (Y/N)</w:t>
            </w:r>
          </w:p>
        </w:tc>
      </w:tr>
      <w:tr w:rsidR="00F14E05" w:rsidRPr="008627A1" w14:paraId="22477713" w14:textId="77777777" w:rsidTr="00F1157C">
        <w:tc>
          <w:tcPr>
            <w:tcW w:w="1705" w:type="dxa"/>
          </w:tcPr>
          <w:p w14:paraId="4AE34A5D" w14:textId="77777777" w:rsidR="00F14E05" w:rsidRPr="008627A1" w:rsidRDefault="00F14E05" w:rsidP="00F1157C">
            <w:pPr>
              <w:rPr>
                <w:rFonts w:eastAsia="Calibri" w:cstheme="minorHAnsi"/>
                <w:b/>
                <w:bCs/>
                <w:i/>
                <w:color w:val="25456B"/>
                <w:spacing w:val="-1"/>
              </w:rPr>
            </w:pPr>
          </w:p>
        </w:tc>
        <w:tc>
          <w:tcPr>
            <w:tcW w:w="1710" w:type="dxa"/>
          </w:tcPr>
          <w:p w14:paraId="0CA8AD33" w14:textId="77777777" w:rsidR="00F14E05" w:rsidRPr="008627A1" w:rsidRDefault="00F14E05" w:rsidP="00F1157C">
            <w:pPr>
              <w:rPr>
                <w:rFonts w:eastAsia="Calibri" w:cstheme="minorHAnsi"/>
                <w:b/>
                <w:bCs/>
                <w:i/>
                <w:color w:val="25456B"/>
                <w:spacing w:val="-1"/>
              </w:rPr>
            </w:pPr>
          </w:p>
        </w:tc>
        <w:tc>
          <w:tcPr>
            <w:tcW w:w="1800" w:type="dxa"/>
          </w:tcPr>
          <w:p w14:paraId="3E094815" w14:textId="77777777" w:rsidR="00F14E05" w:rsidRPr="008627A1" w:rsidRDefault="00F14E05" w:rsidP="00F1157C">
            <w:pPr>
              <w:rPr>
                <w:rFonts w:eastAsia="Calibri" w:cstheme="minorHAnsi"/>
                <w:b/>
                <w:bCs/>
                <w:i/>
                <w:color w:val="25456B"/>
                <w:spacing w:val="-1"/>
              </w:rPr>
            </w:pPr>
          </w:p>
        </w:tc>
        <w:tc>
          <w:tcPr>
            <w:tcW w:w="2430" w:type="dxa"/>
          </w:tcPr>
          <w:p w14:paraId="051F1D35" w14:textId="77777777" w:rsidR="00F14E05" w:rsidRPr="008627A1" w:rsidRDefault="00F14E05" w:rsidP="00F1157C">
            <w:pPr>
              <w:rPr>
                <w:rFonts w:eastAsia="Calibri" w:cstheme="minorHAnsi"/>
                <w:b/>
                <w:bCs/>
                <w:i/>
                <w:color w:val="25456B"/>
                <w:spacing w:val="-1"/>
              </w:rPr>
            </w:pPr>
          </w:p>
        </w:tc>
        <w:tc>
          <w:tcPr>
            <w:tcW w:w="2515" w:type="dxa"/>
          </w:tcPr>
          <w:p w14:paraId="15B029FC" w14:textId="77777777" w:rsidR="00F14E05" w:rsidRPr="008627A1" w:rsidRDefault="00F14E05" w:rsidP="00F1157C">
            <w:pPr>
              <w:rPr>
                <w:rFonts w:eastAsia="Calibri" w:cstheme="minorHAnsi"/>
                <w:b/>
                <w:bCs/>
                <w:i/>
                <w:color w:val="25456B"/>
                <w:spacing w:val="-1"/>
              </w:rPr>
            </w:pPr>
          </w:p>
        </w:tc>
      </w:tr>
      <w:tr w:rsidR="00F14E05" w:rsidRPr="008627A1" w14:paraId="26F0DC98" w14:textId="77777777" w:rsidTr="00F1157C">
        <w:tc>
          <w:tcPr>
            <w:tcW w:w="1705" w:type="dxa"/>
          </w:tcPr>
          <w:p w14:paraId="2AAFD52B" w14:textId="77777777" w:rsidR="00F14E05" w:rsidRPr="008627A1" w:rsidRDefault="00F14E05" w:rsidP="00F1157C">
            <w:pPr>
              <w:rPr>
                <w:rFonts w:eastAsia="Calibri" w:cstheme="minorHAnsi"/>
                <w:b/>
                <w:bCs/>
                <w:i/>
                <w:color w:val="25456B"/>
                <w:spacing w:val="-1"/>
              </w:rPr>
            </w:pPr>
          </w:p>
        </w:tc>
        <w:tc>
          <w:tcPr>
            <w:tcW w:w="1710" w:type="dxa"/>
          </w:tcPr>
          <w:p w14:paraId="36918E1D" w14:textId="77777777" w:rsidR="00F14E05" w:rsidRPr="008627A1" w:rsidRDefault="00F14E05" w:rsidP="00F1157C">
            <w:pPr>
              <w:rPr>
                <w:rFonts w:eastAsia="Calibri" w:cstheme="minorHAnsi"/>
                <w:b/>
                <w:bCs/>
                <w:i/>
                <w:color w:val="25456B"/>
                <w:spacing w:val="-1"/>
              </w:rPr>
            </w:pPr>
          </w:p>
        </w:tc>
        <w:tc>
          <w:tcPr>
            <w:tcW w:w="1800" w:type="dxa"/>
          </w:tcPr>
          <w:p w14:paraId="0905D0EB" w14:textId="77777777" w:rsidR="00F14E05" w:rsidRPr="008627A1" w:rsidRDefault="00F14E05" w:rsidP="00F1157C">
            <w:pPr>
              <w:rPr>
                <w:rFonts w:eastAsia="Calibri" w:cstheme="minorHAnsi"/>
                <w:b/>
                <w:bCs/>
                <w:i/>
                <w:color w:val="25456B"/>
                <w:spacing w:val="-1"/>
              </w:rPr>
            </w:pPr>
          </w:p>
        </w:tc>
        <w:tc>
          <w:tcPr>
            <w:tcW w:w="2430" w:type="dxa"/>
          </w:tcPr>
          <w:p w14:paraId="3F2C8DCE" w14:textId="77777777" w:rsidR="00F14E05" w:rsidRPr="008627A1" w:rsidRDefault="00F14E05" w:rsidP="00F1157C">
            <w:pPr>
              <w:rPr>
                <w:rFonts w:eastAsia="Calibri" w:cstheme="minorHAnsi"/>
                <w:b/>
                <w:bCs/>
                <w:i/>
                <w:color w:val="25456B"/>
                <w:spacing w:val="-1"/>
              </w:rPr>
            </w:pPr>
          </w:p>
        </w:tc>
        <w:tc>
          <w:tcPr>
            <w:tcW w:w="2515" w:type="dxa"/>
          </w:tcPr>
          <w:p w14:paraId="2B48E7C9" w14:textId="77777777" w:rsidR="00F14E05" w:rsidRPr="008627A1" w:rsidRDefault="00F14E05" w:rsidP="00F1157C">
            <w:pPr>
              <w:rPr>
                <w:rFonts w:eastAsia="Calibri" w:cstheme="minorHAnsi"/>
                <w:b/>
                <w:bCs/>
                <w:i/>
                <w:color w:val="25456B"/>
                <w:spacing w:val="-1"/>
              </w:rPr>
            </w:pPr>
          </w:p>
        </w:tc>
      </w:tr>
      <w:tr w:rsidR="00F14E05" w:rsidRPr="008627A1" w14:paraId="29008305" w14:textId="77777777" w:rsidTr="00F1157C">
        <w:tc>
          <w:tcPr>
            <w:tcW w:w="1705" w:type="dxa"/>
          </w:tcPr>
          <w:p w14:paraId="014B6D24" w14:textId="77777777" w:rsidR="00F14E05" w:rsidRPr="008627A1" w:rsidRDefault="00F14E05" w:rsidP="00F1157C">
            <w:pPr>
              <w:rPr>
                <w:rFonts w:eastAsia="Calibri" w:cstheme="minorHAnsi"/>
                <w:b/>
                <w:bCs/>
                <w:i/>
                <w:color w:val="25456B"/>
                <w:spacing w:val="-1"/>
              </w:rPr>
            </w:pPr>
          </w:p>
        </w:tc>
        <w:tc>
          <w:tcPr>
            <w:tcW w:w="1710" w:type="dxa"/>
          </w:tcPr>
          <w:p w14:paraId="45A6C137" w14:textId="77777777" w:rsidR="00F14E05" w:rsidRPr="008627A1" w:rsidRDefault="00F14E05" w:rsidP="00F1157C">
            <w:pPr>
              <w:rPr>
                <w:rFonts w:eastAsia="Calibri" w:cstheme="minorHAnsi"/>
                <w:b/>
                <w:bCs/>
                <w:i/>
                <w:color w:val="25456B"/>
                <w:spacing w:val="-1"/>
              </w:rPr>
            </w:pPr>
          </w:p>
        </w:tc>
        <w:tc>
          <w:tcPr>
            <w:tcW w:w="1800" w:type="dxa"/>
          </w:tcPr>
          <w:p w14:paraId="294F2B3B" w14:textId="77777777" w:rsidR="00F14E05" w:rsidRPr="008627A1" w:rsidRDefault="00F14E05" w:rsidP="00F1157C">
            <w:pPr>
              <w:rPr>
                <w:rFonts w:eastAsia="Calibri" w:cstheme="minorHAnsi"/>
                <w:b/>
                <w:bCs/>
                <w:i/>
                <w:color w:val="25456B"/>
                <w:spacing w:val="-1"/>
              </w:rPr>
            </w:pPr>
          </w:p>
        </w:tc>
        <w:tc>
          <w:tcPr>
            <w:tcW w:w="2430" w:type="dxa"/>
          </w:tcPr>
          <w:p w14:paraId="5D3A49FA" w14:textId="77777777" w:rsidR="00F14E05" w:rsidRPr="008627A1" w:rsidRDefault="00F14E05" w:rsidP="00F1157C">
            <w:pPr>
              <w:rPr>
                <w:rFonts w:eastAsia="Calibri" w:cstheme="minorHAnsi"/>
                <w:b/>
                <w:bCs/>
                <w:i/>
                <w:color w:val="25456B"/>
                <w:spacing w:val="-1"/>
              </w:rPr>
            </w:pPr>
          </w:p>
        </w:tc>
        <w:tc>
          <w:tcPr>
            <w:tcW w:w="2515" w:type="dxa"/>
          </w:tcPr>
          <w:p w14:paraId="2034E9F8" w14:textId="77777777" w:rsidR="00F14E05" w:rsidRPr="008627A1" w:rsidRDefault="00F14E05" w:rsidP="00F1157C">
            <w:pPr>
              <w:rPr>
                <w:rFonts w:eastAsia="Calibri" w:cstheme="minorHAnsi"/>
                <w:b/>
                <w:bCs/>
                <w:i/>
                <w:color w:val="25456B"/>
                <w:spacing w:val="-1"/>
              </w:rPr>
            </w:pPr>
          </w:p>
        </w:tc>
      </w:tr>
      <w:bookmarkEnd w:id="18"/>
    </w:tbl>
    <w:p w14:paraId="13F672CC" w14:textId="11296CF7" w:rsidR="00AE1326" w:rsidRDefault="00AE1326" w:rsidP="00D8382B">
      <w:pPr>
        <w:spacing w:after="0" w:line="240" w:lineRule="auto"/>
        <w:rPr>
          <w:rFonts w:eastAsia="Calibri" w:cstheme="minorHAnsi"/>
          <w:b/>
          <w:bCs/>
          <w:i/>
          <w:color w:val="25456B"/>
          <w:spacing w:val="-1"/>
        </w:rPr>
      </w:pPr>
    </w:p>
    <w:p w14:paraId="7D45F899" w14:textId="4CB7B1FA" w:rsidR="00DD5CE5" w:rsidRDefault="00DD5CE5" w:rsidP="00D8382B">
      <w:pPr>
        <w:spacing w:after="0" w:line="240" w:lineRule="auto"/>
        <w:rPr>
          <w:rFonts w:eastAsia="Calibri" w:cstheme="minorHAnsi"/>
          <w:b/>
          <w:bCs/>
          <w:i/>
          <w:color w:val="25456B"/>
          <w:spacing w:val="-1"/>
        </w:rPr>
      </w:pPr>
      <w:r w:rsidRPr="000129AD">
        <w:rPr>
          <w:rFonts w:ascii="Calibri" w:eastAsia="Calibri" w:hAnsi="Calibri" w:cs="Times New Roman"/>
        </w:rPr>
        <w:lastRenderedPageBreak/>
        <w:t>“Hence, the score for the present dimension is ...” or “Based on the analysis and supporting evidence, the score for the present dimension is…”</w:t>
      </w:r>
    </w:p>
    <w:p w14:paraId="57A76AC3" w14:textId="77777777" w:rsidR="00DD5CE5" w:rsidRPr="008627A1" w:rsidRDefault="00DD5CE5" w:rsidP="00D8382B">
      <w:pPr>
        <w:spacing w:after="0" w:line="240" w:lineRule="auto"/>
        <w:rPr>
          <w:rFonts w:eastAsia="Calibri" w:cstheme="minorHAnsi"/>
          <w:b/>
          <w:bCs/>
          <w:i/>
          <w:color w:val="25456B"/>
          <w:spacing w:val="-1"/>
        </w:rPr>
      </w:pPr>
    </w:p>
    <w:p w14:paraId="709EB6C7"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10.2. Monitoring of subnational governments</w:t>
      </w:r>
      <w:r w:rsidRPr="008627A1">
        <w:rPr>
          <w:rFonts w:cstheme="minorHAnsi"/>
          <w:spacing w:val="-1"/>
          <w:sz w:val="20"/>
          <w:szCs w:val="20"/>
        </w:rPr>
        <w:t xml:space="preserve"> </w:t>
      </w:r>
    </w:p>
    <w:p w14:paraId="13D6D2C0" w14:textId="2FCD05AC" w:rsidR="00AE1326" w:rsidRDefault="00AE1326" w:rsidP="00D8382B">
      <w:pPr>
        <w:spacing w:after="0" w:line="240" w:lineRule="auto"/>
        <w:rPr>
          <w:rFonts w:eastAsia="Calibri" w:cstheme="minorHAnsi"/>
          <w:b/>
          <w:bCs/>
          <w:i/>
          <w:color w:val="25456B"/>
          <w:spacing w:val="-1"/>
        </w:rPr>
      </w:pPr>
    </w:p>
    <w:p w14:paraId="5446266B" w14:textId="77777777" w:rsidR="00902859" w:rsidRPr="00110971" w:rsidRDefault="00902859" w:rsidP="00902859">
      <w:pPr>
        <w:spacing w:after="0" w:line="240" w:lineRule="auto"/>
        <w:rPr>
          <w:rFonts w:eastAsia="Calibri" w:cstheme="minorHAnsi"/>
          <w:b/>
          <w:bCs/>
          <w:color w:val="25456B"/>
          <w:spacing w:val="-1"/>
        </w:rPr>
      </w:pPr>
      <w:r w:rsidRPr="00110971">
        <w:rPr>
          <w:rFonts w:eastAsia="Calibri" w:cstheme="minorHAnsi"/>
          <w:b/>
          <w:bCs/>
          <w:color w:val="25456B"/>
          <w:spacing w:val="-1"/>
        </w:rPr>
        <w:t>Performance level and evidence for scoring the dimension</w:t>
      </w:r>
    </w:p>
    <w:p w14:paraId="675F7631" w14:textId="223CB0F0" w:rsidR="00902859" w:rsidRDefault="00902859" w:rsidP="00D8382B">
      <w:pPr>
        <w:spacing w:after="0" w:line="240" w:lineRule="auto"/>
        <w:rPr>
          <w:rFonts w:eastAsia="Calibri" w:cstheme="minorHAnsi"/>
          <w:b/>
          <w:bCs/>
          <w:i/>
          <w:color w:val="25456B"/>
          <w:spacing w:val="-1"/>
        </w:rPr>
      </w:pPr>
    </w:p>
    <w:p w14:paraId="0D5CA768" w14:textId="77777777" w:rsidR="00902859" w:rsidRPr="008627A1" w:rsidRDefault="00902859" w:rsidP="00D8382B">
      <w:pPr>
        <w:spacing w:after="0" w:line="240" w:lineRule="auto"/>
        <w:rPr>
          <w:rFonts w:eastAsia="Calibri" w:cstheme="minorHAnsi"/>
          <w:b/>
          <w:bCs/>
          <w:i/>
          <w:color w:val="25456B"/>
          <w:spacing w:val="-1"/>
        </w:rPr>
      </w:pPr>
    </w:p>
    <w:p w14:paraId="335FDD4D"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10.3. Contingent liabilities and other fiscal risks</w:t>
      </w:r>
      <w:r w:rsidRPr="008627A1">
        <w:rPr>
          <w:rFonts w:cstheme="minorHAnsi"/>
          <w:spacing w:val="-1"/>
          <w:sz w:val="20"/>
          <w:szCs w:val="20"/>
        </w:rPr>
        <w:t xml:space="preserve"> </w:t>
      </w:r>
    </w:p>
    <w:p w14:paraId="4817DE15" w14:textId="77777777" w:rsidR="00902859" w:rsidRPr="008627A1" w:rsidRDefault="00902859" w:rsidP="00D8382B">
      <w:pPr>
        <w:spacing w:after="0" w:line="240" w:lineRule="auto"/>
        <w:rPr>
          <w:rFonts w:cstheme="minorHAnsi"/>
        </w:rPr>
      </w:pPr>
    </w:p>
    <w:p w14:paraId="0795B4C4" w14:textId="77777777" w:rsidR="00902859" w:rsidRPr="00110971" w:rsidRDefault="00902859" w:rsidP="00902859">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Performance change since the previous assessment, where applicable</w:t>
      </w:r>
    </w:p>
    <w:p w14:paraId="154466B9" w14:textId="7D96195A" w:rsidR="00902859" w:rsidRDefault="00902859" w:rsidP="00902859">
      <w:pPr>
        <w:pStyle w:val="Heading6"/>
        <w:spacing w:before="0" w:line="240" w:lineRule="auto"/>
        <w:jc w:val="both"/>
        <w:rPr>
          <w:rFonts w:asciiTheme="minorHAnsi" w:eastAsia="Calibri" w:hAnsiTheme="minorHAnsi" w:cstheme="minorHAnsi"/>
          <w:bCs/>
          <w:color w:val="25456B"/>
          <w:spacing w:val="-1"/>
        </w:rPr>
      </w:pPr>
    </w:p>
    <w:p w14:paraId="025797BF" w14:textId="75652C36" w:rsidR="00DD5CE5" w:rsidRPr="00DD5CE5" w:rsidRDefault="00DD5CE5" w:rsidP="00DD5CE5">
      <w:r w:rsidRPr="000129AD">
        <w:rPr>
          <w:rFonts w:ascii="Calibri" w:eastAsia="Calibri" w:hAnsi="Calibri" w:cs="Times New Roman"/>
        </w:rPr>
        <w:t>“Hence, the score for the present dimension is ...” or “Based on the analysis and supporting evidence, the score for the present dimension is…”</w:t>
      </w:r>
    </w:p>
    <w:p w14:paraId="7C257E6D" w14:textId="77777777" w:rsidR="00902859" w:rsidRPr="006F1F0D" w:rsidRDefault="00902859" w:rsidP="00902859">
      <w:pPr>
        <w:pStyle w:val="Heading6"/>
        <w:spacing w:before="0" w:line="240" w:lineRule="auto"/>
        <w:jc w:val="both"/>
        <w:rPr>
          <w:rFonts w:asciiTheme="minorHAnsi" w:eastAsia="Calibri" w:hAnsiTheme="minorHAnsi" w:cstheme="minorHAnsi"/>
          <w:bCs/>
          <w:color w:val="25456B"/>
          <w:spacing w:val="-1"/>
        </w:rPr>
      </w:pPr>
    </w:p>
    <w:p w14:paraId="457016C8" w14:textId="77777777" w:rsidR="00902859" w:rsidRPr="00110971" w:rsidRDefault="00902859" w:rsidP="00902859">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Recent or ongoing reform activities</w:t>
      </w:r>
    </w:p>
    <w:p w14:paraId="3A91D55D" w14:textId="79B37D35" w:rsidR="008E2887" w:rsidRPr="008627A1" w:rsidRDefault="008E2887" w:rsidP="00D8382B">
      <w:pPr>
        <w:spacing w:after="0" w:line="240" w:lineRule="auto"/>
        <w:rPr>
          <w:rFonts w:cstheme="minorHAnsi"/>
        </w:rPr>
      </w:pPr>
    </w:p>
    <w:p w14:paraId="75D7605F" w14:textId="77777777" w:rsidR="008E2887" w:rsidRPr="008627A1" w:rsidRDefault="008E2887" w:rsidP="00D8382B">
      <w:pPr>
        <w:spacing w:after="0" w:line="240" w:lineRule="auto"/>
        <w:rPr>
          <w:rFonts w:cstheme="minorHAnsi"/>
        </w:rPr>
      </w:pPr>
    </w:p>
    <w:p w14:paraId="1124995E"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F9B416"/>
          <w:spacing w:val="-1"/>
          <w:sz w:val="28"/>
          <w:szCs w:val="28"/>
        </w:rPr>
      </w:pPr>
      <w:r w:rsidRPr="008627A1">
        <w:rPr>
          <w:rFonts w:asciiTheme="minorHAnsi" w:eastAsia="Calibri" w:hAnsiTheme="minorHAnsi" w:cstheme="minorHAnsi"/>
          <w:b/>
          <w:bCs/>
          <w:color w:val="F9B416"/>
          <w:spacing w:val="-1"/>
          <w:sz w:val="28"/>
          <w:szCs w:val="28"/>
        </w:rPr>
        <w:t>PI-11. Public investment management</w:t>
      </w:r>
    </w:p>
    <w:p w14:paraId="19B6F8B5" w14:textId="77777777" w:rsidR="004415D7" w:rsidRPr="004415D7" w:rsidRDefault="004415D7" w:rsidP="004415D7"/>
    <w:p w14:paraId="0FF6AB55" w14:textId="77777777" w:rsidR="00AE1326" w:rsidRPr="00110971" w:rsidRDefault="00AE1326" w:rsidP="00D8382B">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 xml:space="preserve">Summary of scores and performance table </w:t>
      </w:r>
    </w:p>
    <w:tbl>
      <w:tblPr>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742"/>
      </w:tblGrid>
      <w:tr w:rsidR="00AE1326" w:rsidRPr="008627A1" w14:paraId="55D62087" w14:textId="77777777" w:rsidTr="0043047B">
        <w:trPr>
          <w:trHeight w:hRule="exact" w:val="250"/>
        </w:trPr>
        <w:tc>
          <w:tcPr>
            <w:tcW w:w="3510" w:type="dxa"/>
            <w:shd w:val="clear" w:color="auto" w:fill="F9B416"/>
          </w:tcPr>
          <w:p w14:paraId="0517A709"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F9B416"/>
          </w:tcPr>
          <w:p w14:paraId="776FBEDC"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742" w:type="dxa"/>
            <w:shd w:val="clear" w:color="auto" w:fill="F9B416"/>
          </w:tcPr>
          <w:p w14:paraId="14F9FFC7"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39859FAD" w14:textId="77777777" w:rsidTr="0043047B">
        <w:trPr>
          <w:trHeight w:hRule="exact" w:val="610"/>
        </w:trPr>
        <w:tc>
          <w:tcPr>
            <w:tcW w:w="3510" w:type="dxa"/>
          </w:tcPr>
          <w:p w14:paraId="12AAAD78" w14:textId="77777777" w:rsidR="00AE1326" w:rsidRPr="008627A1" w:rsidRDefault="00AE1326" w:rsidP="00B2737D">
            <w:pPr>
              <w:pStyle w:val="Heading3"/>
              <w:keepNext w:val="0"/>
              <w:keepLines w:val="0"/>
              <w:widowControl w:val="0"/>
              <w:spacing w:before="0" w:line="240" w:lineRule="auto"/>
              <w:jc w:val="both"/>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auto"/>
                <w:spacing w:val="-1"/>
                <w:sz w:val="20"/>
                <w:szCs w:val="20"/>
              </w:rPr>
              <w:t xml:space="preserve">PI-11. Public investment management </w:t>
            </w:r>
          </w:p>
          <w:p w14:paraId="38CD8094"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3ECA7925"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742" w:type="dxa"/>
          </w:tcPr>
          <w:p w14:paraId="78964FF0"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08AA5893" w14:textId="77777777" w:rsidTr="0043047B">
        <w:trPr>
          <w:trHeight w:hRule="exact" w:val="609"/>
        </w:trPr>
        <w:tc>
          <w:tcPr>
            <w:tcW w:w="3510" w:type="dxa"/>
          </w:tcPr>
          <w:p w14:paraId="564B827E" w14:textId="77777777" w:rsidR="00AE1326" w:rsidRPr="008627A1" w:rsidRDefault="00AE1326" w:rsidP="00B63FF9">
            <w:pPr>
              <w:pStyle w:val="TableParagraph"/>
              <w:numPr>
                <w:ilvl w:val="1"/>
                <w:numId w:val="40"/>
              </w:numPr>
              <w:spacing w:after="0" w:line="240" w:lineRule="auto"/>
              <w:ind w:right="352"/>
              <w:rPr>
                <w:rFonts w:eastAsia="Calibri" w:cstheme="minorHAnsi"/>
                <w:sz w:val="20"/>
                <w:szCs w:val="20"/>
              </w:rPr>
            </w:pPr>
            <w:r w:rsidRPr="008627A1">
              <w:rPr>
                <w:rFonts w:cstheme="minorHAnsi"/>
                <w:spacing w:val="-1"/>
                <w:sz w:val="20"/>
                <w:szCs w:val="20"/>
              </w:rPr>
              <w:t xml:space="preserve"> Economic</w:t>
            </w:r>
            <w:r w:rsidRPr="008627A1">
              <w:rPr>
                <w:rFonts w:cstheme="minorHAnsi"/>
                <w:spacing w:val="-2"/>
                <w:sz w:val="20"/>
                <w:szCs w:val="20"/>
              </w:rPr>
              <w:t xml:space="preserve"> </w:t>
            </w:r>
            <w:r w:rsidRPr="008627A1">
              <w:rPr>
                <w:rFonts w:cstheme="minorHAnsi"/>
                <w:spacing w:val="-1"/>
                <w:sz w:val="20"/>
                <w:szCs w:val="20"/>
              </w:rPr>
              <w:t>analysis</w:t>
            </w:r>
            <w:r w:rsidRPr="008627A1">
              <w:rPr>
                <w:rFonts w:cstheme="minorHAnsi"/>
                <w:spacing w:val="-2"/>
                <w:sz w:val="20"/>
                <w:szCs w:val="20"/>
              </w:rPr>
              <w:t xml:space="preserve"> </w:t>
            </w:r>
            <w:r w:rsidRPr="008627A1">
              <w:rPr>
                <w:rFonts w:cstheme="minorHAnsi"/>
                <w:sz w:val="20"/>
                <w:szCs w:val="20"/>
              </w:rPr>
              <w:t xml:space="preserve">of </w:t>
            </w:r>
            <w:r w:rsidRPr="008627A1">
              <w:rPr>
                <w:rFonts w:cstheme="minorHAnsi"/>
                <w:spacing w:val="-1"/>
                <w:sz w:val="20"/>
                <w:szCs w:val="20"/>
              </w:rPr>
              <w:t>investment</w:t>
            </w:r>
            <w:r w:rsidRPr="008627A1">
              <w:rPr>
                <w:rFonts w:cstheme="minorHAnsi"/>
                <w:spacing w:val="-3"/>
                <w:sz w:val="20"/>
                <w:szCs w:val="20"/>
              </w:rPr>
              <w:t xml:space="preserve"> </w:t>
            </w:r>
            <w:r w:rsidRPr="008627A1">
              <w:rPr>
                <w:rFonts w:cstheme="minorHAnsi"/>
                <w:spacing w:val="-1"/>
                <w:sz w:val="20"/>
                <w:szCs w:val="20"/>
              </w:rPr>
              <w:t>projects</w:t>
            </w:r>
          </w:p>
        </w:tc>
        <w:tc>
          <w:tcPr>
            <w:tcW w:w="3108" w:type="dxa"/>
          </w:tcPr>
          <w:p w14:paraId="29DA0307"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742" w:type="dxa"/>
          </w:tcPr>
          <w:p w14:paraId="2BB2E28F"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1FBEF03A" w14:textId="77777777" w:rsidTr="0043047B">
        <w:trPr>
          <w:trHeight w:hRule="exact" w:val="609"/>
        </w:trPr>
        <w:tc>
          <w:tcPr>
            <w:tcW w:w="3510" w:type="dxa"/>
          </w:tcPr>
          <w:p w14:paraId="0A14C3F7" w14:textId="77777777" w:rsidR="00AE1326" w:rsidRPr="008627A1" w:rsidRDefault="00AE1326" w:rsidP="00B63FF9">
            <w:pPr>
              <w:pStyle w:val="TableParagraph"/>
              <w:numPr>
                <w:ilvl w:val="1"/>
                <w:numId w:val="40"/>
              </w:numPr>
              <w:spacing w:after="0" w:line="240" w:lineRule="auto"/>
              <w:ind w:right="352"/>
              <w:rPr>
                <w:rFonts w:cstheme="minorHAnsi"/>
                <w:spacing w:val="-1"/>
                <w:sz w:val="20"/>
                <w:szCs w:val="20"/>
              </w:rPr>
            </w:pPr>
            <w:r w:rsidRPr="008627A1">
              <w:rPr>
                <w:rFonts w:cstheme="minorHAnsi"/>
                <w:spacing w:val="-1"/>
                <w:sz w:val="20"/>
                <w:szCs w:val="20"/>
              </w:rPr>
              <w:t xml:space="preserve"> Investment project selection </w:t>
            </w:r>
          </w:p>
        </w:tc>
        <w:tc>
          <w:tcPr>
            <w:tcW w:w="3108" w:type="dxa"/>
          </w:tcPr>
          <w:p w14:paraId="59AE95EC"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19BA6B9C"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64520B12" w14:textId="77777777" w:rsidTr="0043047B">
        <w:trPr>
          <w:trHeight w:hRule="exact" w:val="609"/>
        </w:trPr>
        <w:tc>
          <w:tcPr>
            <w:tcW w:w="3510" w:type="dxa"/>
          </w:tcPr>
          <w:p w14:paraId="7B12AF84" w14:textId="77777777" w:rsidR="00AE1326" w:rsidRPr="008627A1" w:rsidRDefault="00AE1326" w:rsidP="00B63FF9">
            <w:pPr>
              <w:pStyle w:val="TableParagraph"/>
              <w:numPr>
                <w:ilvl w:val="1"/>
                <w:numId w:val="40"/>
              </w:numPr>
              <w:spacing w:after="0" w:line="240" w:lineRule="auto"/>
              <w:ind w:right="352"/>
              <w:rPr>
                <w:rFonts w:cstheme="minorHAnsi"/>
                <w:spacing w:val="-1"/>
                <w:sz w:val="20"/>
                <w:szCs w:val="20"/>
              </w:rPr>
            </w:pPr>
            <w:r w:rsidRPr="008627A1">
              <w:rPr>
                <w:rFonts w:cstheme="minorHAnsi"/>
                <w:spacing w:val="-1"/>
                <w:sz w:val="20"/>
                <w:szCs w:val="20"/>
              </w:rPr>
              <w:t xml:space="preserve"> Investment project costing  </w:t>
            </w:r>
          </w:p>
        </w:tc>
        <w:tc>
          <w:tcPr>
            <w:tcW w:w="3108" w:type="dxa"/>
          </w:tcPr>
          <w:p w14:paraId="16E461FA"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528F7395"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7F254304" w14:textId="77777777" w:rsidTr="0043047B">
        <w:trPr>
          <w:trHeight w:hRule="exact" w:val="609"/>
        </w:trPr>
        <w:tc>
          <w:tcPr>
            <w:tcW w:w="3510" w:type="dxa"/>
          </w:tcPr>
          <w:p w14:paraId="3A7F999D" w14:textId="77777777" w:rsidR="00AE1326" w:rsidRPr="008627A1" w:rsidRDefault="00AE1326" w:rsidP="00B63FF9">
            <w:pPr>
              <w:pStyle w:val="TableParagraph"/>
              <w:numPr>
                <w:ilvl w:val="1"/>
                <w:numId w:val="40"/>
              </w:numPr>
              <w:spacing w:after="0" w:line="240" w:lineRule="auto"/>
              <w:ind w:right="352"/>
              <w:rPr>
                <w:rFonts w:cstheme="minorHAnsi"/>
                <w:spacing w:val="-1"/>
                <w:sz w:val="20"/>
                <w:szCs w:val="20"/>
              </w:rPr>
            </w:pPr>
            <w:r w:rsidRPr="008627A1">
              <w:rPr>
                <w:rFonts w:cstheme="minorHAnsi"/>
                <w:spacing w:val="-1"/>
                <w:sz w:val="20"/>
                <w:szCs w:val="20"/>
              </w:rPr>
              <w:t xml:space="preserve"> Investment project monitoring </w:t>
            </w:r>
          </w:p>
        </w:tc>
        <w:tc>
          <w:tcPr>
            <w:tcW w:w="3108" w:type="dxa"/>
          </w:tcPr>
          <w:p w14:paraId="4C350156"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28813043"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5388F7FF" w14:textId="436B4AF4" w:rsidR="00AE1326" w:rsidRDefault="00AE1326" w:rsidP="00D8382B">
      <w:pPr>
        <w:spacing w:after="0" w:line="240" w:lineRule="auto"/>
        <w:rPr>
          <w:rFonts w:cstheme="minorHAnsi"/>
        </w:rPr>
      </w:pPr>
    </w:p>
    <w:p w14:paraId="04AFBB4C" w14:textId="77777777" w:rsidR="00D1456D" w:rsidRPr="00110971" w:rsidRDefault="00D1456D" w:rsidP="00D1456D">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General description of the characteristics of the indicator within the scope covered</w:t>
      </w:r>
    </w:p>
    <w:p w14:paraId="64B102C9" w14:textId="66B9AB0A" w:rsidR="00D1456D" w:rsidRDefault="001D6A46" w:rsidP="00D1456D">
      <w:pPr>
        <w:spacing w:after="0" w:line="240" w:lineRule="auto"/>
        <w:jc w:val="both"/>
        <w:rPr>
          <w:rFonts w:cs="Times New Roman"/>
          <w:spacing w:val="-1"/>
        </w:rPr>
      </w:pPr>
      <w:r>
        <w:rPr>
          <w:rFonts w:cs="Times New Roman"/>
          <w:spacing w:val="-1"/>
        </w:rPr>
        <w:t>“</w:t>
      </w:r>
      <w:r w:rsidRPr="6DC3435E">
        <w:rPr>
          <w:rFonts w:cs="Times New Roman"/>
          <w:spacing w:val="-1"/>
        </w:rPr>
        <w:t>This</w:t>
      </w:r>
      <w:r w:rsidRPr="6DC3435E">
        <w:rPr>
          <w:rFonts w:cs="Times New Roman"/>
          <w:spacing w:val="17"/>
        </w:rPr>
        <w:t xml:space="preserve"> </w:t>
      </w:r>
      <w:r w:rsidRPr="6DC3435E">
        <w:rPr>
          <w:rFonts w:cs="Times New Roman"/>
          <w:spacing w:val="-1"/>
        </w:rPr>
        <w:t>indicator</w:t>
      </w:r>
      <w:r w:rsidRPr="6DC3435E">
        <w:rPr>
          <w:rFonts w:cs="Times New Roman"/>
          <w:spacing w:val="14"/>
        </w:rPr>
        <w:t xml:space="preserve"> </w:t>
      </w:r>
      <w:r w:rsidRPr="6DC3435E">
        <w:rPr>
          <w:rFonts w:cs="Times New Roman"/>
          <w:spacing w:val="-1"/>
        </w:rPr>
        <w:t>assesses</w:t>
      </w:r>
      <w:r w:rsidRPr="6DC3435E">
        <w:rPr>
          <w:rFonts w:cs="Times New Roman"/>
          <w:spacing w:val="15"/>
        </w:rPr>
        <w:t xml:space="preserve"> </w:t>
      </w:r>
      <w:r w:rsidRPr="6DC3435E">
        <w:rPr>
          <w:rFonts w:cs="Times New Roman"/>
        </w:rPr>
        <w:t>the</w:t>
      </w:r>
      <w:r w:rsidRPr="6DC3435E">
        <w:rPr>
          <w:rFonts w:cs="Times New Roman"/>
          <w:spacing w:val="14"/>
        </w:rPr>
        <w:t xml:space="preserve"> </w:t>
      </w:r>
      <w:r w:rsidRPr="6DC3435E">
        <w:rPr>
          <w:rFonts w:cs="Times New Roman"/>
          <w:spacing w:val="-1"/>
        </w:rPr>
        <w:t>economic</w:t>
      </w:r>
      <w:r w:rsidRPr="6DC3435E">
        <w:rPr>
          <w:rFonts w:cs="Times New Roman"/>
          <w:spacing w:val="17"/>
        </w:rPr>
        <w:t xml:space="preserve"> </w:t>
      </w:r>
      <w:r w:rsidRPr="6DC3435E">
        <w:rPr>
          <w:rFonts w:cs="Times New Roman"/>
          <w:spacing w:val="-1"/>
        </w:rPr>
        <w:t>appraisal,</w:t>
      </w:r>
      <w:r w:rsidRPr="6DC3435E">
        <w:rPr>
          <w:rFonts w:cs="Times New Roman"/>
          <w:spacing w:val="14"/>
        </w:rPr>
        <w:t xml:space="preserve"> </w:t>
      </w:r>
      <w:r w:rsidRPr="6DC3435E">
        <w:rPr>
          <w:rFonts w:cs="Times New Roman"/>
          <w:spacing w:val="-1"/>
        </w:rPr>
        <w:t>selection,</w:t>
      </w:r>
      <w:r w:rsidRPr="6DC3435E">
        <w:rPr>
          <w:rFonts w:cs="Times New Roman"/>
          <w:spacing w:val="17"/>
        </w:rPr>
        <w:t xml:space="preserve"> </w:t>
      </w:r>
      <w:r w:rsidRPr="6DC3435E">
        <w:rPr>
          <w:rFonts w:cs="Times New Roman"/>
          <w:spacing w:val="-1"/>
        </w:rPr>
        <w:t>costing,</w:t>
      </w:r>
      <w:r w:rsidRPr="6DC3435E">
        <w:rPr>
          <w:rFonts w:cs="Times New Roman"/>
          <w:spacing w:val="14"/>
        </w:rPr>
        <w:t xml:space="preserve"> </w:t>
      </w:r>
      <w:r w:rsidRPr="6DC3435E">
        <w:rPr>
          <w:rFonts w:cs="Times New Roman"/>
          <w:spacing w:val="-1"/>
        </w:rPr>
        <w:t>and</w:t>
      </w:r>
      <w:r w:rsidRPr="6DC3435E">
        <w:rPr>
          <w:rFonts w:cs="Times New Roman"/>
          <w:spacing w:val="16"/>
        </w:rPr>
        <w:t xml:space="preserve"> </w:t>
      </w:r>
      <w:r w:rsidRPr="6DC3435E">
        <w:rPr>
          <w:rFonts w:cs="Times New Roman"/>
          <w:spacing w:val="-1"/>
        </w:rPr>
        <w:t>monitoring</w:t>
      </w:r>
      <w:r w:rsidRPr="6DC3435E">
        <w:rPr>
          <w:rFonts w:cs="Times New Roman"/>
          <w:spacing w:val="16"/>
        </w:rPr>
        <w:t xml:space="preserve"> </w:t>
      </w:r>
      <w:r w:rsidRPr="6DC3435E">
        <w:rPr>
          <w:rFonts w:cs="Times New Roman"/>
        </w:rPr>
        <w:t>of</w:t>
      </w:r>
      <w:r w:rsidRPr="6DC3435E">
        <w:rPr>
          <w:rFonts w:cs="Times New Roman"/>
          <w:spacing w:val="17"/>
        </w:rPr>
        <w:t xml:space="preserve"> </w:t>
      </w:r>
      <w:r w:rsidRPr="6DC3435E">
        <w:rPr>
          <w:rFonts w:cs="Times New Roman"/>
          <w:spacing w:val="-1"/>
        </w:rPr>
        <w:t>public</w:t>
      </w:r>
      <w:r w:rsidRPr="6DC3435E">
        <w:rPr>
          <w:rFonts w:cs="Times New Roman"/>
          <w:spacing w:val="17"/>
        </w:rPr>
        <w:t xml:space="preserve"> i</w:t>
      </w:r>
      <w:r w:rsidRPr="6DC3435E">
        <w:rPr>
          <w:rFonts w:cs="Times New Roman"/>
          <w:spacing w:val="-1"/>
        </w:rPr>
        <w:t>nvestment</w:t>
      </w:r>
      <w:r w:rsidRPr="6DC3435E">
        <w:rPr>
          <w:rFonts w:cs="Times New Roman"/>
          <w:spacing w:val="67"/>
        </w:rPr>
        <w:t xml:space="preserve"> </w:t>
      </w:r>
      <w:r w:rsidRPr="6DC3435E">
        <w:rPr>
          <w:rFonts w:cs="Times New Roman"/>
          <w:spacing w:val="-1"/>
        </w:rPr>
        <w:t>projects</w:t>
      </w:r>
      <w:r w:rsidRPr="6DC3435E">
        <w:rPr>
          <w:rFonts w:cs="Times New Roman"/>
          <w:spacing w:val="22"/>
        </w:rPr>
        <w:t xml:space="preserve"> </w:t>
      </w:r>
      <w:r w:rsidRPr="6DC3435E">
        <w:rPr>
          <w:rFonts w:cs="Times New Roman"/>
          <w:spacing w:val="-2"/>
        </w:rPr>
        <w:t>by</w:t>
      </w:r>
      <w:r w:rsidRPr="6DC3435E">
        <w:rPr>
          <w:rFonts w:cs="Times New Roman"/>
          <w:spacing w:val="22"/>
        </w:rPr>
        <w:t xml:space="preserve"> </w:t>
      </w:r>
      <w:r w:rsidRPr="6DC3435E">
        <w:rPr>
          <w:rFonts w:cs="Times New Roman"/>
          <w:spacing w:val="-1"/>
        </w:rPr>
        <w:t>the</w:t>
      </w:r>
      <w:r w:rsidRPr="6DC3435E">
        <w:rPr>
          <w:rFonts w:cs="Times New Roman"/>
          <w:spacing w:val="22"/>
        </w:rPr>
        <w:t xml:space="preserve"> </w:t>
      </w:r>
      <w:r w:rsidRPr="6DC3435E">
        <w:rPr>
          <w:rFonts w:cs="Times New Roman"/>
          <w:spacing w:val="-1"/>
        </w:rPr>
        <w:t>government,</w:t>
      </w:r>
      <w:r w:rsidRPr="6DC3435E">
        <w:rPr>
          <w:rFonts w:cs="Times New Roman"/>
          <w:spacing w:val="22"/>
        </w:rPr>
        <w:t xml:space="preserve"> </w:t>
      </w:r>
      <w:r w:rsidRPr="6DC3435E">
        <w:rPr>
          <w:rFonts w:cs="Times New Roman"/>
          <w:spacing w:val="-1"/>
        </w:rPr>
        <w:t>with</w:t>
      </w:r>
      <w:r w:rsidRPr="6DC3435E">
        <w:rPr>
          <w:rFonts w:cs="Times New Roman"/>
          <w:spacing w:val="21"/>
        </w:rPr>
        <w:t xml:space="preserve"> </w:t>
      </w:r>
      <w:r w:rsidRPr="6DC3435E">
        <w:rPr>
          <w:rFonts w:cs="Times New Roman"/>
          <w:spacing w:val="-1"/>
        </w:rPr>
        <w:t>emphasis</w:t>
      </w:r>
      <w:r w:rsidRPr="6DC3435E">
        <w:rPr>
          <w:rFonts w:cs="Times New Roman"/>
          <w:spacing w:val="19"/>
        </w:rPr>
        <w:t xml:space="preserve"> </w:t>
      </w:r>
      <w:r w:rsidRPr="6DC3435E">
        <w:rPr>
          <w:rFonts w:cs="Times New Roman"/>
        </w:rPr>
        <w:t>on</w:t>
      </w:r>
      <w:r w:rsidRPr="6DC3435E">
        <w:rPr>
          <w:rFonts w:cs="Times New Roman"/>
          <w:spacing w:val="18"/>
        </w:rPr>
        <w:t xml:space="preserve"> </w:t>
      </w:r>
      <w:r w:rsidRPr="6DC3435E">
        <w:rPr>
          <w:rFonts w:cs="Times New Roman"/>
        </w:rPr>
        <w:t>the</w:t>
      </w:r>
      <w:r w:rsidRPr="6DC3435E">
        <w:rPr>
          <w:rFonts w:cs="Times New Roman"/>
          <w:spacing w:val="19"/>
        </w:rPr>
        <w:t xml:space="preserve"> </w:t>
      </w:r>
      <w:r w:rsidRPr="6DC3435E">
        <w:rPr>
          <w:rFonts w:cs="Times New Roman"/>
          <w:spacing w:val="-1"/>
        </w:rPr>
        <w:t>largest</w:t>
      </w:r>
      <w:r w:rsidRPr="6DC3435E">
        <w:rPr>
          <w:rFonts w:cs="Times New Roman"/>
          <w:spacing w:val="22"/>
        </w:rPr>
        <w:t xml:space="preserve"> </w:t>
      </w:r>
      <w:r w:rsidRPr="6DC3435E">
        <w:rPr>
          <w:rFonts w:cs="Times New Roman"/>
          <w:spacing w:val="-1"/>
        </w:rPr>
        <w:t>and</w:t>
      </w:r>
      <w:r w:rsidRPr="6DC3435E">
        <w:rPr>
          <w:rFonts w:cs="Times New Roman"/>
          <w:spacing w:val="18"/>
        </w:rPr>
        <w:t xml:space="preserve"> </w:t>
      </w:r>
      <w:r w:rsidRPr="6DC3435E">
        <w:rPr>
          <w:rFonts w:cs="Times New Roman"/>
          <w:spacing w:val="-1"/>
        </w:rPr>
        <w:t>most</w:t>
      </w:r>
      <w:r w:rsidRPr="6DC3435E">
        <w:rPr>
          <w:rFonts w:cs="Times New Roman"/>
          <w:spacing w:val="22"/>
        </w:rPr>
        <w:t xml:space="preserve"> </w:t>
      </w:r>
      <w:r w:rsidRPr="6DC3435E">
        <w:rPr>
          <w:rFonts w:cs="Times New Roman"/>
          <w:spacing w:val="-1"/>
        </w:rPr>
        <w:t>significant</w:t>
      </w:r>
      <w:r w:rsidRPr="6DC3435E">
        <w:rPr>
          <w:rFonts w:cs="Times New Roman"/>
          <w:spacing w:val="22"/>
        </w:rPr>
        <w:t xml:space="preserve"> </w:t>
      </w:r>
      <w:r w:rsidRPr="6DC3435E">
        <w:rPr>
          <w:rFonts w:cs="Times New Roman"/>
          <w:spacing w:val="-1"/>
        </w:rPr>
        <w:t>projects.</w:t>
      </w:r>
      <w:r w:rsidRPr="6DC3435E">
        <w:rPr>
          <w:rFonts w:cs="Times New Roman"/>
          <w:spacing w:val="21"/>
        </w:rPr>
        <w:t xml:space="preserve"> </w:t>
      </w:r>
      <w:r>
        <w:rPr>
          <w:rFonts w:cs="Times New Roman"/>
          <w:spacing w:val="-2"/>
        </w:rPr>
        <w:t>It</w:t>
      </w:r>
      <w:r w:rsidRPr="6DC3435E">
        <w:rPr>
          <w:rFonts w:cs="Times New Roman"/>
          <w:spacing w:val="59"/>
        </w:rPr>
        <w:t xml:space="preserve"> </w:t>
      </w:r>
      <w:r w:rsidRPr="6DC3435E">
        <w:rPr>
          <w:rFonts w:cs="Times New Roman"/>
          <w:spacing w:val="-1"/>
        </w:rPr>
        <w:t>contains</w:t>
      </w:r>
      <w:r w:rsidRPr="6DC3435E">
        <w:rPr>
          <w:rFonts w:cs="Times New Roman"/>
          <w:spacing w:val="-2"/>
        </w:rPr>
        <w:t xml:space="preserve"> </w:t>
      </w:r>
      <w:r w:rsidRPr="6DC3435E">
        <w:rPr>
          <w:rFonts w:cs="Times New Roman"/>
          <w:spacing w:val="-1"/>
        </w:rPr>
        <w:t>four</w:t>
      </w:r>
      <w:r w:rsidRPr="6DC3435E">
        <w:rPr>
          <w:rFonts w:cs="Times New Roman"/>
          <w:spacing w:val="-5"/>
        </w:rPr>
        <w:t xml:space="preserve"> </w:t>
      </w:r>
      <w:r w:rsidRPr="6DC3435E">
        <w:rPr>
          <w:rFonts w:cs="Times New Roman"/>
          <w:spacing w:val="-1"/>
        </w:rPr>
        <w:t>dimensions</w:t>
      </w:r>
      <w:r w:rsidRPr="6DC3435E">
        <w:rPr>
          <w:rFonts w:cs="Times New Roman"/>
        </w:rPr>
        <w:t xml:space="preserve"> and</w:t>
      </w:r>
      <w:r w:rsidRPr="6DC3435E">
        <w:rPr>
          <w:rFonts w:cs="Times New Roman"/>
          <w:spacing w:val="-2"/>
        </w:rPr>
        <w:t xml:space="preserve"> </w:t>
      </w:r>
      <w:r w:rsidRPr="6DC3435E">
        <w:rPr>
          <w:rFonts w:cs="Times New Roman"/>
          <w:spacing w:val="-1"/>
        </w:rPr>
        <w:t>uses</w:t>
      </w:r>
      <w:r w:rsidRPr="6DC3435E">
        <w:rPr>
          <w:rFonts w:cs="Times New Roman"/>
          <w:spacing w:val="-2"/>
        </w:rPr>
        <w:t xml:space="preserve"> </w:t>
      </w:r>
      <w:r w:rsidRPr="6DC3435E">
        <w:rPr>
          <w:rFonts w:cs="Times New Roman"/>
          <w:spacing w:val="-1"/>
        </w:rPr>
        <w:t>the</w:t>
      </w:r>
      <w:r w:rsidRPr="6DC3435E">
        <w:rPr>
          <w:rFonts w:cs="Times New Roman"/>
          <w:spacing w:val="2"/>
        </w:rPr>
        <w:t xml:space="preserve"> </w:t>
      </w:r>
      <w:r w:rsidRPr="6DC3435E">
        <w:rPr>
          <w:rFonts w:cs="Times New Roman"/>
          <w:b/>
          <w:bCs/>
          <w:spacing w:val="-2"/>
        </w:rPr>
        <w:t>M2</w:t>
      </w:r>
      <w:r w:rsidRPr="6DC3435E">
        <w:rPr>
          <w:rFonts w:cs="Times New Roman"/>
          <w:b/>
          <w:bCs/>
        </w:rPr>
        <w:t xml:space="preserve"> </w:t>
      </w:r>
      <w:r w:rsidRPr="6DC3435E">
        <w:rPr>
          <w:rFonts w:cs="Times New Roman"/>
          <w:b/>
          <w:bCs/>
          <w:spacing w:val="-1"/>
        </w:rPr>
        <w:t xml:space="preserve">(AV) </w:t>
      </w:r>
      <w:r w:rsidRPr="6DC3435E">
        <w:rPr>
          <w:rFonts w:cs="Times New Roman"/>
          <w:spacing w:val="-1"/>
        </w:rPr>
        <w:t>method for</w:t>
      </w:r>
      <w:r w:rsidRPr="6DC3435E">
        <w:rPr>
          <w:rFonts w:cs="Times New Roman"/>
        </w:rPr>
        <w:t xml:space="preserve"> </w:t>
      </w:r>
      <w:r w:rsidRPr="6DC3435E">
        <w:rPr>
          <w:rFonts w:cs="Times New Roman"/>
          <w:spacing w:val="-1"/>
        </w:rPr>
        <w:t>aggregating dimension scores</w:t>
      </w:r>
      <w:r>
        <w:rPr>
          <w:rFonts w:cs="Times New Roman"/>
          <w:spacing w:val="-1"/>
        </w:rPr>
        <w:t>.”</w:t>
      </w:r>
    </w:p>
    <w:p w14:paraId="58FF9688" w14:textId="77777777" w:rsidR="001D6A46" w:rsidRDefault="001D6A46" w:rsidP="00D1456D">
      <w:pPr>
        <w:spacing w:after="0" w:line="240" w:lineRule="auto"/>
        <w:jc w:val="both"/>
        <w:rPr>
          <w:rFonts w:cstheme="minorHAnsi"/>
          <w:highlight w:val="cyan"/>
        </w:rPr>
      </w:pPr>
    </w:p>
    <w:p w14:paraId="3A57247F" w14:textId="77777777" w:rsidR="001D6A46" w:rsidRPr="00110971" w:rsidRDefault="001D6A46" w:rsidP="001D6A46">
      <w:pPr>
        <w:spacing w:after="0" w:line="240" w:lineRule="auto"/>
        <w:jc w:val="both"/>
        <w:rPr>
          <w:rFonts w:cstheme="minorHAnsi"/>
          <w:b/>
          <w:bCs/>
          <w:i/>
        </w:rPr>
      </w:pPr>
      <w:r w:rsidRPr="00110971">
        <w:rPr>
          <w:rFonts w:cstheme="minorHAnsi"/>
          <w:i/>
        </w:rPr>
        <w:t>This may also describe the institutional and organization arrangements and the legislation relevant to the subject being assessed by the indicator.</w:t>
      </w:r>
    </w:p>
    <w:p w14:paraId="06274417" w14:textId="2B6BEAD7" w:rsidR="00D1456D" w:rsidRDefault="00D1456D" w:rsidP="00D8382B">
      <w:pPr>
        <w:spacing w:after="0" w:line="240" w:lineRule="auto"/>
        <w:rPr>
          <w:rFonts w:cstheme="minorHAnsi"/>
        </w:rPr>
      </w:pPr>
    </w:p>
    <w:p w14:paraId="661D14B1" w14:textId="77777777" w:rsidR="00D1456D" w:rsidRPr="008627A1" w:rsidRDefault="00D1456D" w:rsidP="00D8382B">
      <w:pPr>
        <w:spacing w:after="0" w:line="240" w:lineRule="auto"/>
        <w:rPr>
          <w:rFonts w:cstheme="minorHAnsi"/>
        </w:rPr>
      </w:pPr>
    </w:p>
    <w:p w14:paraId="489EE21B" w14:textId="4186F096" w:rsidR="00AE1326" w:rsidRPr="00110971" w:rsidRDefault="00AE1326" w:rsidP="00D8382B">
      <w:pPr>
        <w:spacing w:after="0" w:line="240" w:lineRule="auto"/>
        <w:jc w:val="both"/>
        <w:rPr>
          <w:rFonts w:cstheme="minorHAnsi"/>
          <w:i/>
        </w:rPr>
      </w:pPr>
      <w:r w:rsidRPr="00110971">
        <w:rPr>
          <w:rFonts w:cstheme="minorHAnsi"/>
          <w:i/>
        </w:rPr>
        <w:t xml:space="preserve">The PEFA assessment report </w:t>
      </w:r>
      <w:r w:rsidR="00687C38" w:rsidRPr="00110971">
        <w:rPr>
          <w:rFonts w:cstheme="minorHAnsi"/>
          <w:i/>
        </w:rPr>
        <w:t>can</w:t>
      </w:r>
      <w:r w:rsidRPr="00110971">
        <w:rPr>
          <w:rFonts w:cstheme="minorHAnsi"/>
          <w:i/>
        </w:rPr>
        <w:t xml:space="preserve"> present the evidence used for assessing this indicator in a table: list of major investment projects is to be provided with the corresponding amounts, as described in Volume II-PEFA Assessment Fieldguide, para. 11:2.</w:t>
      </w:r>
      <w:r w:rsidR="00D52F6C" w:rsidRPr="00110971">
        <w:rPr>
          <w:rFonts w:cstheme="minorHAnsi"/>
          <w:i/>
        </w:rPr>
        <w:t xml:space="preserve"> A template is provided below.</w:t>
      </w:r>
    </w:p>
    <w:p w14:paraId="5720C4CD" w14:textId="4926044B" w:rsidR="00B00F6C" w:rsidRDefault="00B00F6C" w:rsidP="00D8382B">
      <w:pPr>
        <w:spacing w:after="0" w:line="240" w:lineRule="auto"/>
        <w:jc w:val="both"/>
        <w:rPr>
          <w:rFonts w:cstheme="minorHAnsi"/>
        </w:rPr>
      </w:pPr>
    </w:p>
    <w:p w14:paraId="527F7F05" w14:textId="7D5E7F08" w:rsidR="00B00F6C" w:rsidRPr="00222F4C" w:rsidRDefault="00B00F6C" w:rsidP="00D8382B">
      <w:pPr>
        <w:spacing w:after="0" w:line="240" w:lineRule="auto"/>
        <w:jc w:val="both"/>
        <w:rPr>
          <w:rFonts w:eastAsia="Calibri" w:cstheme="minorHAnsi"/>
          <w:b/>
          <w:bCs/>
          <w:i/>
          <w:spacing w:val="-1"/>
          <w:sz w:val="20"/>
          <w:szCs w:val="20"/>
        </w:rPr>
      </w:pPr>
      <w:r w:rsidRPr="004A1732">
        <w:rPr>
          <w:rFonts w:cstheme="minorHAnsi"/>
          <w:b/>
          <w:sz w:val="20"/>
          <w:szCs w:val="20"/>
        </w:rPr>
        <w:t xml:space="preserve">Table 11: </w:t>
      </w:r>
      <w:r w:rsidR="00AF657B" w:rsidRPr="004A1732">
        <w:rPr>
          <w:rFonts w:cstheme="minorHAnsi"/>
          <w:b/>
          <w:sz w:val="20"/>
          <w:szCs w:val="20"/>
        </w:rPr>
        <w:t>List of major investment projects</w:t>
      </w:r>
      <w:r w:rsidR="00110971">
        <w:rPr>
          <w:rFonts w:cstheme="minorHAnsi"/>
          <w:b/>
          <w:sz w:val="20"/>
          <w:szCs w:val="20"/>
        </w:rPr>
        <w:t xml:space="preserve"> </w:t>
      </w:r>
      <w:r w:rsidR="00110971" w:rsidRPr="00E82156">
        <w:rPr>
          <w:rFonts w:ascii="Calibri" w:eastAsia="Calibri" w:hAnsi="Calibri" w:cs="Arial"/>
          <w:b/>
          <w:i/>
          <w:sz w:val="20"/>
          <w:szCs w:val="20"/>
        </w:rPr>
        <w:t>[Recommended table]</w:t>
      </w:r>
    </w:p>
    <w:tbl>
      <w:tblPr>
        <w:tblStyle w:val="TableGrid"/>
        <w:tblW w:w="9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
        <w:gridCol w:w="3600"/>
        <w:gridCol w:w="2520"/>
        <w:gridCol w:w="2700"/>
      </w:tblGrid>
      <w:tr w:rsidR="00AF657B" w:rsidRPr="008627A1" w14:paraId="14115F0B" w14:textId="77777777" w:rsidTr="00222F4C">
        <w:trPr>
          <w:trHeight w:val="323"/>
        </w:trPr>
        <w:tc>
          <w:tcPr>
            <w:tcW w:w="535" w:type="dxa"/>
            <w:shd w:val="clear" w:color="auto" w:fill="F9B416"/>
          </w:tcPr>
          <w:p w14:paraId="4066B7B5" w14:textId="6900C87F" w:rsidR="00AF657B" w:rsidRPr="00222F4C" w:rsidRDefault="00AF657B" w:rsidP="00BE3860">
            <w:pPr>
              <w:jc w:val="center"/>
              <w:rPr>
                <w:rFonts w:eastAsia="Calibri" w:cstheme="minorHAnsi"/>
                <w:b/>
                <w:bCs/>
                <w:spacing w:val="-1"/>
                <w:sz w:val="18"/>
                <w:szCs w:val="18"/>
              </w:rPr>
            </w:pPr>
            <w:r w:rsidRPr="00222F4C">
              <w:rPr>
                <w:rFonts w:eastAsia="Calibri" w:cstheme="minorHAnsi"/>
                <w:b/>
                <w:bCs/>
                <w:spacing w:val="-1"/>
                <w:sz w:val="18"/>
                <w:szCs w:val="18"/>
              </w:rPr>
              <w:t>#</w:t>
            </w:r>
          </w:p>
        </w:tc>
        <w:tc>
          <w:tcPr>
            <w:tcW w:w="3600" w:type="dxa"/>
            <w:shd w:val="clear" w:color="auto" w:fill="F9B416"/>
          </w:tcPr>
          <w:p w14:paraId="3FA26EC0" w14:textId="0A0D8EA5" w:rsidR="00AF657B" w:rsidRPr="00222F4C" w:rsidRDefault="00AF657B" w:rsidP="00BE3860">
            <w:pPr>
              <w:jc w:val="center"/>
              <w:rPr>
                <w:rFonts w:eastAsia="Calibri" w:cstheme="minorHAnsi"/>
                <w:b/>
                <w:bCs/>
                <w:spacing w:val="-1"/>
                <w:sz w:val="18"/>
                <w:szCs w:val="18"/>
              </w:rPr>
            </w:pPr>
            <w:r w:rsidRPr="00222F4C">
              <w:rPr>
                <w:rFonts w:eastAsia="Calibri" w:cstheme="minorHAnsi"/>
                <w:b/>
                <w:bCs/>
                <w:spacing w:val="-1"/>
                <w:sz w:val="18"/>
                <w:szCs w:val="18"/>
              </w:rPr>
              <w:t>Project description</w:t>
            </w:r>
          </w:p>
        </w:tc>
        <w:tc>
          <w:tcPr>
            <w:tcW w:w="2520" w:type="dxa"/>
            <w:shd w:val="clear" w:color="auto" w:fill="F9B416"/>
          </w:tcPr>
          <w:p w14:paraId="557F86FA" w14:textId="223E64C0" w:rsidR="00AF657B" w:rsidRPr="00222F4C" w:rsidRDefault="00AF657B" w:rsidP="00BE3860">
            <w:pPr>
              <w:jc w:val="center"/>
              <w:rPr>
                <w:rFonts w:eastAsia="Calibri" w:cstheme="minorHAnsi"/>
                <w:b/>
                <w:bCs/>
                <w:spacing w:val="-1"/>
                <w:sz w:val="18"/>
                <w:szCs w:val="18"/>
              </w:rPr>
            </w:pPr>
            <w:r w:rsidRPr="00222F4C">
              <w:rPr>
                <w:rFonts w:eastAsia="Calibri" w:cstheme="minorHAnsi"/>
                <w:b/>
                <w:bCs/>
                <w:spacing w:val="-1"/>
                <w:sz w:val="18"/>
                <w:szCs w:val="18"/>
              </w:rPr>
              <w:t>Ministry in charge</w:t>
            </w:r>
          </w:p>
        </w:tc>
        <w:tc>
          <w:tcPr>
            <w:tcW w:w="2700" w:type="dxa"/>
            <w:shd w:val="clear" w:color="auto" w:fill="F9B416"/>
          </w:tcPr>
          <w:p w14:paraId="0ADD0803" w14:textId="0F2CD8A9" w:rsidR="00AF657B" w:rsidRPr="00222F4C" w:rsidRDefault="00AF657B" w:rsidP="00AF657B">
            <w:pPr>
              <w:jc w:val="center"/>
              <w:rPr>
                <w:rFonts w:eastAsia="Calibri" w:cstheme="minorHAnsi"/>
                <w:b/>
                <w:bCs/>
                <w:spacing w:val="-1"/>
                <w:sz w:val="18"/>
                <w:szCs w:val="18"/>
              </w:rPr>
            </w:pPr>
            <w:r w:rsidRPr="00222F4C">
              <w:rPr>
                <w:rFonts w:eastAsia="Calibri" w:cstheme="minorHAnsi"/>
                <w:b/>
                <w:bCs/>
                <w:spacing w:val="-1"/>
                <w:sz w:val="18"/>
                <w:szCs w:val="18"/>
              </w:rPr>
              <w:t>Project cost</w:t>
            </w:r>
          </w:p>
        </w:tc>
      </w:tr>
      <w:tr w:rsidR="00AF657B" w:rsidRPr="008627A1" w14:paraId="4D30D683" w14:textId="77777777" w:rsidTr="00222F4C">
        <w:tc>
          <w:tcPr>
            <w:tcW w:w="535" w:type="dxa"/>
          </w:tcPr>
          <w:p w14:paraId="7977F5DF" w14:textId="2B34B730"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1</w:t>
            </w:r>
          </w:p>
        </w:tc>
        <w:tc>
          <w:tcPr>
            <w:tcW w:w="3600" w:type="dxa"/>
          </w:tcPr>
          <w:p w14:paraId="0A2053CB" w14:textId="77777777" w:rsidR="00AF657B" w:rsidRPr="00222F4C" w:rsidRDefault="00AF657B" w:rsidP="00BE3860">
            <w:pPr>
              <w:rPr>
                <w:rFonts w:eastAsia="Calibri" w:cstheme="minorHAnsi"/>
                <w:bCs/>
                <w:color w:val="25456B"/>
                <w:spacing w:val="-1"/>
                <w:sz w:val="18"/>
                <w:szCs w:val="18"/>
              </w:rPr>
            </w:pPr>
          </w:p>
        </w:tc>
        <w:tc>
          <w:tcPr>
            <w:tcW w:w="2520" w:type="dxa"/>
          </w:tcPr>
          <w:p w14:paraId="153B35E4" w14:textId="77777777" w:rsidR="00AF657B" w:rsidRPr="00222F4C" w:rsidRDefault="00AF657B" w:rsidP="00BE3860">
            <w:pPr>
              <w:rPr>
                <w:rFonts w:eastAsia="Calibri" w:cstheme="minorHAnsi"/>
                <w:bCs/>
                <w:color w:val="25456B"/>
                <w:spacing w:val="-1"/>
                <w:sz w:val="18"/>
                <w:szCs w:val="18"/>
              </w:rPr>
            </w:pPr>
          </w:p>
        </w:tc>
        <w:tc>
          <w:tcPr>
            <w:tcW w:w="2700" w:type="dxa"/>
          </w:tcPr>
          <w:p w14:paraId="1B8F2693" w14:textId="77777777" w:rsidR="00AF657B" w:rsidRPr="00222F4C" w:rsidRDefault="00AF657B" w:rsidP="00BE3860">
            <w:pPr>
              <w:rPr>
                <w:rFonts w:eastAsia="Calibri" w:cstheme="minorHAnsi"/>
                <w:bCs/>
                <w:color w:val="25456B"/>
                <w:spacing w:val="-1"/>
                <w:sz w:val="18"/>
                <w:szCs w:val="18"/>
              </w:rPr>
            </w:pPr>
          </w:p>
        </w:tc>
      </w:tr>
      <w:tr w:rsidR="00AF657B" w:rsidRPr="008627A1" w14:paraId="14CE169D" w14:textId="77777777" w:rsidTr="00222F4C">
        <w:tc>
          <w:tcPr>
            <w:tcW w:w="535" w:type="dxa"/>
          </w:tcPr>
          <w:p w14:paraId="65A22BCA" w14:textId="2064677C"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2</w:t>
            </w:r>
          </w:p>
        </w:tc>
        <w:tc>
          <w:tcPr>
            <w:tcW w:w="3600" w:type="dxa"/>
          </w:tcPr>
          <w:p w14:paraId="1976DA2C" w14:textId="77777777" w:rsidR="00AF657B" w:rsidRPr="00222F4C" w:rsidRDefault="00AF657B" w:rsidP="00BE3860">
            <w:pPr>
              <w:rPr>
                <w:rFonts w:eastAsia="Calibri" w:cstheme="minorHAnsi"/>
                <w:bCs/>
                <w:color w:val="25456B"/>
                <w:spacing w:val="-1"/>
                <w:sz w:val="18"/>
                <w:szCs w:val="18"/>
              </w:rPr>
            </w:pPr>
          </w:p>
        </w:tc>
        <w:tc>
          <w:tcPr>
            <w:tcW w:w="2520" w:type="dxa"/>
          </w:tcPr>
          <w:p w14:paraId="7F9C9223" w14:textId="77777777" w:rsidR="00AF657B" w:rsidRPr="00222F4C" w:rsidRDefault="00AF657B" w:rsidP="00BE3860">
            <w:pPr>
              <w:rPr>
                <w:rFonts w:eastAsia="Calibri" w:cstheme="minorHAnsi"/>
                <w:bCs/>
                <w:color w:val="25456B"/>
                <w:spacing w:val="-1"/>
                <w:sz w:val="18"/>
                <w:szCs w:val="18"/>
              </w:rPr>
            </w:pPr>
          </w:p>
        </w:tc>
        <w:tc>
          <w:tcPr>
            <w:tcW w:w="2700" w:type="dxa"/>
          </w:tcPr>
          <w:p w14:paraId="349F45D9" w14:textId="77777777" w:rsidR="00AF657B" w:rsidRPr="00222F4C" w:rsidRDefault="00AF657B" w:rsidP="00BE3860">
            <w:pPr>
              <w:rPr>
                <w:rFonts w:eastAsia="Calibri" w:cstheme="minorHAnsi"/>
                <w:bCs/>
                <w:color w:val="25456B"/>
                <w:spacing w:val="-1"/>
                <w:sz w:val="18"/>
                <w:szCs w:val="18"/>
              </w:rPr>
            </w:pPr>
          </w:p>
        </w:tc>
      </w:tr>
      <w:tr w:rsidR="00AF657B" w:rsidRPr="008627A1" w14:paraId="69AF745A" w14:textId="77777777" w:rsidTr="00222F4C">
        <w:tc>
          <w:tcPr>
            <w:tcW w:w="535" w:type="dxa"/>
          </w:tcPr>
          <w:p w14:paraId="41463BA8" w14:textId="46E2B89E"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3</w:t>
            </w:r>
          </w:p>
        </w:tc>
        <w:tc>
          <w:tcPr>
            <w:tcW w:w="3600" w:type="dxa"/>
          </w:tcPr>
          <w:p w14:paraId="3E6B85D5" w14:textId="77777777" w:rsidR="00AF657B" w:rsidRPr="00222F4C" w:rsidRDefault="00AF657B" w:rsidP="00BE3860">
            <w:pPr>
              <w:rPr>
                <w:rFonts w:eastAsia="Calibri" w:cstheme="minorHAnsi"/>
                <w:bCs/>
                <w:color w:val="25456B"/>
                <w:spacing w:val="-1"/>
                <w:sz w:val="18"/>
                <w:szCs w:val="18"/>
              </w:rPr>
            </w:pPr>
          </w:p>
        </w:tc>
        <w:tc>
          <w:tcPr>
            <w:tcW w:w="2520" w:type="dxa"/>
          </w:tcPr>
          <w:p w14:paraId="3DFA0223" w14:textId="77777777" w:rsidR="00AF657B" w:rsidRPr="00222F4C" w:rsidRDefault="00AF657B" w:rsidP="00BE3860">
            <w:pPr>
              <w:rPr>
                <w:rFonts w:eastAsia="Calibri" w:cstheme="minorHAnsi"/>
                <w:bCs/>
                <w:color w:val="25456B"/>
                <w:spacing w:val="-1"/>
                <w:sz w:val="18"/>
                <w:szCs w:val="18"/>
              </w:rPr>
            </w:pPr>
          </w:p>
        </w:tc>
        <w:tc>
          <w:tcPr>
            <w:tcW w:w="2700" w:type="dxa"/>
          </w:tcPr>
          <w:p w14:paraId="3B30D6AD" w14:textId="77777777" w:rsidR="00AF657B" w:rsidRPr="00222F4C" w:rsidRDefault="00AF657B" w:rsidP="00BE3860">
            <w:pPr>
              <w:rPr>
                <w:rFonts w:eastAsia="Calibri" w:cstheme="minorHAnsi"/>
                <w:bCs/>
                <w:color w:val="25456B"/>
                <w:spacing w:val="-1"/>
                <w:sz w:val="18"/>
                <w:szCs w:val="18"/>
              </w:rPr>
            </w:pPr>
          </w:p>
        </w:tc>
      </w:tr>
      <w:tr w:rsidR="00AF657B" w:rsidRPr="008627A1" w14:paraId="09C2D449" w14:textId="77777777" w:rsidTr="00AF657B">
        <w:tc>
          <w:tcPr>
            <w:tcW w:w="535" w:type="dxa"/>
          </w:tcPr>
          <w:p w14:paraId="2E29D6D3" w14:textId="02D16490"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4</w:t>
            </w:r>
          </w:p>
        </w:tc>
        <w:tc>
          <w:tcPr>
            <w:tcW w:w="3600" w:type="dxa"/>
          </w:tcPr>
          <w:p w14:paraId="16231BF8" w14:textId="77777777" w:rsidR="00AF657B" w:rsidRPr="00222F4C" w:rsidRDefault="00AF657B" w:rsidP="00BE3860">
            <w:pPr>
              <w:rPr>
                <w:rFonts w:eastAsia="Calibri" w:cstheme="minorHAnsi"/>
                <w:bCs/>
                <w:color w:val="25456B"/>
                <w:spacing w:val="-1"/>
                <w:sz w:val="18"/>
                <w:szCs w:val="18"/>
              </w:rPr>
            </w:pPr>
          </w:p>
        </w:tc>
        <w:tc>
          <w:tcPr>
            <w:tcW w:w="2520" w:type="dxa"/>
          </w:tcPr>
          <w:p w14:paraId="5BF4BF3A" w14:textId="77777777" w:rsidR="00AF657B" w:rsidRPr="00222F4C" w:rsidRDefault="00AF657B" w:rsidP="00BE3860">
            <w:pPr>
              <w:rPr>
                <w:rFonts w:eastAsia="Calibri" w:cstheme="minorHAnsi"/>
                <w:bCs/>
                <w:color w:val="25456B"/>
                <w:spacing w:val="-1"/>
                <w:sz w:val="18"/>
                <w:szCs w:val="18"/>
              </w:rPr>
            </w:pPr>
          </w:p>
        </w:tc>
        <w:tc>
          <w:tcPr>
            <w:tcW w:w="2700" w:type="dxa"/>
          </w:tcPr>
          <w:p w14:paraId="5758EE82" w14:textId="77777777" w:rsidR="00AF657B" w:rsidRPr="00222F4C" w:rsidRDefault="00AF657B" w:rsidP="00BE3860">
            <w:pPr>
              <w:rPr>
                <w:rFonts w:eastAsia="Calibri" w:cstheme="minorHAnsi"/>
                <w:bCs/>
                <w:color w:val="25456B"/>
                <w:spacing w:val="-1"/>
                <w:sz w:val="18"/>
                <w:szCs w:val="18"/>
              </w:rPr>
            </w:pPr>
          </w:p>
        </w:tc>
      </w:tr>
      <w:tr w:rsidR="00AF657B" w:rsidRPr="008627A1" w14:paraId="32258131" w14:textId="77777777" w:rsidTr="00AF657B">
        <w:tc>
          <w:tcPr>
            <w:tcW w:w="535" w:type="dxa"/>
          </w:tcPr>
          <w:p w14:paraId="13829563" w14:textId="360B8FA7"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5</w:t>
            </w:r>
          </w:p>
        </w:tc>
        <w:tc>
          <w:tcPr>
            <w:tcW w:w="3600" w:type="dxa"/>
          </w:tcPr>
          <w:p w14:paraId="13A9BFA6" w14:textId="77777777" w:rsidR="00AF657B" w:rsidRPr="00222F4C" w:rsidRDefault="00AF657B" w:rsidP="00BE3860">
            <w:pPr>
              <w:rPr>
                <w:rFonts w:eastAsia="Calibri" w:cstheme="minorHAnsi"/>
                <w:bCs/>
                <w:color w:val="25456B"/>
                <w:spacing w:val="-1"/>
                <w:sz w:val="18"/>
                <w:szCs w:val="18"/>
              </w:rPr>
            </w:pPr>
          </w:p>
        </w:tc>
        <w:tc>
          <w:tcPr>
            <w:tcW w:w="2520" w:type="dxa"/>
          </w:tcPr>
          <w:p w14:paraId="7229FE1F" w14:textId="77777777" w:rsidR="00AF657B" w:rsidRPr="00222F4C" w:rsidRDefault="00AF657B" w:rsidP="00BE3860">
            <w:pPr>
              <w:rPr>
                <w:rFonts w:eastAsia="Calibri" w:cstheme="minorHAnsi"/>
                <w:bCs/>
                <w:color w:val="25456B"/>
                <w:spacing w:val="-1"/>
                <w:sz w:val="18"/>
                <w:szCs w:val="18"/>
              </w:rPr>
            </w:pPr>
          </w:p>
        </w:tc>
        <w:tc>
          <w:tcPr>
            <w:tcW w:w="2700" w:type="dxa"/>
          </w:tcPr>
          <w:p w14:paraId="5006DBA7" w14:textId="77777777" w:rsidR="00AF657B" w:rsidRPr="00222F4C" w:rsidRDefault="00AF657B" w:rsidP="00BE3860">
            <w:pPr>
              <w:rPr>
                <w:rFonts w:eastAsia="Calibri" w:cstheme="minorHAnsi"/>
                <w:bCs/>
                <w:color w:val="25456B"/>
                <w:spacing w:val="-1"/>
                <w:sz w:val="18"/>
                <w:szCs w:val="18"/>
              </w:rPr>
            </w:pPr>
          </w:p>
        </w:tc>
      </w:tr>
      <w:tr w:rsidR="00AF657B" w:rsidRPr="008627A1" w14:paraId="51517759" w14:textId="77777777" w:rsidTr="00AF657B">
        <w:tc>
          <w:tcPr>
            <w:tcW w:w="535" w:type="dxa"/>
          </w:tcPr>
          <w:p w14:paraId="52895647" w14:textId="7492BB01"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6</w:t>
            </w:r>
          </w:p>
        </w:tc>
        <w:tc>
          <w:tcPr>
            <w:tcW w:w="3600" w:type="dxa"/>
          </w:tcPr>
          <w:p w14:paraId="79BFB064" w14:textId="77777777" w:rsidR="00AF657B" w:rsidRPr="00222F4C" w:rsidRDefault="00AF657B" w:rsidP="00BE3860">
            <w:pPr>
              <w:rPr>
                <w:rFonts w:eastAsia="Calibri" w:cstheme="minorHAnsi"/>
                <w:bCs/>
                <w:color w:val="25456B"/>
                <w:spacing w:val="-1"/>
                <w:sz w:val="18"/>
                <w:szCs w:val="18"/>
              </w:rPr>
            </w:pPr>
          </w:p>
        </w:tc>
        <w:tc>
          <w:tcPr>
            <w:tcW w:w="2520" w:type="dxa"/>
          </w:tcPr>
          <w:p w14:paraId="49DEDAEC" w14:textId="77777777" w:rsidR="00AF657B" w:rsidRPr="00222F4C" w:rsidRDefault="00AF657B" w:rsidP="00BE3860">
            <w:pPr>
              <w:rPr>
                <w:rFonts w:eastAsia="Calibri" w:cstheme="minorHAnsi"/>
                <w:bCs/>
                <w:color w:val="25456B"/>
                <w:spacing w:val="-1"/>
                <w:sz w:val="18"/>
                <w:szCs w:val="18"/>
              </w:rPr>
            </w:pPr>
          </w:p>
        </w:tc>
        <w:tc>
          <w:tcPr>
            <w:tcW w:w="2700" w:type="dxa"/>
          </w:tcPr>
          <w:p w14:paraId="05816D79" w14:textId="77777777" w:rsidR="00AF657B" w:rsidRPr="00222F4C" w:rsidRDefault="00AF657B" w:rsidP="00BE3860">
            <w:pPr>
              <w:rPr>
                <w:rFonts w:eastAsia="Calibri" w:cstheme="minorHAnsi"/>
                <w:bCs/>
                <w:color w:val="25456B"/>
                <w:spacing w:val="-1"/>
                <w:sz w:val="18"/>
                <w:szCs w:val="18"/>
              </w:rPr>
            </w:pPr>
          </w:p>
        </w:tc>
      </w:tr>
      <w:tr w:rsidR="00AF657B" w:rsidRPr="008627A1" w14:paraId="30A43573" w14:textId="77777777" w:rsidTr="00AF657B">
        <w:tc>
          <w:tcPr>
            <w:tcW w:w="535" w:type="dxa"/>
          </w:tcPr>
          <w:p w14:paraId="58D3CFA2" w14:textId="3C1D1531"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7</w:t>
            </w:r>
          </w:p>
        </w:tc>
        <w:tc>
          <w:tcPr>
            <w:tcW w:w="3600" w:type="dxa"/>
          </w:tcPr>
          <w:p w14:paraId="50D15377" w14:textId="77777777" w:rsidR="00AF657B" w:rsidRPr="00222F4C" w:rsidRDefault="00AF657B" w:rsidP="00BE3860">
            <w:pPr>
              <w:rPr>
                <w:rFonts w:eastAsia="Calibri" w:cstheme="minorHAnsi"/>
                <w:bCs/>
                <w:color w:val="25456B"/>
                <w:spacing w:val="-1"/>
                <w:sz w:val="18"/>
                <w:szCs w:val="18"/>
              </w:rPr>
            </w:pPr>
          </w:p>
        </w:tc>
        <w:tc>
          <w:tcPr>
            <w:tcW w:w="2520" w:type="dxa"/>
          </w:tcPr>
          <w:p w14:paraId="097BDF5D" w14:textId="77777777" w:rsidR="00AF657B" w:rsidRPr="00222F4C" w:rsidRDefault="00AF657B" w:rsidP="00BE3860">
            <w:pPr>
              <w:rPr>
                <w:rFonts w:eastAsia="Calibri" w:cstheme="minorHAnsi"/>
                <w:bCs/>
                <w:color w:val="25456B"/>
                <w:spacing w:val="-1"/>
                <w:sz w:val="18"/>
                <w:szCs w:val="18"/>
              </w:rPr>
            </w:pPr>
          </w:p>
        </w:tc>
        <w:tc>
          <w:tcPr>
            <w:tcW w:w="2700" w:type="dxa"/>
          </w:tcPr>
          <w:p w14:paraId="7034B22C" w14:textId="77777777" w:rsidR="00AF657B" w:rsidRPr="00222F4C" w:rsidRDefault="00AF657B" w:rsidP="00BE3860">
            <w:pPr>
              <w:rPr>
                <w:rFonts w:eastAsia="Calibri" w:cstheme="minorHAnsi"/>
                <w:bCs/>
                <w:color w:val="25456B"/>
                <w:spacing w:val="-1"/>
                <w:sz w:val="18"/>
                <w:szCs w:val="18"/>
              </w:rPr>
            </w:pPr>
          </w:p>
        </w:tc>
      </w:tr>
      <w:tr w:rsidR="00222F4C" w:rsidRPr="008627A1" w14:paraId="769BE22D" w14:textId="77777777" w:rsidTr="00AF657B">
        <w:tc>
          <w:tcPr>
            <w:tcW w:w="535" w:type="dxa"/>
          </w:tcPr>
          <w:p w14:paraId="6D56CF93" w14:textId="42C2CE25" w:rsidR="00222F4C"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8</w:t>
            </w:r>
          </w:p>
        </w:tc>
        <w:tc>
          <w:tcPr>
            <w:tcW w:w="3600" w:type="dxa"/>
          </w:tcPr>
          <w:p w14:paraId="36661943" w14:textId="77777777" w:rsidR="00222F4C" w:rsidRPr="00222F4C" w:rsidRDefault="00222F4C" w:rsidP="00BE3860">
            <w:pPr>
              <w:rPr>
                <w:rFonts w:eastAsia="Calibri" w:cstheme="minorHAnsi"/>
                <w:bCs/>
                <w:color w:val="25456B"/>
                <w:spacing w:val="-1"/>
                <w:sz w:val="18"/>
                <w:szCs w:val="18"/>
              </w:rPr>
            </w:pPr>
          </w:p>
        </w:tc>
        <w:tc>
          <w:tcPr>
            <w:tcW w:w="2520" w:type="dxa"/>
          </w:tcPr>
          <w:p w14:paraId="05E3F7AF" w14:textId="77777777" w:rsidR="00222F4C" w:rsidRPr="00222F4C" w:rsidRDefault="00222F4C" w:rsidP="00BE3860">
            <w:pPr>
              <w:rPr>
                <w:rFonts w:eastAsia="Calibri" w:cstheme="minorHAnsi"/>
                <w:bCs/>
                <w:color w:val="25456B"/>
                <w:spacing w:val="-1"/>
                <w:sz w:val="18"/>
                <w:szCs w:val="18"/>
              </w:rPr>
            </w:pPr>
          </w:p>
        </w:tc>
        <w:tc>
          <w:tcPr>
            <w:tcW w:w="2700" w:type="dxa"/>
          </w:tcPr>
          <w:p w14:paraId="15A1ADF9" w14:textId="77777777" w:rsidR="00222F4C" w:rsidRPr="00222F4C" w:rsidRDefault="00222F4C" w:rsidP="00BE3860">
            <w:pPr>
              <w:rPr>
                <w:rFonts w:eastAsia="Calibri" w:cstheme="minorHAnsi"/>
                <w:bCs/>
                <w:color w:val="25456B"/>
                <w:spacing w:val="-1"/>
                <w:sz w:val="18"/>
                <w:szCs w:val="18"/>
              </w:rPr>
            </w:pPr>
          </w:p>
        </w:tc>
      </w:tr>
      <w:tr w:rsidR="00222F4C" w:rsidRPr="008627A1" w14:paraId="5A0606BA" w14:textId="77777777" w:rsidTr="00AF657B">
        <w:tc>
          <w:tcPr>
            <w:tcW w:w="535" w:type="dxa"/>
          </w:tcPr>
          <w:p w14:paraId="474F4DB8" w14:textId="466B3702" w:rsidR="00222F4C"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9</w:t>
            </w:r>
          </w:p>
        </w:tc>
        <w:tc>
          <w:tcPr>
            <w:tcW w:w="3600" w:type="dxa"/>
          </w:tcPr>
          <w:p w14:paraId="48655666" w14:textId="77777777" w:rsidR="00222F4C" w:rsidRPr="00222F4C" w:rsidRDefault="00222F4C" w:rsidP="00BE3860">
            <w:pPr>
              <w:rPr>
                <w:rFonts w:eastAsia="Calibri" w:cstheme="minorHAnsi"/>
                <w:bCs/>
                <w:color w:val="25456B"/>
                <w:spacing w:val="-1"/>
                <w:sz w:val="18"/>
                <w:szCs w:val="18"/>
              </w:rPr>
            </w:pPr>
          </w:p>
        </w:tc>
        <w:tc>
          <w:tcPr>
            <w:tcW w:w="2520" w:type="dxa"/>
          </w:tcPr>
          <w:p w14:paraId="72B056A0" w14:textId="77777777" w:rsidR="00222F4C" w:rsidRPr="00222F4C" w:rsidRDefault="00222F4C" w:rsidP="00BE3860">
            <w:pPr>
              <w:rPr>
                <w:rFonts w:eastAsia="Calibri" w:cstheme="minorHAnsi"/>
                <w:bCs/>
                <w:color w:val="25456B"/>
                <w:spacing w:val="-1"/>
                <w:sz w:val="18"/>
                <w:szCs w:val="18"/>
              </w:rPr>
            </w:pPr>
          </w:p>
        </w:tc>
        <w:tc>
          <w:tcPr>
            <w:tcW w:w="2700" w:type="dxa"/>
          </w:tcPr>
          <w:p w14:paraId="71F83494" w14:textId="77777777" w:rsidR="00222F4C" w:rsidRPr="00222F4C" w:rsidRDefault="00222F4C" w:rsidP="00BE3860">
            <w:pPr>
              <w:rPr>
                <w:rFonts w:eastAsia="Calibri" w:cstheme="minorHAnsi"/>
                <w:bCs/>
                <w:color w:val="25456B"/>
                <w:spacing w:val="-1"/>
                <w:sz w:val="18"/>
                <w:szCs w:val="18"/>
              </w:rPr>
            </w:pPr>
          </w:p>
        </w:tc>
      </w:tr>
      <w:tr w:rsidR="00222F4C" w:rsidRPr="008627A1" w14:paraId="4AFB7141" w14:textId="77777777" w:rsidTr="00AF657B">
        <w:tc>
          <w:tcPr>
            <w:tcW w:w="535" w:type="dxa"/>
          </w:tcPr>
          <w:p w14:paraId="73725B00" w14:textId="5FD4ACA3" w:rsidR="00222F4C"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10</w:t>
            </w:r>
          </w:p>
        </w:tc>
        <w:tc>
          <w:tcPr>
            <w:tcW w:w="3600" w:type="dxa"/>
          </w:tcPr>
          <w:p w14:paraId="0519F535" w14:textId="77777777" w:rsidR="00222F4C" w:rsidRPr="00222F4C" w:rsidRDefault="00222F4C" w:rsidP="00BE3860">
            <w:pPr>
              <w:rPr>
                <w:rFonts w:eastAsia="Calibri" w:cstheme="minorHAnsi"/>
                <w:bCs/>
                <w:color w:val="25456B"/>
                <w:spacing w:val="-1"/>
                <w:sz w:val="18"/>
                <w:szCs w:val="18"/>
              </w:rPr>
            </w:pPr>
          </w:p>
        </w:tc>
        <w:tc>
          <w:tcPr>
            <w:tcW w:w="2520" w:type="dxa"/>
          </w:tcPr>
          <w:p w14:paraId="4FE09C70" w14:textId="77777777" w:rsidR="00222F4C" w:rsidRPr="00222F4C" w:rsidRDefault="00222F4C" w:rsidP="00BE3860">
            <w:pPr>
              <w:rPr>
                <w:rFonts w:eastAsia="Calibri" w:cstheme="minorHAnsi"/>
                <w:bCs/>
                <w:color w:val="25456B"/>
                <w:spacing w:val="-1"/>
                <w:sz w:val="18"/>
                <w:szCs w:val="18"/>
              </w:rPr>
            </w:pPr>
          </w:p>
        </w:tc>
        <w:tc>
          <w:tcPr>
            <w:tcW w:w="2700" w:type="dxa"/>
          </w:tcPr>
          <w:p w14:paraId="76DE58A4" w14:textId="77777777" w:rsidR="00222F4C" w:rsidRPr="00222F4C" w:rsidRDefault="00222F4C" w:rsidP="00BE3860">
            <w:pPr>
              <w:rPr>
                <w:rFonts w:eastAsia="Calibri" w:cstheme="minorHAnsi"/>
                <w:bCs/>
                <w:color w:val="25456B"/>
                <w:spacing w:val="-1"/>
                <w:sz w:val="18"/>
                <w:szCs w:val="18"/>
              </w:rPr>
            </w:pPr>
          </w:p>
        </w:tc>
      </w:tr>
    </w:tbl>
    <w:p w14:paraId="1254F1F0" w14:textId="455E0BCE" w:rsidR="00AE1326" w:rsidRDefault="00AE1326" w:rsidP="00D8382B">
      <w:pPr>
        <w:spacing w:after="0" w:line="240" w:lineRule="auto"/>
        <w:rPr>
          <w:rFonts w:cstheme="minorHAnsi"/>
        </w:rPr>
      </w:pPr>
    </w:p>
    <w:p w14:paraId="43F7B5E0" w14:textId="2F93C669" w:rsidR="00DD5CE5" w:rsidRDefault="00DD5CE5" w:rsidP="00D8382B">
      <w:pPr>
        <w:spacing w:after="0" w:line="240" w:lineRule="auto"/>
        <w:rPr>
          <w:rFonts w:cstheme="minorHAnsi"/>
        </w:rPr>
      </w:pPr>
      <w:r w:rsidRPr="000129AD">
        <w:rPr>
          <w:rFonts w:ascii="Calibri" w:eastAsia="Calibri" w:hAnsi="Calibri" w:cs="Times New Roman"/>
        </w:rPr>
        <w:t>“Hence, the score for the present dimension is ...” or “Based on the analysis and supporting evidence, the score for the present dimension is…”</w:t>
      </w:r>
    </w:p>
    <w:p w14:paraId="2A678F55" w14:textId="77777777" w:rsidR="00DD5CE5" w:rsidRPr="008627A1" w:rsidRDefault="00DD5CE5" w:rsidP="00D8382B">
      <w:pPr>
        <w:spacing w:after="0" w:line="240" w:lineRule="auto"/>
        <w:rPr>
          <w:rFonts w:cstheme="minorHAnsi"/>
        </w:rPr>
      </w:pPr>
    </w:p>
    <w:p w14:paraId="5FD24CA4"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11.1. Economic analysis of investment projects  </w:t>
      </w:r>
    </w:p>
    <w:p w14:paraId="21D32238" w14:textId="368EE772" w:rsidR="00AE1326" w:rsidRDefault="00AE1326" w:rsidP="00D8382B">
      <w:pPr>
        <w:spacing w:after="0" w:line="240" w:lineRule="auto"/>
        <w:rPr>
          <w:rFonts w:eastAsia="Calibri" w:cstheme="minorHAnsi"/>
          <w:b/>
          <w:bCs/>
          <w:i/>
          <w:color w:val="25456B"/>
          <w:spacing w:val="-1"/>
        </w:rPr>
      </w:pPr>
    </w:p>
    <w:p w14:paraId="6DAC2847" w14:textId="77777777" w:rsidR="00902859" w:rsidRPr="00D5730A" w:rsidRDefault="00902859" w:rsidP="00902859">
      <w:pPr>
        <w:spacing w:after="0" w:line="240" w:lineRule="auto"/>
        <w:rPr>
          <w:rFonts w:eastAsia="Calibri" w:cstheme="minorHAnsi"/>
          <w:b/>
          <w:bCs/>
          <w:color w:val="25456B"/>
          <w:spacing w:val="-1"/>
        </w:rPr>
      </w:pPr>
      <w:r w:rsidRPr="00D5730A">
        <w:rPr>
          <w:rFonts w:eastAsia="Calibri" w:cstheme="minorHAnsi"/>
          <w:b/>
          <w:bCs/>
          <w:color w:val="25456B"/>
          <w:spacing w:val="-1"/>
        </w:rPr>
        <w:t>Performance level and evidence for scoring the dimension</w:t>
      </w:r>
    </w:p>
    <w:p w14:paraId="2351CFC4" w14:textId="149C5365" w:rsidR="00902859" w:rsidRDefault="00902859" w:rsidP="00D8382B">
      <w:pPr>
        <w:spacing w:after="0" w:line="240" w:lineRule="auto"/>
        <w:rPr>
          <w:rFonts w:eastAsia="Calibri" w:cstheme="minorHAnsi"/>
          <w:b/>
          <w:bCs/>
          <w:i/>
          <w:color w:val="25456B"/>
          <w:spacing w:val="-1"/>
        </w:rPr>
      </w:pPr>
    </w:p>
    <w:p w14:paraId="4C37FE37" w14:textId="77777777" w:rsidR="00902859" w:rsidRPr="008627A1" w:rsidRDefault="00902859" w:rsidP="00D8382B">
      <w:pPr>
        <w:spacing w:after="0" w:line="240" w:lineRule="auto"/>
        <w:rPr>
          <w:rFonts w:eastAsia="Calibri" w:cstheme="minorHAnsi"/>
          <w:b/>
          <w:bCs/>
          <w:i/>
          <w:color w:val="25456B"/>
          <w:spacing w:val="-1"/>
        </w:rPr>
      </w:pPr>
    </w:p>
    <w:p w14:paraId="3BD494BD"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11.2. Investment project selection</w:t>
      </w:r>
    </w:p>
    <w:p w14:paraId="655ADAB1" w14:textId="009212F9" w:rsidR="00AE1326" w:rsidRDefault="00AE1326" w:rsidP="00D8382B">
      <w:pPr>
        <w:spacing w:after="0" w:line="240" w:lineRule="auto"/>
        <w:rPr>
          <w:rFonts w:cstheme="minorHAnsi"/>
          <w:b/>
          <w:color w:val="25456B"/>
          <w:spacing w:val="-1"/>
          <w:sz w:val="24"/>
        </w:rPr>
      </w:pPr>
    </w:p>
    <w:p w14:paraId="5B1EB3D6" w14:textId="77777777" w:rsidR="00902859" w:rsidRPr="00D5730A" w:rsidRDefault="00902859" w:rsidP="00902859">
      <w:pPr>
        <w:spacing w:after="0" w:line="240" w:lineRule="auto"/>
        <w:rPr>
          <w:rFonts w:eastAsia="Calibri" w:cstheme="minorHAnsi"/>
          <w:b/>
          <w:bCs/>
          <w:color w:val="25456B"/>
          <w:spacing w:val="-1"/>
        </w:rPr>
      </w:pPr>
      <w:r w:rsidRPr="00D5730A">
        <w:rPr>
          <w:rFonts w:eastAsia="Calibri" w:cstheme="minorHAnsi"/>
          <w:b/>
          <w:bCs/>
          <w:color w:val="25456B"/>
          <w:spacing w:val="-1"/>
        </w:rPr>
        <w:t>Performance level and evidence for scoring the dimension</w:t>
      </w:r>
    </w:p>
    <w:p w14:paraId="7EEE9293" w14:textId="217A137B" w:rsidR="00902859" w:rsidRDefault="00902859" w:rsidP="00D8382B">
      <w:pPr>
        <w:spacing w:after="0" w:line="240" w:lineRule="auto"/>
        <w:rPr>
          <w:rFonts w:cstheme="minorHAnsi"/>
          <w:b/>
          <w:color w:val="25456B"/>
          <w:spacing w:val="-1"/>
          <w:sz w:val="24"/>
        </w:rPr>
      </w:pPr>
    </w:p>
    <w:p w14:paraId="634A2149" w14:textId="353EB514" w:rsidR="00902859" w:rsidRDefault="00DD5CE5" w:rsidP="00D8382B">
      <w:pPr>
        <w:spacing w:after="0" w:line="240" w:lineRule="auto"/>
        <w:rPr>
          <w:rFonts w:cstheme="minorHAnsi"/>
          <w:b/>
          <w:color w:val="25456B"/>
          <w:spacing w:val="-1"/>
          <w:sz w:val="24"/>
        </w:rPr>
      </w:pPr>
      <w:r w:rsidRPr="000129AD">
        <w:rPr>
          <w:rFonts w:ascii="Calibri" w:eastAsia="Calibri" w:hAnsi="Calibri" w:cs="Times New Roman"/>
        </w:rPr>
        <w:t>“Hence, the score for the present dimension is ...” or “Based on the analysis and supporting evidence, the score for the present dimension is…”</w:t>
      </w:r>
    </w:p>
    <w:p w14:paraId="60F86B71" w14:textId="77777777" w:rsidR="00DD5CE5" w:rsidRPr="008627A1" w:rsidRDefault="00DD5CE5" w:rsidP="00D8382B">
      <w:pPr>
        <w:spacing w:after="0" w:line="240" w:lineRule="auto"/>
        <w:rPr>
          <w:rFonts w:cstheme="minorHAnsi"/>
          <w:b/>
          <w:color w:val="25456B"/>
          <w:spacing w:val="-1"/>
          <w:sz w:val="24"/>
        </w:rPr>
      </w:pPr>
    </w:p>
    <w:p w14:paraId="6984B5CE"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11.3. Investment project costing</w:t>
      </w:r>
      <w:r w:rsidRPr="008627A1">
        <w:rPr>
          <w:rFonts w:cstheme="minorHAnsi"/>
          <w:spacing w:val="-1"/>
          <w:sz w:val="20"/>
          <w:szCs w:val="20"/>
        </w:rPr>
        <w:t xml:space="preserve">  </w:t>
      </w:r>
    </w:p>
    <w:p w14:paraId="233F8331" w14:textId="43E5EEFC" w:rsidR="00AE1326" w:rsidRDefault="00AE1326" w:rsidP="00D8382B">
      <w:pPr>
        <w:spacing w:after="0" w:line="240" w:lineRule="auto"/>
        <w:rPr>
          <w:rFonts w:eastAsia="Calibri" w:cstheme="minorHAnsi"/>
          <w:b/>
          <w:bCs/>
          <w:i/>
          <w:color w:val="25456B"/>
          <w:spacing w:val="-1"/>
        </w:rPr>
      </w:pPr>
    </w:p>
    <w:p w14:paraId="6AA0EBA1" w14:textId="77777777" w:rsidR="00902859" w:rsidRPr="00D5730A" w:rsidRDefault="00902859" w:rsidP="00902859">
      <w:pPr>
        <w:spacing w:after="0" w:line="240" w:lineRule="auto"/>
        <w:rPr>
          <w:rFonts w:eastAsia="Calibri" w:cstheme="minorHAnsi"/>
          <w:b/>
          <w:bCs/>
          <w:color w:val="25456B"/>
          <w:spacing w:val="-1"/>
        </w:rPr>
      </w:pPr>
      <w:r w:rsidRPr="00D5730A">
        <w:rPr>
          <w:rFonts w:eastAsia="Calibri" w:cstheme="minorHAnsi"/>
          <w:b/>
          <w:bCs/>
          <w:color w:val="25456B"/>
          <w:spacing w:val="-1"/>
        </w:rPr>
        <w:t>Performance level and evidence for scoring the dimension</w:t>
      </w:r>
    </w:p>
    <w:p w14:paraId="670E1602" w14:textId="75B8F473" w:rsidR="00902859" w:rsidRDefault="00902859" w:rsidP="00D8382B">
      <w:pPr>
        <w:spacing w:after="0" w:line="240" w:lineRule="auto"/>
        <w:rPr>
          <w:rFonts w:eastAsia="Calibri" w:cstheme="minorHAnsi"/>
          <w:b/>
          <w:bCs/>
          <w:i/>
          <w:color w:val="25456B"/>
          <w:spacing w:val="-1"/>
        </w:rPr>
      </w:pPr>
    </w:p>
    <w:p w14:paraId="5386CD06" w14:textId="757432B9" w:rsidR="005C5D13" w:rsidRDefault="005C5D13" w:rsidP="00D8382B">
      <w:pPr>
        <w:spacing w:after="0" w:line="240" w:lineRule="auto"/>
        <w:rPr>
          <w:rFonts w:eastAsia="Calibri" w:cstheme="minorHAnsi"/>
          <w:b/>
          <w:bCs/>
          <w:i/>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1DAF56C8" w14:textId="77777777" w:rsidR="00902859" w:rsidRPr="008627A1" w:rsidRDefault="00902859" w:rsidP="00D8382B">
      <w:pPr>
        <w:spacing w:after="0" w:line="240" w:lineRule="auto"/>
        <w:rPr>
          <w:rFonts w:eastAsia="Calibri" w:cstheme="minorHAnsi"/>
          <w:b/>
          <w:bCs/>
          <w:i/>
          <w:color w:val="25456B"/>
          <w:spacing w:val="-1"/>
        </w:rPr>
      </w:pPr>
    </w:p>
    <w:p w14:paraId="5698C318"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11.4. Investment project monitoring</w:t>
      </w:r>
    </w:p>
    <w:p w14:paraId="3D8156D2" w14:textId="108FFF5F" w:rsidR="00AE1326" w:rsidRPr="008627A1" w:rsidRDefault="00AE1326" w:rsidP="00D8382B">
      <w:pPr>
        <w:spacing w:after="0" w:line="240" w:lineRule="auto"/>
        <w:rPr>
          <w:rFonts w:eastAsia="Calibri" w:cstheme="minorHAnsi"/>
          <w:b/>
          <w:bCs/>
          <w:i/>
          <w:color w:val="25456B"/>
          <w:spacing w:val="-1"/>
        </w:rPr>
      </w:pPr>
    </w:p>
    <w:p w14:paraId="3A7C6970" w14:textId="77777777" w:rsidR="00902859" w:rsidRPr="00D5730A" w:rsidRDefault="00902859" w:rsidP="00902859">
      <w:pPr>
        <w:spacing w:after="0" w:line="240" w:lineRule="auto"/>
        <w:rPr>
          <w:rFonts w:eastAsia="Calibri" w:cstheme="minorHAnsi"/>
          <w:b/>
          <w:bCs/>
          <w:color w:val="25456B"/>
          <w:spacing w:val="-1"/>
        </w:rPr>
      </w:pPr>
      <w:r w:rsidRPr="00D5730A">
        <w:rPr>
          <w:rFonts w:eastAsia="Calibri" w:cstheme="minorHAnsi"/>
          <w:b/>
          <w:bCs/>
          <w:color w:val="25456B"/>
          <w:spacing w:val="-1"/>
        </w:rPr>
        <w:t>Performance level and evidence for scoring the dimension</w:t>
      </w:r>
    </w:p>
    <w:p w14:paraId="7F448C8A" w14:textId="05CAD15B" w:rsidR="008E2887" w:rsidRDefault="008E2887" w:rsidP="00D8382B">
      <w:pPr>
        <w:spacing w:after="0" w:line="240" w:lineRule="auto"/>
        <w:rPr>
          <w:rFonts w:eastAsia="Calibri" w:cstheme="minorHAnsi"/>
          <w:b/>
          <w:bCs/>
          <w:i/>
          <w:color w:val="25456B"/>
          <w:spacing w:val="-1"/>
        </w:rPr>
      </w:pPr>
    </w:p>
    <w:p w14:paraId="50CE4422" w14:textId="120E0792" w:rsidR="005C5D13" w:rsidRDefault="005C5D13" w:rsidP="00D8382B">
      <w:pPr>
        <w:spacing w:after="0" w:line="240" w:lineRule="auto"/>
        <w:rPr>
          <w:rFonts w:ascii="Calibri" w:eastAsia="Calibri" w:hAnsi="Calibri" w:cs="Times New Roman"/>
        </w:rPr>
      </w:pPr>
      <w:r w:rsidRPr="000129AD">
        <w:rPr>
          <w:rFonts w:ascii="Calibri" w:eastAsia="Calibri" w:hAnsi="Calibri" w:cs="Times New Roman"/>
        </w:rPr>
        <w:t>“Hence, the score for the present dimension is ...” or “Based on the analysis and supporting evidence, the score for the present dimension is…”</w:t>
      </w:r>
    </w:p>
    <w:p w14:paraId="3F4516E6" w14:textId="77777777" w:rsidR="005C5D13" w:rsidRDefault="005C5D13" w:rsidP="00D8382B">
      <w:pPr>
        <w:spacing w:after="0" w:line="240" w:lineRule="auto"/>
        <w:rPr>
          <w:rFonts w:eastAsia="Calibri" w:cstheme="minorHAnsi"/>
          <w:b/>
          <w:bCs/>
          <w:i/>
          <w:color w:val="25456B"/>
          <w:spacing w:val="-1"/>
        </w:rPr>
      </w:pPr>
    </w:p>
    <w:p w14:paraId="1F7161DC" w14:textId="77777777" w:rsidR="00902859" w:rsidRPr="00D5730A" w:rsidRDefault="00902859" w:rsidP="00902859">
      <w:pPr>
        <w:pStyle w:val="Heading6"/>
        <w:spacing w:before="0" w:line="240" w:lineRule="auto"/>
        <w:jc w:val="both"/>
        <w:rPr>
          <w:rFonts w:asciiTheme="minorHAnsi" w:eastAsia="Calibri" w:hAnsiTheme="minorHAnsi" w:cstheme="minorHAnsi"/>
          <w:b/>
          <w:bCs/>
          <w:color w:val="25456B"/>
          <w:spacing w:val="-1"/>
        </w:rPr>
      </w:pPr>
      <w:r w:rsidRPr="00D5730A">
        <w:rPr>
          <w:rFonts w:asciiTheme="minorHAnsi" w:eastAsia="Calibri" w:hAnsiTheme="minorHAnsi" w:cstheme="minorHAnsi"/>
          <w:b/>
          <w:bCs/>
          <w:color w:val="25456B"/>
          <w:spacing w:val="-1"/>
        </w:rPr>
        <w:t>Performance change since the previous assessment, where applicable</w:t>
      </w:r>
    </w:p>
    <w:p w14:paraId="5BC3F85B" w14:textId="77777777" w:rsidR="00902859" w:rsidRDefault="00902859" w:rsidP="00902859">
      <w:pPr>
        <w:pStyle w:val="Heading6"/>
        <w:spacing w:before="0" w:line="240" w:lineRule="auto"/>
        <w:jc w:val="both"/>
        <w:rPr>
          <w:rFonts w:asciiTheme="minorHAnsi" w:eastAsia="Calibri" w:hAnsiTheme="minorHAnsi" w:cstheme="minorHAnsi"/>
          <w:bCs/>
          <w:color w:val="25456B"/>
          <w:spacing w:val="-1"/>
        </w:rPr>
      </w:pPr>
    </w:p>
    <w:p w14:paraId="081BA72F" w14:textId="77777777" w:rsidR="00902859" w:rsidRPr="006F1F0D" w:rsidRDefault="00902859" w:rsidP="00902859">
      <w:pPr>
        <w:pStyle w:val="Heading6"/>
        <w:spacing w:before="0" w:line="240" w:lineRule="auto"/>
        <w:jc w:val="both"/>
        <w:rPr>
          <w:rFonts w:asciiTheme="minorHAnsi" w:eastAsia="Calibri" w:hAnsiTheme="minorHAnsi" w:cstheme="minorHAnsi"/>
          <w:bCs/>
          <w:color w:val="25456B"/>
          <w:spacing w:val="-1"/>
        </w:rPr>
      </w:pPr>
    </w:p>
    <w:p w14:paraId="27E96DAC" w14:textId="77777777" w:rsidR="00902859" w:rsidRPr="00D5730A" w:rsidRDefault="00902859" w:rsidP="00902859">
      <w:pPr>
        <w:pStyle w:val="Heading6"/>
        <w:spacing w:before="0" w:line="240" w:lineRule="auto"/>
        <w:jc w:val="both"/>
        <w:rPr>
          <w:rFonts w:asciiTheme="minorHAnsi" w:eastAsia="Calibri" w:hAnsiTheme="minorHAnsi" w:cstheme="minorHAnsi"/>
          <w:b/>
          <w:bCs/>
          <w:color w:val="25456B"/>
          <w:spacing w:val="-1"/>
        </w:rPr>
      </w:pPr>
      <w:r w:rsidRPr="00D5730A">
        <w:rPr>
          <w:rFonts w:asciiTheme="minorHAnsi" w:eastAsia="Calibri" w:hAnsiTheme="minorHAnsi" w:cstheme="minorHAnsi"/>
          <w:b/>
          <w:bCs/>
          <w:color w:val="25456B"/>
          <w:spacing w:val="-1"/>
        </w:rPr>
        <w:t>Recent or ongoing reform activities</w:t>
      </w:r>
    </w:p>
    <w:p w14:paraId="0FE6AC6C" w14:textId="77777777" w:rsidR="00902859" w:rsidRPr="008627A1" w:rsidRDefault="00902859" w:rsidP="00D8382B">
      <w:pPr>
        <w:spacing w:after="0" w:line="240" w:lineRule="auto"/>
        <w:rPr>
          <w:rFonts w:eastAsia="Calibri" w:cstheme="minorHAnsi"/>
          <w:b/>
          <w:bCs/>
          <w:i/>
          <w:color w:val="25456B"/>
          <w:spacing w:val="-1"/>
        </w:rPr>
      </w:pPr>
    </w:p>
    <w:p w14:paraId="5B14E978" w14:textId="77777777" w:rsidR="008E2887" w:rsidRPr="008627A1" w:rsidRDefault="008E2887" w:rsidP="00D8382B">
      <w:pPr>
        <w:spacing w:after="0" w:line="240" w:lineRule="auto"/>
        <w:rPr>
          <w:rFonts w:eastAsia="Calibri" w:cstheme="minorHAnsi"/>
          <w:b/>
          <w:bCs/>
          <w:i/>
          <w:color w:val="25456B"/>
          <w:spacing w:val="-1"/>
        </w:rPr>
      </w:pPr>
    </w:p>
    <w:p w14:paraId="25EC8DBB"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F9B416"/>
          <w:spacing w:val="-1"/>
          <w:sz w:val="28"/>
          <w:szCs w:val="28"/>
        </w:rPr>
      </w:pPr>
      <w:r w:rsidRPr="008627A1">
        <w:rPr>
          <w:rFonts w:asciiTheme="minorHAnsi" w:eastAsia="Calibri" w:hAnsiTheme="minorHAnsi" w:cstheme="minorHAnsi"/>
          <w:b/>
          <w:bCs/>
          <w:color w:val="F9B416"/>
          <w:spacing w:val="-1"/>
          <w:sz w:val="28"/>
          <w:szCs w:val="28"/>
        </w:rPr>
        <w:t>PI-12. Public asset management</w:t>
      </w:r>
    </w:p>
    <w:p w14:paraId="524010B5" w14:textId="77777777" w:rsidR="004415D7" w:rsidRPr="008627A1" w:rsidRDefault="004415D7" w:rsidP="00D8382B">
      <w:pPr>
        <w:pStyle w:val="BodyText"/>
        <w:spacing w:after="0" w:line="240" w:lineRule="auto"/>
        <w:ind w:right="117"/>
        <w:jc w:val="both"/>
        <w:rPr>
          <w:rFonts w:cstheme="minorHAnsi"/>
          <w:sz w:val="22"/>
        </w:rPr>
      </w:pPr>
    </w:p>
    <w:p w14:paraId="27CBD749" w14:textId="77777777" w:rsidR="00AE1326" w:rsidRPr="00D5730A" w:rsidRDefault="00AE1326" w:rsidP="00D8382B">
      <w:pPr>
        <w:pStyle w:val="Heading6"/>
        <w:spacing w:before="0" w:line="240" w:lineRule="auto"/>
        <w:jc w:val="both"/>
        <w:rPr>
          <w:rFonts w:asciiTheme="minorHAnsi" w:eastAsia="Calibri" w:hAnsiTheme="minorHAnsi" w:cstheme="minorHAnsi"/>
          <w:b/>
          <w:bCs/>
          <w:color w:val="25456B"/>
          <w:spacing w:val="-1"/>
        </w:rPr>
      </w:pPr>
      <w:r w:rsidRPr="00D5730A">
        <w:rPr>
          <w:rFonts w:asciiTheme="minorHAnsi" w:eastAsia="Calibri" w:hAnsiTheme="minorHAnsi" w:cstheme="minorHAnsi"/>
          <w:b/>
          <w:bCs/>
          <w:color w:val="25456B"/>
          <w:spacing w:val="-1"/>
        </w:rPr>
        <w:t xml:space="preserve">Summary of scores and performance table </w:t>
      </w:r>
    </w:p>
    <w:tbl>
      <w:tblPr>
        <w:tblW w:w="9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737"/>
      </w:tblGrid>
      <w:tr w:rsidR="00AE1326" w:rsidRPr="008627A1" w14:paraId="62E136BA" w14:textId="77777777" w:rsidTr="00B213AE">
        <w:trPr>
          <w:trHeight w:hRule="exact" w:val="250"/>
        </w:trPr>
        <w:tc>
          <w:tcPr>
            <w:tcW w:w="3510" w:type="dxa"/>
            <w:shd w:val="clear" w:color="auto" w:fill="F9B416"/>
          </w:tcPr>
          <w:p w14:paraId="520ECDD5"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F9B416"/>
          </w:tcPr>
          <w:p w14:paraId="1CFB34B4"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737" w:type="dxa"/>
            <w:shd w:val="clear" w:color="auto" w:fill="F9B416"/>
          </w:tcPr>
          <w:p w14:paraId="6C21AC70"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03C7494A" w14:textId="77777777" w:rsidTr="00B213AE">
        <w:trPr>
          <w:trHeight w:hRule="exact" w:val="610"/>
        </w:trPr>
        <w:tc>
          <w:tcPr>
            <w:tcW w:w="3510" w:type="dxa"/>
          </w:tcPr>
          <w:p w14:paraId="74FD6917" w14:textId="77777777" w:rsidR="00AE1326" w:rsidRPr="008627A1" w:rsidRDefault="00AE1326" w:rsidP="00D8382B">
            <w:pPr>
              <w:pStyle w:val="Heading3"/>
              <w:keepNext w:val="0"/>
              <w:keepLines w:val="0"/>
              <w:widowControl w:val="0"/>
              <w:spacing w:before="0" w:line="240" w:lineRule="auto"/>
              <w:ind w:left="100"/>
              <w:jc w:val="both"/>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auto"/>
                <w:spacing w:val="-1"/>
                <w:sz w:val="20"/>
                <w:szCs w:val="20"/>
              </w:rPr>
              <w:t xml:space="preserve">PI-12. Public asset management </w:t>
            </w:r>
          </w:p>
          <w:p w14:paraId="38B58A4C"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278751AA"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737" w:type="dxa"/>
          </w:tcPr>
          <w:p w14:paraId="0D54A840"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496DAE0E" w14:textId="77777777" w:rsidTr="00B213AE">
        <w:trPr>
          <w:trHeight w:hRule="exact" w:val="609"/>
        </w:trPr>
        <w:tc>
          <w:tcPr>
            <w:tcW w:w="3510" w:type="dxa"/>
          </w:tcPr>
          <w:p w14:paraId="0F534B8A" w14:textId="77777777" w:rsidR="00AE1326" w:rsidRPr="008627A1" w:rsidRDefault="00AE1326" w:rsidP="00B63FF9">
            <w:pPr>
              <w:pStyle w:val="TableParagraph"/>
              <w:numPr>
                <w:ilvl w:val="1"/>
                <w:numId w:val="41"/>
              </w:numPr>
              <w:spacing w:after="0" w:line="240" w:lineRule="auto"/>
              <w:ind w:right="352"/>
              <w:rPr>
                <w:rFonts w:eastAsia="Calibri" w:cstheme="minorHAnsi"/>
                <w:sz w:val="20"/>
                <w:szCs w:val="20"/>
              </w:rPr>
            </w:pPr>
            <w:r w:rsidRPr="008627A1">
              <w:rPr>
                <w:rFonts w:cstheme="minorHAnsi"/>
                <w:spacing w:val="-1"/>
                <w:sz w:val="20"/>
                <w:szCs w:val="20"/>
              </w:rPr>
              <w:t xml:space="preserve">Financial asset monitoring </w:t>
            </w:r>
          </w:p>
        </w:tc>
        <w:tc>
          <w:tcPr>
            <w:tcW w:w="3108" w:type="dxa"/>
          </w:tcPr>
          <w:p w14:paraId="0985B4B1"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737" w:type="dxa"/>
          </w:tcPr>
          <w:p w14:paraId="6971AFAF"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4723A0E0" w14:textId="77777777" w:rsidTr="00B213AE">
        <w:trPr>
          <w:trHeight w:hRule="exact" w:val="609"/>
        </w:trPr>
        <w:tc>
          <w:tcPr>
            <w:tcW w:w="3510" w:type="dxa"/>
          </w:tcPr>
          <w:p w14:paraId="0FBB34FE" w14:textId="77777777" w:rsidR="00AE1326" w:rsidRPr="008627A1" w:rsidRDefault="00AE1326" w:rsidP="00B63FF9">
            <w:pPr>
              <w:pStyle w:val="TableParagraph"/>
              <w:numPr>
                <w:ilvl w:val="1"/>
                <w:numId w:val="41"/>
              </w:numPr>
              <w:spacing w:after="0" w:line="240" w:lineRule="auto"/>
              <w:ind w:right="352"/>
              <w:rPr>
                <w:rFonts w:cstheme="minorHAnsi"/>
                <w:spacing w:val="-1"/>
                <w:sz w:val="20"/>
                <w:szCs w:val="20"/>
              </w:rPr>
            </w:pPr>
            <w:r w:rsidRPr="008627A1">
              <w:rPr>
                <w:rFonts w:cstheme="minorHAnsi"/>
                <w:spacing w:val="-1"/>
                <w:sz w:val="20"/>
                <w:szCs w:val="20"/>
              </w:rPr>
              <w:t xml:space="preserve"> Nonfinancial asset monitoring  </w:t>
            </w:r>
          </w:p>
        </w:tc>
        <w:tc>
          <w:tcPr>
            <w:tcW w:w="3108" w:type="dxa"/>
          </w:tcPr>
          <w:p w14:paraId="1BECA8F3"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37" w:type="dxa"/>
          </w:tcPr>
          <w:p w14:paraId="611A405A"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06476C79" w14:textId="77777777" w:rsidTr="00B213AE">
        <w:trPr>
          <w:trHeight w:hRule="exact" w:val="609"/>
        </w:trPr>
        <w:tc>
          <w:tcPr>
            <w:tcW w:w="3510" w:type="dxa"/>
          </w:tcPr>
          <w:p w14:paraId="3CDF8598" w14:textId="77777777" w:rsidR="00AE1326" w:rsidRPr="008627A1" w:rsidRDefault="00AE1326" w:rsidP="00B63FF9">
            <w:pPr>
              <w:pStyle w:val="TableParagraph"/>
              <w:numPr>
                <w:ilvl w:val="1"/>
                <w:numId w:val="41"/>
              </w:numPr>
              <w:spacing w:after="0" w:line="240" w:lineRule="auto"/>
              <w:ind w:right="352"/>
              <w:rPr>
                <w:rFonts w:cstheme="minorHAnsi"/>
                <w:spacing w:val="-1"/>
                <w:sz w:val="20"/>
                <w:szCs w:val="20"/>
              </w:rPr>
            </w:pPr>
            <w:r w:rsidRPr="008627A1">
              <w:rPr>
                <w:rFonts w:cstheme="minorHAnsi"/>
                <w:spacing w:val="-1"/>
                <w:sz w:val="20"/>
                <w:szCs w:val="20"/>
              </w:rPr>
              <w:t xml:space="preserve"> Transparency of asset disposal </w:t>
            </w:r>
          </w:p>
        </w:tc>
        <w:tc>
          <w:tcPr>
            <w:tcW w:w="3108" w:type="dxa"/>
          </w:tcPr>
          <w:p w14:paraId="6614F85A"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37" w:type="dxa"/>
          </w:tcPr>
          <w:p w14:paraId="4D887042"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7D18FEEC" w14:textId="77777777" w:rsidR="00AE1326" w:rsidRPr="008627A1" w:rsidRDefault="00AE1326" w:rsidP="00D8382B">
      <w:pPr>
        <w:spacing w:after="0" w:line="240" w:lineRule="auto"/>
        <w:rPr>
          <w:rFonts w:eastAsia="Calibri" w:cstheme="minorHAnsi"/>
          <w:b/>
          <w:bCs/>
          <w:i/>
          <w:color w:val="25456B"/>
          <w:spacing w:val="-1"/>
        </w:rPr>
      </w:pPr>
    </w:p>
    <w:p w14:paraId="1EFEF649" w14:textId="77777777" w:rsidR="00D1456D" w:rsidRPr="00D5730A" w:rsidRDefault="00D1456D" w:rsidP="00D1456D">
      <w:pPr>
        <w:pStyle w:val="Heading6"/>
        <w:spacing w:before="0" w:line="240" w:lineRule="auto"/>
        <w:jc w:val="both"/>
        <w:rPr>
          <w:rFonts w:asciiTheme="minorHAnsi" w:eastAsia="Calibri" w:hAnsiTheme="minorHAnsi" w:cstheme="minorHAnsi"/>
          <w:b/>
          <w:bCs/>
          <w:color w:val="25456B"/>
          <w:spacing w:val="-1"/>
        </w:rPr>
      </w:pPr>
      <w:r w:rsidRPr="00D5730A">
        <w:rPr>
          <w:rFonts w:asciiTheme="minorHAnsi" w:eastAsia="Calibri" w:hAnsiTheme="minorHAnsi" w:cstheme="minorHAnsi"/>
          <w:b/>
          <w:bCs/>
          <w:color w:val="25456B"/>
          <w:spacing w:val="-1"/>
        </w:rPr>
        <w:t>General description of the characteristics of the indicator within the scope covered</w:t>
      </w:r>
    </w:p>
    <w:p w14:paraId="363B0A50" w14:textId="0B92EE85" w:rsidR="00D1456D" w:rsidRDefault="00D1456D" w:rsidP="00D1456D">
      <w:pPr>
        <w:spacing w:after="0" w:line="240" w:lineRule="auto"/>
        <w:jc w:val="both"/>
        <w:rPr>
          <w:rFonts w:cstheme="minorHAnsi"/>
          <w:highlight w:val="cyan"/>
        </w:rPr>
      </w:pPr>
    </w:p>
    <w:p w14:paraId="1ED52116" w14:textId="22219FC4" w:rsidR="001D6A46" w:rsidRDefault="001D6A46" w:rsidP="00D1456D">
      <w:pPr>
        <w:spacing w:after="0" w:line="240" w:lineRule="auto"/>
        <w:jc w:val="both"/>
        <w:rPr>
          <w:rFonts w:cs="Times New Roman"/>
          <w:spacing w:val="-1"/>
        </w:rPr>
      </w:pPr>
      <w:r>
        <w:rPr>
          <w:rFonts w:cs="Times New Roman"/>
          <w:spacing w:val="-1"/>
        </w:rPr>
        <w:t>“</w:t>
      </w:r>
      <w:r w:rsidRPr="6DC3435E">
        <w:rPr>
          <w:rFonts w:cs="Times New Roman"/>
          <w:spacing w:val="-1"/>
        </w:rPr>
        <w:t>This</w:t>
      </w:r>
      <w:r w:rsidRPr="6DC3435E">
        <w:rPr>
          <w:rFonts w:cs="Times New Roman"/>
          <w:spacing w:val="12"/>
        </w:rPr>
        <w:t xml:space="preserve"> </w:t>
      </w:r>
      <w:r w:rsidRPr="6DC3435E">
        <w:rPr>
          <w:rFonts w:cs="Times New Roman"/>
          <w:spacing w:val="-1"/>
        </w:rPr>
        <w:t>indicator</w:t>
      </w:r>
      <w:r w:rsidRPr="6DC3435E">
        <w:rPr>
          <w:rFonts w:cs="Times New Roman"/>
          <w:spacing w:val="12"/>
        </w:rPr>
        <w:t xml:space="preserve"> </w:t>
      </w:r>
      <w:r w:rsidRPr="6DC3435E">
        <w:rPr>
          <w:rFonts w:cs="Times New Roman"/>
          <w:spacing w:val="-1"/>
        </w:rPr>
        <w:t>assesses</w:t>
      </w:r>
      <w:r w:rsidRPr="6DC3435E">
        <w:rPr>
          <w:rFonts w:cs="Times New Roman"/>
          <w:spacing w:val="12"/>
        </w:rPr>
        <w:t xml:space="preserve"> </w:t>
      </w:r>
      <w:r w:rsidRPr="6DC3435E">
        <w:rPr>
          <w:rFonts w:cs="Times New Roman"/>
        </w:rPr>
        <w:t>the</w:t>
      </w:r>
      <w:r w:rsidRPr="6DC3435E">
        <w:rPr>
          <w:rFonts w:cs="Times New Roman"/>
          <w:spacing w:val="10"/>
        </w:rPr>
        <w:t xml:space="preserve"> </w:t>
      </w:r>
      <w:r w:rsidRPr="6DC3435E">
        <w:rPr>
          <w:rFonts w:cs="Times New Roman"/>
          <w:spacing w:val="-1"/>
        </w:rPr>
        <w:t>management</w:t>
      </w:r>
      <w:r w:rsidRPr="6DC3435E">
        <w:rPr>
          <w:rFonts w:cs="Times New Roman"/>
          <w:spacing w:val="12"/>
        </w:rPr>
        <w:t xml:space="preserve"> </w:t>
      </w:r>
      <w:r w:rsidRPr="6DC3435E">
        <w:rPr>
          <w:rFonts w:cs="Times New Roman"/>
          <w:spacing w:val="-1"/>
        </w:rPr>
        <w:t>and</w:t>
      </w:r>
      <w:r w:rsidRPr="6DC3435E">
        <w:rPr>
          <w:rFonts w:cs="Times New Roman"/>
          <w:spacing w:val="9"/>
        </w:rPr>
        <w:t xml:space="preserve"> </w:t>
      </w:r>
      <w:r w:rsidRPr="6DC3435E">
        <w:rPr>
          <w:rFonts w:cs="Times New Roman"/>
          <w:spacing w:val="-1"/>
        </w:rPr>
        <w:t>monitoring</w:t>
      </w:r>
      <w:r w:rsidRPr="6DC3435E">
        <w:rPr>
          <w:rFonts w:cs="Times New Roman"/>
          <w:spacing w:val="14"/>
        </w:rPr>
        <w:t xml:space="preserve"> </w:t>
      </w:r>
      <w:r w:rsidRPr="6DC3435E">
        <w:rPr>
          <w:rFonts w:cs="Times New Roman"/>
        </w:rPr>
        <w:t>of</w:t>
      </w:r>
      <w:r w:rsidRPr="6DC3435E">
        <w:rPr>
          <w:rFonts w:cs="Times New Roman"/>
          <w:spacing w:val="12"/>
        </w:rPr>
        <w:t xml:space="preserve"> </w:t>
      </w:r>
      <w:r w:rsidRPr="6DC3435E">
        <w:rPr>
          <w:rFonts w:cs="Times New Roman"/>
          <w:spacing w:val="-1"/>
        </w:rPr>
        <w:t>government</w:t>
      </w:r>
      <w:r w:rsidRPr="6DC3435E">
        <w:rPr>
          <w:rFonts w:cs="Times New Roman"/>
          <w:spacing w:val="12"/>
        </w:rPr>
        <w:t xml:space="preserve"> </w:t>
      </w:r>
      <w:r w:rsidRPr="6DC3435E">
        <w:rPr>
          <w:rFonts w:cs="Times New Roman"/>
          <w:spacing w:val="-1"/>
        </w:rPr>
        <w:t>assets</w:t>
      </w:r>
      <w:r w:rsidRPr="6DC3435E">
        <w:rPr>
          <w:rFonts w:cs="Times New Roman"/>
          <w:spacing w:val="12"/>
        </w:rPr>
        <w:t xml:space="preserve"> </w:t>
      </w:r>
      <w:r w:rsidRPr="6DC3435E">
        <w:rPr>
          <w:rFonts w:cs="Times New Roman"/>
          <w:spacing w:val="-2"/>
        </w:rPr>
        <w:t>and</w:t>
      </w:r>
      <w:r w:rsidRPr="6DC3435E">
        <w:rPr>
          <w:rFonts w:cs="Times New Roman"/>
          <w:spacing w:val="11"/>
        </w:rPr>
        <w:t xml:space="preserve"> </w:t>
      </w:r>
      <w:r w:rsidRPr="6DC3435E">
        <w:rPr>
          <w:rFonts w:cs="Times New Roman"/>
        </w:rPr>
        <w:t>the</w:t>
      </w:r>
      <w:r w:rsidRPr="6DC3435E">
        <w:rPr>
          <w:rFonts w:cs="Times New Roman"/>
          <w:spacing w:val="12"/>
        </w:rPr>
        <w:t xml:space="preserve"> </w:t>
      </w:r>
      <w:r w:rsidRPr="6DC3435E">
        <w:rPr>
          <w:rFonts w:cs="Times New Roman"/>
          <w:spacing w:val="-1"/>
        </w:rPr>
        <w:t>transparency</w:t>
      </w:r>
      <w:r w:rsidRPr="6DC3435E">
        <w:rPr>
          <w:rFonts w:cs="Times New Roman"/>
          <w:spacing w:val="10"/>
        </w:rPr>
        <w:t xml:space="preserve"> </w:t>
      </w:r>
      <w:r w:rsidRPr="6DC3435E">
        <w:rPr>
          <w:rFonts w:cs="Times New Roman"/>
        </w:rPr>
        <w:t>of</w:t>
      </w:r>
      <w:r w:rsidRPr="6DC3435E">
        <w:rPr>
          <w:rFonts w:cs="Times New Roman"/>
          <w:spacing w:val="87"/>
        </w:rPr>
        <w:t xml:space="preserve"> </w:t>
      </w:r>
      <w:r w:rsidRPr="6DC3435E">
        <w:rPr>
          <w:rFonts w:cs="Times New Roman"/>
        </w:rPr>
        <w:t>asset</w:t>
      </w:r>
      <w:r w:rsidRPr="6DC3435E">
        <w:rPr>
          <w:rFonts w:cs="Times New Roman"/>
          <w:spacing w:val="6"/>
        </w:rPr>
        <w:t xml:space="preserve"> </w:t>
      </w:r>
      <w:r w:rsidRPr="6DC3435E">
        <w:rPr>
          <w:rFonts w:cs="Times New Roman"/>
          <w:spacing w:val="-1"/>
        </w:rPr>
        <w:t>disposal.</w:t>
      </w:r>
      <w:r w:rsidRPr="6DC3435E">
        <w:rPr>
          <w:rFonts w:cs="Times New Roman"/>
          <w:spacing w:val="7"/>
        </w:rPr>
        <w:t xml:space="preserve"> </w:t>
      </w:r>
      <w:r w:rsidRPr="6DC3435E">
        <w:rPr>
          <w:rFonts w:cs="Times New Roman"/>
          <w:spacing w:val="-2"/>
        </w:rPr>
        <w:t>It</w:t>
      </w:r>
      <w:r w:rsidRPr="6DC3435E">
        <w:rPr>
          <w:rFonts w:cs="Times New Roman"/>
          <w:spacing w:val="8"/>
        </w:rPr>
        <w:t xml:space="preserve"> </w:t>
      </w:r>
      <w:r w:rsidRPr="6DC3435E">
        <w:rPr>
          <w:rFonts w:cs="Times New Roman"/>
          <w:spacing w:val="-1"/>
        </w:rPr>
        <w:t>contains</w:t>
      </w:r>
      <w:r w:rsidRPr="6DC3435E">
        <w:rPr>
          <w:rFonts w:cs="Times New Roman"/>
          <w:spacing w:val="5"/>
        </w:rPr>
        <w:t xml:space="preserve"> </w:t>
      </w:r>
      <w:r w:rsidRPr="6DC3435E">
        <w:rPr>
          <w:rFonts w:cs="Times New Roman"/>
        </w:rPr>
        <w:t>three</w:t>
      </w:r>
      <w:r w:rsidRPr="6DC3435E">
        <w:rPr>
          <w:rFonts w:cs="Times New Roman"/>
          <w:spacing w:val="5"/>
        </w:rPr>
        <w:t xml:space="preserve"> </w:t>
      </w:r>
      <w:r w:rsidRPr="6DC3435E">
        <w:rPr>
          <w:rFonts w:cs="Times New Roman"/>
          <w:spacing w:val="-1"/>
        </w:rPr>
        <w:t>dimensions</w:t>
      </w:r>
      <w:r w:rsidRPr="6DC3435E">
        <w:rPr>
          <w:rFonts w:cs="Times New Roman"/>
          <w:spacing w:val="7"/>
        </w:rPr>
        <w:t xml:space="preserve"> </w:t>
      </w:r>
      <w:r w:rsidRPr="6DC3435E">
        <w:rPr>
          <w:rFonts w:cs="Times New Roman"/>
          <w:spacing w:val="-1"/>
        </w:rPr>
        <w:t>and</w:t>
      </w:r>
      <w:r w:rsidRPr="6DC3435E">
        <w:rPr>
          <w:rFonts w:cs="Times New Roman"/>
          <w:spacing w:val="6"/>
        </w:rPr>
        <w:t xml:space="preserve"> </w:t>
      </w:r>
      <w:r w:rsidRPr="6DC3435E">
        <w:rPr>
          <w:rFonts w:cs="Times New Roman"/>
          <w:spacing w:val="-1"/>
        </w:rPr>
        <w:t>uses</w:t>
      </w:r>
      <w:r w:rsidRPr="6DC3435E">
        <w:rPr>
          <w:rFonts w:cs="Times New Roman"/>
          <w:spacing w:val="5"/>
        </w:rPr>
        <w:t xml:space="preserve"> </w:t>
      </w:r>
      <w:r w:rsidRPr="6DC3435E">
        <w:rPr>
          <w:rFonts w:cs="Times New Roman"/>
        </w:rPr>
        <w:t>the</w:t>
      </w:r>
      <w:r w:rsidRPr="6DC3435E">
        <w:rPr>
          <w:rFonts w:cs="Times New Roman"/>
          <w:spacing w:val="11"/>
        </w:rPr>
        <w:t xml:space="preserve"> </w:t>
      </w:r>
      <w:r w:rsidRPr="6DC3435E">
        <w:rPr>
          <w:rFonts w:cs="Times New Roman"/>
          <w:b/>
          <w:bCs/>
          <w:spacing w:val="-2"/>
        </w:rPr>
        <w:t>M2</w:t>
      </w:r>
      <w:r w:rsidRPr="6DC3435E">
        <w:rPr>
          <w:rFonts w:cs="Times New Roman"/>
          <w:b/>
          <w:bCs/>
          <w:spacing w:val="8"/>
        </w:rPr>
        <w:t xml:space="preserve"> </w:t>
      </w:r>
      <w:r w:rsidRPr="6DC3435E">
        <w:rPr>
          <w:rFonts w:cs="Times New Roman"/>
          <w:b/>
          <w:bCs/>
          <w:spacing w:val="-1"/>
        </w:rPr>
        <w:t>(AV)</w:t>
      </w:r>
      <w:r w:rsidRPr="6DC3435E">
        <w:rPr>
          <w:rFonts w:cs="Times New Roman"/>
          <w:b/>
          <w:bCs/>
          <w:spacing w:val="3"/>
        </w:rPr>
        <w:t xml:space="preserve"> </w:t>
      </w:r>
      <w:r w:rsidRPr="6DC3435E">
        <w:rPr>
          <w:rFonts w:cs="Times New Roman"/>
          <w:spacing w:val="-1"/>
        </w:rPr>
        <w:t>method</w:t>
      </w:r>
      <w:r w:rsidRPr="6DC3435E">
        <w:rPr>
          <w:rFonts w:cs="Times New Roman"/>
          <w:spacing w:val="6"/>
        </w:rPr>
        <w:t xml:space="preserve"> </w:t>
      </w:r>
      <w:r w:rsidRPr="6DC3435E">
        <w:rPr>
          <w:rFonts w:cs="Times New Roman"/>
          <w:spacing w:val="-1"/>
        </w:rPr>
        <w:t>for</w:t>
      </w:r>
      <w:r w:rsidRPr="6DC3435E">
        <w:rPr>
          <w:rFonts w:cs="Times New Roman"/>
          <w:spacing w:val="7"/>
        </w:rPr>
        <w:t xml:space="preserve"> </w:t>
      </w:r>
      <w:r w:rsidRPr="6DC3435E">
        <w:rPr>
          <w:rFonts w:cs="Times New Roman"/>
          <w:spacing w:val="-1"/>
        </w:rPr>
        <w:t>aggregating</w:t>
      </w:r>
      <w:r w:rsidRPr="6DC3435E">
        <w:rPr>
          <w:rFonts w:cs="Times New Roman"/>
          <w:spacing w:val="61"/>
        </w:rPr>
        <w:t xml:space="preserve"> </w:t>
      </w:r>
      <w:r w:rsidRPr="6DC3435E">
        <w:rPr>
          <w:rFonts w:cs="Times New Roman"/>
          <w:spacing w:val="-1"/>
        </w:rPr>
        <w:t>dimension scores</w:t>
      </w:r>
      <w:r>
        <w:rPr>
          <w:rFonts w:cs="Times New Roman"/>
          <w:spacing w:val="-1"/>
        </w:rPr>
        <w:t>.”</w:t>
      </w:r>
    </w:p>
    <w:p w14:paraId="7EFAD527" w14:textId="77777777" w:rsidR="001D6A46" w:rsidRDefault="001D6A46" w:rsidP="00D1456D">
      <w:pPr>
        <w:spacing w:after="0" w:line="240" w:lineRule="auto"/>
        <w:jc w:val="both"/>
        <w:rPr>
          <w:rFonts w:cstheme="minorHAnsi"/>
          <w:highlight w:val="cyan"/>
        </w:rPr>
      </w:pPr>
    </w:p>
    <w:p w14:paraId="34646C13" w14:textId="77777777" w:rsidR="001D6A46" w:rsidRPr="00D5730A" w:rsidRDefault="001D6A46" w:rsidP="001D6A46">
      <w:pPr>
        <w:spacing w:after="0" w:line="240" w:lineRule="auto"/>
        <w:jc w:val="both"/>
        <w:rPr>
          <w:rFonts w:cstheme="minorHAnsi"/>
          <w:b/>
          <w:bCs/>
          <w:i/>
        </w:rPr>
      </w:pPr>
      <w:r w:rsidRPr="00D5730A">
        <w:rPr>
          <w:rFonts w:cstheme="minorHAnsi"/>
          <w:i/>
        </w:rPr>
        <w:t>This may also describe the institutional and organization arrangements and the legislation relevant to the subject being assessed by the indicator.</w:t>
      </w:r>
    </w:p>
    <w:p w14:paraId="42F8A0F1" w14:textId="1238AF03" w:rsidR="00AE1326" w:rsidRDefault="00AE1326" w:rsidP="00D8382B">
      <w:pPr>
        <w:spacing w:after="0" w:line="240" w:lineRule="auto"/>
        <w:rPr>
          <w:rFonts w:cstheme="minorHAnsi"/>
        </w:rPr>
      </w:pPr>
    </w:p>
    <w:p w14:paraId="239ED285" w14:textId="77777777" w:rsidR="00D1456D" w:rsidRPr="008627A1" w:rsidRDefault="00D1456D" w:rsidP="00D8382B">
      <w:pPr>
        <w:spacing w:after="0" w:line="240" w:lineRule="auto"/>
        <w:rPr>
          <w:rFonts w:cstheme="minorHAnsi"/>
        </w:rPr>
      </w:pPr>
    </w:p>
    <w:p w14:paraId="5743051B" w14:textId="77777777" w:rsidR="00AE1326" w:rsidRPr="008627A1" w:rsidRDefault="00AE1326" w:rsidP="00D8382B">
      <w:pPr>
        <w:pStyle w:val="BodyText"/>
        <w:spacing w:after="0" w:line="240" w:lineRule="auto"/>
        <w:ind w:right="4255"/>
        <w:rPr>
          <w:rFonts w:cstheme="minorHAnsi"/>
          <w:spacing w:val="41"/>
          <w:sz w:val="22"/>
        </w:rPr>
      </w:pPr>
      <w:r w:rsidRPr="008627A1">
        <w:rPr>
          <w:rFonts w:cstheme="minorHAnsi"/>
          <w:b/>
          <w:color w:val="25456B"/>
          <w:spacing w:val="-1"/>
          <w:sz w:val="24"/>
        </w:rPr>
        <w:t>12.1.  Financial asset monitoring</w:t>
      </w:r>
      <w:r w:rsidRPr="008627A1">
        <w:rPr>
          <w:rFonts w:cstheme="minorHAnsi"/>
          <w:spacing w:val="41"/>
          <w:sz w:val="22"/>
        </w:rPr>
        <w:t xml:space="preserve"> </w:t>
      </w:r>
    </w:p>
    <w:p w14:paraId="4127C88E" w14:textId="66B69B65" w:rsidR="00AE1326" w:rsidRDefault="00AE1326" w:rsidP="00D8382B">
      <w:pPr>
        <w:spacing w:after="0" w:line="240" w:lineRule="auto"/>
        <w:rPr>
          <w:rFonts w:eastAsia="Calibri" w:cstheme="minorHAnsi"/>
          <w:b/>
          <w:bCs/>
          <w:i/>
          <w:color w:val="25456B"/>
          <w:spacing w:val="-1"/>
        </w:rPr>
      </w:pPr>
    </w:p>
    <w:p w14:paraId="3C02F2B5" w14:textId="77777777" w:rsidR="00F52E8E" w:rsidRPr="00D5730A" w:rsidRDefault="00F52E8E" w:rsidP="00F52E8E">
      <w:pPr>
        <w:spacing w:after="0" w:line="240" w:lineRule="auto"/>
        <w:rPr>
          <w:rFonts w:eastAsia="Calibri" w:cstheme="minorHAnsi"/>
          <w:b/>
          <w:bCs/>
          <w:color w:val="25456B"/>
          <w:spacing w:val="-1"/>
        </w:rPr>
      </w:pPr>
      <w:bookmarkStart w:id="19" w:name="_Hlk526768405"/>
      <w:r w:rsidRPr="00D5730A">
        <w:rPr>
          <w:rFonts w:eastAsia="Calibri" w:cstheme="minorHAnsi"/>
          <w:b/>
          <w:bCs/>
          <w:color w:val="25456B"/>
          <w:spacing w:val="-1"/>
        </w:rPr>
        <w:t>Performance level and evidence for scoring the dimension</w:t>
      </w:r>
    </w:p>
    <w:bookmarkEnd w:id="19"/>
    <w:p w14:paraId="06747040" w14:textId="588C4B7F" w:rsidR="00F52E8E" w:rsidRDefault="00F52E8E" w:rsidP="00D8382B">
      <w:pPr>
        <w:spacing w:after="0" w:line="240" w:lineRule="auto"/>
        <w:rPr>
          <w:rFonts w:eastAsia="Calibri" w:cstheme="minorHAnsi"/>
          <w:bCs/>
          <w:color w:val="25456B"/>
          <w:spacing w:val="-1"/>
        </w:rPr>
      </w:pPr>
    </w:p>
    <w:p w14:paraId="19392E17" w14:textId="41A9F1DC" w:rsidR="005C5D13" w:rsidRPr="00F52E8E" w:rsidRDefault="005C5D13" w:rsidP="00D8382B">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647E9212" w14:textId="77777777" w:rsidR="00F52E8E" w:rsidRPr="008627A1" w:rsidRDefault="00F52E8E" w:rsidP="00D8382B">
      <w:pPr>
        <w:spacing w:after="0" w:line="240" w:lineRule="auto"/>
        <w:rPr>
          <w:rFonts w:eastAsia="Calibri" w:cstheme="minorHAnsi"/>
          <w:b/>
          <w:bCs/>
          <w:i/>
          <w:color w:val="25456B"/>
          <w:spacing w:val="-1"/>
        </w:rPr>
      </w:pPr>
    </w:p>
    <w:p w14:paraId="2E45D112"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12.2. Nonfinancial asset monitoring </w:t>
      </w:r>
    </w:p>
    <w:p w14:paraId="429E789D" w14:textId="77777777" w:rsidR="00F52E8E" w:rsidRDefault="00F52E8E" w:rsidP="00D8382B">
      <w:pPr>
        <w:spacing w:after="0" w:line="240" w:lineRule="auto"/>
        <w:jc w:val="both"/>
        <w:rPr>
          <w:rFonts w:cstheme="minorHAnsi"/>
        </w:rPr>
      </w:pPr>
    </w:p>
    <w:p w14:paraId="7DECB435" w14:textId="77777777" w:rsidR="00F52E8E" w:rsidRPr="00F722BB" w:rsidRDefault="00F52E8E" w:rsidP="00F52E8E">
      <w:pPr>
        <w:spacing w:after="0" w:line="240" w:lineRule="auto"/>
        <w:rPr>
          <w:rFonts w:eastAsia="Calibri" w:cstheme="minorHAnsi"/>
          <w:b/>
          <w:bCs/>
          <w:color w:val="25456B"/>
          <w:spacing w:val="-1"/>
        </w:rPr>
      </w:pPr>
      <w:r w:rsidRPr="00F722BB">
        <w:rPr>
          <w:rFonts w:eastAsia="Calibri" w:cstheme="minorHAnsi"/>
          <w:b/>
          <w:bCs/>
          <w:color w:val="25456B"/>
          <w:spacing w:val="-1"/>
        </w:rPr>
        <w:t>Performance level and evidence for scoring the dimension</w:t>
      </w:r>
    </w:p>
    <w:p w14:paraId="47725F14" w14:textId="5485EB89" w:rsidR="00AE1326" w:rsidRPr="00F722BB" w:rsidRDefault="00AE1326" w:rsidP="00D8382B">
      <w:pPr>
        <w:spacing w:after="0" w:line="240" w:lineRule="auto"/>
        <w:jc w:val="both"/>
        <w:rPr>
          <w:rFonts w:eastAsia="Calibri" w:cstheme="minorHAnsi"/>
          <w:b/>
          <w:bCs/>
          <w:i/>
          <w:spacing w:val="-1"/>
        </w:rPr>
      </w:pPr>
      <w:r w:rsidRPr="00F722BB">
        <w:rPr>
          <w:rFonts w:cstheme="minorHAnsi"/>
          <w:i/>
        </w:rPr>
        <w:t xml:space="preserve">The PEFA assessment report could present the evidence used and the results of the assessment for this dimension in a table: categories of nonfinancial assets, as described in PEFA Framework, page 40. A template of Table 12.1: Categories of nonfinancial assets is provided below. </w:t>
      </w:r>
    </w:p>
    <w:p w14:paraId="09B65D4F" w14:textId="77777777" w:rsidR="00AE1326" w:rsidRPr="008627A1" w:rsidRDefault="00AE1326" w:rsidP="00D8382B">
      <w:pPr>
        <w:spacing w:after="0" w:line="240" w:lineRule="auto"/>
        <w:rPr>
          <w:rFonts w:eastAsia="Calibri" w:cstheme="minorHAnsi"/>
          <w:b/>
          <w:bCs/>
          <w:i/>
          <w:color w:val="25456B"/>
          <w:spacing w:val="-1"/>
        </w:rPr>
      </w:pPr>
    </w:p>
    <w:p w14:paraId="3426476A" w14:textId="439F648D" w:rsidR="00AE1326" w:rsidRPr="008627A1" w:rsidRDefault="00AE1326" w:rsidP="00D8382B">
      <w:pPr>
        <w:spacing w:after="0" w:line="240" w:lineRule="auto"/>
        <w:rPr>
          <w:rFonts w:eastAsia="Calibri" w:cstheme="minorHAnsi"/>
          <w:sz w:val="20"/>
          <w:szCs w:val="20"/>
        </w:rPr>
      </w:pPr>
      <w:r w:rsidRPr="00F722BB">
        <w:rPr>
          <w:rFonts w:cstheme="minorHAnsi"/>
          <w:b/>
          <w:spacing w:val="-1"/>
          <w:sz w:val="20"/>
        </w:rPr>
        <w:t>Table</w:t>
      </w:r>
      <w:r w:rsidRPr="00F722BB">
        <w:rPr>
          <w:rFonts w:cstheme="minorHAnsi"/>
          <w:b/>
          <w:spacing w:val="-8"/>
          <w:sz w:val="20"/>
        </w:rPr>
        <w:t xml:space="preserve"> </w:t>
      </w:r>
      <w:r w:rsidRPr="00F722BB">
        <w:rPr>
          <w:rFonts w:cstheme="minorHAnsi"/>
          <w:b/>
          <w:sz w:val="20"/>
        </w:rPr>
        <w:t>12.1.</w:t>
      </w:r>
      <w:r w:rsidRPr="00F722BB">
        <w:rPr>
          <w:rFonts w:cstheme="minorHAnsi"/>
          <w:b/>
          <w:spacing w:val="-7"/>
          <w:sz w:val="20"/>
        </w:rPr>
        <w:t xml:space="preserve"> </w:t>
      </w:r>
      <w:r w:rsidRPr="00F722BB">
        <w:rPr>
          <w:rFonts w:cstheme="minorHAnsi"/>
          <w:b/>
          <w:spacing w:val="-1"/>
          <w:sz w:val="20"/>
        </w:rPr>
        <w:t>Categories</w:t>
      </w:r>
      <w:r w:rsidRPr="00F722BB">
        <w:rPr>
          <w:rFonts w:cstheme="minorHAnsi"/>
          <w:b/>
          <w:spacing w:val="-7"/>
          <w:sz w:val="20"/>
        </w:rPr>
        <w:t xml:space="preserve"> </w:t>
      </w:r>
      <w:r w:rsidRPr="00F722BB">
        <w:rPr>
          <w:rFonts w:cstheme="minorHAnsi"/>
          <w:b/>
          <w:sz w:val="20"/>
        </w:rPr>
        <w:t>of</w:t>
      </w:r>
      <w:r w:rsidRPr="00F722BB">
        <w:rPr>
          <w:rFonts w:cstheme="minorHAnsi"/>
          <w:b/>
          <w:spacing w:val="-8"/>
          <w:sz w:val="20"/>
        </w:rPr>
        <w:t xml:space="preserve"> </w:t>
      </w:r>
      <w:r w:rsidRPr="00F722BB">
        <w:rPr>
          <w:rFonts w:cstheme="minorHAnsi"/>
          <w:b/>
          <w:spacing w:val="-1"/>
          <w:sz w:val="20"/>
        </w:rPr>
        <w:t>nonfinancial</w:t>
      </w:r>
      <w:r w:rsidRPr="00F722BB">
        <w:rPr>
          <w:rFonts w:cstheme="minorHAnsi"/>
          <w:b/>
          <w:spacing w:val="-9"/>
          <w:sz w:val="20"/>
        </w:rPr>
        <w:t xml:space="preserve"> </w:t>
      </w:r>
      <w:r w:rsidRPr="00F722BB">
        <w:rPr>
          <w:rFonts w:cstheme="minorHAnsi"/>
          <w:b/>
          <w:sz w:val="20"/>
        </w:rPr>
        <w:t>assets</w:t>
      </w:r>
      <w:r w:rsidR="00F722BB">
        <w:rPr>
          <w:rFonts w:cstheme="minorHAnsi"/>
          <w:b/>
          <w:sz w:val="20"/>
        </w:rPr>
        <w:t xml:space="preserve"> </w:t>
      </w:r>
      <w:r w:rsidR="00F722BB" w:rsidRPr="00E82156">
        <w:rPr>
          <w:rFonts w:ascii="Calibri" w:eastAsia="Calibri" w:hAnsi="Calibri" w:cs="Arial"/>
          <w:b/>
          <w:i/>
          <w:sz w:val="20"/>
          <w:szCs w:val="20"/>
        </w:rPr>
        <w:t>[Recommended table]</w:t>
      </w:r>
    </w:p>
    <w:tbl>
      <w:tblPr>
        <w:tblW w:w="9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786"/>
        <w:gridCol w:w="2751"/>
        <w:gridCol w:w="1676"/>
        <w:gridCol w:w="3243"/>
      </w:tblGrid>
      <w:tr w:rsidR="00AE1326" w:rsidRPr="008627A1" w14:paraId="58CAF981" w14:textId="77777777" w:rsidTr="00B2737D">
        <w:trPr>
          <w:trHeight w:hRule="exact" w:val="254"/>
        </w:trPr>
        <w:tc>
          <w:tcPr>
            <w:tcW w:w="1786" w:type="dxa"/>
            <w:shd w:val="clear" w:color="auto" w:fill="F9B416"/>
          </w:tcPr>
          <w:p w14:paraId="3B8E6B53" w14:textId="77777777" w:rsidR="00AE1326" w:rsidRPr="008627A1" w:rsidRDefault="00AE1326" w:rsidP="00D8382B">
            <w:pPr>
              <w:pStyle w:val="TableParagraph"/>
              <w:spacing w:after="0" w:line="240" w:lineRule="auto"/>
              <w:ind w:left="107"/>
              <w:rPr>
                <w:rFonts w:eastAsia="Calibri" w:cstheme="minorHAnsi"/>
                <w:sz w:val="20"/>
                <w:szCs w:val="20"/>
              </w:rPr>
            </w:pPr>
            <w:r w:rsidRPr="008627A1">
              <w:rPr>
                <w:rFonts w:cstheme="minorHAnsi"/>
                <w:b/>
                <w:color w:val="FFFFFF"/>
                <w:spacing w:val="-1"/>
                <w:sz w:val="20"/>
              </w:rPr>
              <w:t>Categories</w:t>
            </w:r>
          </w:p>
        </w:tc>
        <w:tc>
          <w:tcPr>
            <w:tcW w:w="2751" w:type="dxa"/>
            <w:shd w:val="clear" w:color="auto" w:fill="F9B416"/>
          </w:tcPr>
          <w:p w14:paraId="61B8235F" w14:textId="77777777" w:rsidR="00AE1326" w:rsidRPr="008627A1" w:rsidRDefault="00AE1326" w:rsidP="00D8382B">
            <w:pPr>
              <w:pStyle w:val="TableParagraph"/>
              <w:spacing w:after="0" w:line="240" w:lineRule="auto"/>
              <w:ind w:left="102" w:right="105"/>
              <w:rPr>
                <w:rFonts w:eastAsia="Calibri" w:cstheme="minorHAnsi"/>
                <w:sz w:val="20"/>
                <w:szCs w:val="20"/>
              </w:rPr>
            </w:pPr>
            <w:r w:rsidRPr="008627A1">
              <w:rPr>
                <w:rFonts w:cstheme="minorHAnsi"/>
                <w:b/>
                <w:color w:val="FFFFFF"/>
                <w:spacing w:val="-1"/>
                <w:sz w:val="20"/>
              </w:rPr>
              <w:t>Subcategories</w:t>
            </w:r>
          </w:p>
        </w:tc>
        <w:tc>
          <w:tcPr>
            <w:tcW w:w="1676" w:type="dxa"/>
            <w:shd w:val="clear" w:color="auto" w:fill="F9B416"/>
          </w:tcPr>
          <w:p w14:paraId="7031D3A4" w14:textId="77777777" w:rsidR="00AE1326" w:rsidRPr="008627A1" w:rsidRDefault="00AE1326" w:rsidP="00D8382B">
            <w:pPr>
              <w:pStyle w:val="TableParagraph"/>
              <w:spacing w:after="0" w:line="240" w:lineRule="auto"/>
              <w:ind w:left="102"/>
              <w:rPr>
                <w:rFonts w:eastAsia="Calibri" w:cstheme="minorHAnsi"/>
                <w:sz w:val="20"/>
                <w:szCs w:val="20"/>
              </w:rPr>
            </w:pPr>
            <w:r w:rsidRPr="008627A1">
              <w:rPr>
                <w:rFonts w:cstheme="minorHAnsi"/>
                <w:b/>
                <w:color w:val="FFFFFF"/>
                <w:spacing w:val="-1"/>
                <w:sz w:val="20"/>
              </w:rPr>
              <w:t>Where</w:t>
            </w:r>
            <w:r w:rsidRPr="008627A1">
              <w:rPr>
                <w:rFonts w:cstheme="minorHAnsi"/>
                <w:b/>
                <w:color w:val="FFFFFF"/>
                <w:spacing w:val="-14"/>
                <w:sz w:val="20"/>
              </w:rPr>
              <w:t xml:space="preserve"> </w:t>
            </w:r>
            <w:r w:rsidRPr="008627A1">
              <w:rPr>
                <w:rFonts w:cstheme="minorHAnsi"/>
                <w:b/>
                <w:color w:val="FFFFFF"/>
                <w:sz w:val="20"/>
              </w:rPr>
              <w:t>captured</w:t>
            </w:r>
          </w:p>
        </w:tc>
        <w:tc>
          <w:tcPr>
            <w:tcW w:w="3243" w:type="dxa"/>
            <w:shd w:val="clear" w:color="auto" w:fill="F9B416"/>
          </w:tcPr>
          <w:p w14:paraId="42913C81" w14:textId="77777777" w:rsidR="00AE1326" w:rsidRPr="008627A1" w:rsidRDefault="00AE1326" w:rsidP="00D8382B">
            <w:pPr>
              <w:pStyle w:val="TableParagraph"/>
              <w:spacing w:after="0" w:line="240" w:lineRule="auto"/>
              <w:ind w:left="102"/>
              <w:rPr>
                <w:rFonts w:eastAsia="Calibri" w:cstheme="minorHAnsi"/>
                <w:sz w:val="20"/>
                <w:szCs w:val="20"/>
              </w:rPr>
            </w:pPr>
            <w:r w:rsidRPr="008627A1">
              <w:rPr>
                <w:rFonts w:cstheme="minorHAnsi"/>
                <w:b/>
                <w:color w:val="FFFFFF"/>
                <w:spacing w:val="-1"/>
                <w:sz w:val="20"/>
              </w:rPr>
              <w:t>Comments</w:t>
            </w:r>
          </w:p>
        </w:tc>
      </w:tr>
      <w:tr w:rsidR="00AE1326" w:rsidRPr="008627A1" w14:paraId="239C7909" w14:textId="77777777" w:rsidTr="00B2737D">
        <w:trPr>
          <w:trHeight w:hRule="exact" w:val="254"/>
        </w:trPr>
        <w:tc>
          <w:tcPr>
            <w:tcW w:w="1786" w:type="dxa"/>
            <w:vMerge w:val="restart"/>
          </w:tcPr>
          <w:p w14:paraId="7DD29F21" w14:textId="77777777" w:rsidR="00AE1326" w:rsidRPr="008627A1" w:rsidRDefault="00AE1326" w:rsidP="00D8382B">
            <w:pPr>
              <w:pStyle w:val="TableParagraph"/>
              <w:spacing w:after="0" w:line="240" w:lineRule="auto"/>
              <w:ind w:left="107"/>
              <w:rPr>
                <w:rFonts w:eastAsia="Calibri" w:cstheme="minorHAnsi"/>
                <w:sz w:val="20"/>
                <w:szCs w:val="20"/>
              </w:rPr>
            </w:pPr>
            <w:r w:rsidRPr="008627A1">
              <w:rPr>
                <w:rFonts w:cstheme="minorHAnsi"/>
                <w:spacing w:val="-1"/>
                <w:sz w:val="20"/>
              </w:rPr>
              <w:t>Fixed</w:t>
            </w:r>
            <w:r w:rsidRPr="008627A1">
              <w:rPr>
                <w:rFonts w:cstheme="minorHAnsi"/>
                <w:spacing w:val="-10"/>
                <w:sz w:val="20"/>
              </w:rPr>
              <w:t xml:space="preserve"> </w:t>
            </w:r>
            <w:r w:rsidRPr="008627A1">
              <w:rPr>
                <w:rFonts w:cstheme="minorHAnsi"/>
                <w:sz w:val="20"/>
              </w:rPr>
              <w:t>assets</w:t>
            </w:r>
          </w:p>
        </w:tc>
        <w:tc>
          <w:tcPr>
            <w:tcW w:w="2751" w:type="dxa"/>
          </w:tcPr>
          <w:p w14:paraId="142FA9F4" w14:textId="77777777" w:rsidR="00AE1326" w:rsidRPr="008627A1" w:rsidRDefault="00AE1326" w:rsidP="00D8382B">
            <w:pPr>
              <w:pStyle w:val="TableParagraph"/>
              <w:spacing w:after="0" w:line="240" w:lineRule="auto"/>
              <w:ind w:left="102" w:right="105"/>
              <w:rPr>
                <w:rFonts w:eastAsia="Calibri" w:cstheme="minorHAnsi"/>
                <w:sz w:val="20"/>
                <w:szCs w:val="20"/>
              </w:rPr>
            </w:pPr>
            <w:r w:rsidRPr="008627A1">
              <w:rPr>
                <w:rFonts w:cstheme="minorHAnsi"/>
                <w:sz w:val="20"/>
              </w:rPr>
              <w:t>Buildings</w:t>
            </w:r>
            <w:r w:rsidRPr="008627A1">
              <w:rPr>
                <w:rFonts w:cstheme="minorHAnsi"/>
                <w:spacing w:val="-12"/>
                <w:sz w:val="20"/>
              </w:rPr>
              <w:t xml:space="preserve"> </w:t>
            </w:r>
            <w:r w:rsidRPr="008627A1">
              <w:rPr>
                <w:rFonts w:cstheme="minorHAnsi"/>
                <w:sz w:val="20"/>
              </w:rPr>
              <w:t>and</w:t>
            </w:r>
            <w:r w:rsidRPr="008627A1">
              <w:rPr>
                <w:rFonts w:cstheme="minorHAnsi"/>
                <w:spacing w:val="-9"/>
                <w:sz w:val="20"/>
              </w:rPr>
              <w:t xml:space="preserve"> </w:t>
            </w:r>
            <w:r w:rsidRPr="008627A1">
              <w:rPr>
                <w:rFonts w:cstheme="minorHAnsi"/>
                <w:spacing w:val="-1"/>
                <w:sz w:val="20"/>
              </w:rPr>
              <w:t>structures</w:t>
            </w:r>
          </w:p>
        </w:tc>
        <w:tc>
          <w:tcPr>
            <w:tcW w:w="1676" w:type="dxa"/>
          </w:tcPr>
          <w:p w14:paraId="0397BDF3" w14:textId="77777777" w:rsidR="00AE1326" w:rsidRPr="008627A1" w:rsidRDefault="00AE1326" w:rsidP="00D8382B">
            <w:pPr>
              <w:spacing w:after="0" w:line="240" w:lineRule="auto"/>
              <w:rPr>
                <w:rFonts w:cstheme="minorHAnsi"/>
              </w:rPr>
            </w:pPr>
          </w:p>
        </w:tc>
        <w:tc>
          <w:tcPr>
            <w:tcW w:w="3243" w:type="dxa"/>
          </w:tcPr>
          <w:p w14:paraId="6F5ED19D" w14:textId="77777777" w:rsidR="00AE1326" w:rsidRPr="008627A1" w:rsidRDefault="00AE1326" w:rsidP="00D8382B">
            <w:pPr>
              <w:spacing w:after="0" w:line="240" w:lineRule="auto"/>
              <w:rPr>
                <w:rFonts w:cstheme="minorHAnsi"/>
              </w:rPr>
            </w:pPr>
          </w:p>
        </w:tc>
      </w:tr>
      <w:tr w:rsidR="00AE1326" w:rsidRPr="008627A1" w14:paraId="5937EEDB" w14:textId="77777777" w:rsidTr="00B2737D">
        <w:trPr>
          <w:trHeight w:hRule="exact" w:val="252"/>
        </w:trPr>
        <w:tc>
          <w:tcPr>
            <w:tcW w:w="1786" w:type="dxa"/>
            <w:vMerge/>
          </w:tcPr>
          <w:p w14:paraId="44DC11A1" w14:textId="77777777" w:rsidR="00AE1326" w:rsidRPr="008627A1" w:rsidRDefault="00AE1326" w:rsidP="00D8382B">
            <w:pPr>
              <w:spacing w:after="0" w:line="240" w:lineRule="auto"/>
              <w:rPr>
                <w:rFonts w:cstheme="minorHAnsi"/>
              </w:rPr>
            </w:pPr>
          </w:p>
        </w:tc>
        <w:tc>
          <w:tcPr>
            <w:tcW w:w="2751" w:type="dxa"/>
          </w:tcPr>
          <w:p w14:paraId="499D32A4" w14:textId="77777777" w:rsidR="00AE1326" w:rsidRPr="008627A1" w:rsidRDefault="00AE1326" w:rsidP="00D8382B">
            <w:pPr>
              <w:pStyle w:val="TableParagraph"/>
              <w:spacing w:after="0" w:line="240" w:lineRule="auto"/>
              <w:ind w:left="102" w:right="105"/>
              <w:rPr>
                <w:rFonts w:eastAsia="Calibri" w:cstheme="minorHAnsi"/>
                <w:sz w:val="20"/>
                <w:szCs w:val="20"/>
              </w:rPr>
            </w:pPr>
            <w:r w:rsidRPr="008627A1">
              <w:rPr>
                <w:rFonts w:cstheme="minorHAnsi"/>
                <w:spacing w:val="-1"/>
                <w:sz w:val="20"/>
              </w:rPr>
              <w:t>Machinery</w:t>
            </w:r>
            <w:r w:rsidRPr="008627A1">
              <w:rPr>
                <w:rFonts w:cstheme="minorHAnsi"/>
                <w:spacing w:val="-11"/>
                <w:sz w:val="20"/>
              </w:rPr>
              <w:t xml:space="preserve"> </w:t>
            </w:r>
            <w:r w:rsidRPr="008627A1">
              <w:rPr>
                <w:rFonts w:cstheme="minorHAnsi"/>
                <w:sz w:val="20"/>
              </w:rPr>
              <w:t>and</w:t>
            </w:r>
            <w:r w:rsidRPr="008627A1">
              <w:rPr>
                <w:rFonts w:cstheme="minorHAnsi"/>
                <w:spacing w:val="-10"/>
                <w:sz w:val="20"/>
              </w:rPr>
              <w:t xml:space="preserve"> </w:t>
            </w:r>
            <w:r w:rsidRPr="008627A1">
              <w:rPr>
                <w:rFonts w:cstheme="minorHAnsi"/>
                <w:spacing w:val="-1"/>
                <w:sz w:val="20"/>
              </w:rPr>
              <w:t>equipment</w:t>
            </w:r>
          </w:p>
        </w:tc>
        <w:tc>
          <w:tcPr>
            <w:tcW w:w="1676" w:type="dxa"/>
          </w:tcPr>
          <w:p w14:paraId="2EAC9FA9" w14:textId="77777777" w:rsidR="00AE1326" w:rsidRPr="008627A1" w:rsidRDefault="00AE1326" w:rsidP="00D8382B">
            <w:pPr>
              <w:spacing w:after="0" w:line="240" w:lineRule="auto"/>
              <w:rPr>
                <w:rFonts w:cstheme="minorHAnsi"/>
              </w:rPr>
            </w:pPr>
          </w:p>
        </w:tc>
        <w:tc>
          <w:tcPr>
            <w:tcW w:w="3243" w:type="dxa"/>
          </w:tcPr>
          <w:p w14:paraId="2F75E752" w14:textId="77777777" w:rsidR="00AE1326" w:rsidRPr="008627A1" w:rsidRDefault="00AE1326" w:rsidP="00D8382B">
            <w:pPr>
              <w:spacing w:after="0" w:line="240" w:lineRule="auto"/>
              <w:rPr>
                <w:rFonts w:cstheme="minorHAnsi"/>
              </w:rPr>
            </w:pPr>
          </w:p>
        </w:tc>
      </w:tr>
      <w:tr w:rsidR="00AE1326" w:rsidRPr="008627A1" w14:paraId="0A0EEBBA" w14:textId="77777777" w:rsidTr="00B2737D">
        <w:trPr>
          <w:trHeight w:hRule="exact" w:val="254"/>
        </w:trPr>
        <w:tc>
          <w:tcPr>
            <w:tcW w:w="1786" w:type="dxa"/>
            <w:vMerge/>
          </w:tcPr>
          <w:p w14:paraId="51D33EFE" w14:textId="77777777" w:rsidR="00AE1326" w:rsidRPr="008627A1" w:rsidRDefault="00AE1326" w:rsidP="00D8382B">
            <w:pPr>
              <w:spacing w:after="0" w:line="240" w:lineRule="auto"/>
              <w:rPr>
                <w:rFonts w:cstheme="minorHAnsi"/>
              </w:rPr>
            </w:pPr>
          </w:p>
        </w:tc>
        <w:tc>
          <w:tcPr>
            <w:tcW w:w="2751" w:type="dxa"/>
          </w:tcPr>
          <w:p w14:paraId="302484A5" w14:textId="77777777" w:rsidR="00AE1326" w:rsidRPr="008627A1" w:rsidRDefault="00AE1326" w:rsidP="00183441">
            <w:pPr>
              <w:pStyle w:val="TableParagraph"/>
              <w:spacing w:after="0" w:line="240" w:lineRule="auto"/>
              <w:ind w:left="102" w:right="105"/>
              <w:rPr>
                <w:rFonts w:eastAsia="Calibri" w:cstheme="minorHAnsi"/>
                <w:sz w:val="20"/>
                <w:szCs w:val="20"/>
              </w:rPr>
            </w:pPr>
            <w:r w:rsidRPr="008627A1">
              <w:rPr>
                <w:rFonts w:cstheme="minorHAnsi"/>
                <w:spacing w:val="-1"/>
                <w:sz w:val="20"/>
              </w:rPr>
              <w:t>Other</w:t>
            </w:r>
            <w:r w:rsidRPr="008627A1">
              <w:rPr>
                <w:rFonts w:cstheme="minorHAnsi"/>
                <w:spacing w:val="-7"/>
                <w:sz w:val="20"/>
              </w:rPr>
              <w:t xml:space="preserve"> </w:t>
            </w:r>
            <w:r w:rsidRPr="008627A1">
              <w:rPr>
                <w:rFonts w:cstheme="minorHAnsi"/>
                <w:spacing w:val="-1"/>
                <w:sz w:val="20"/>
              </w:rPr>
              <w:t>fixed</w:t>
            </w:r>
            <w:r w:rsidRPr="008627A1">
              <w:rPr>
                <w:rFonts w:cstheme="minorHAnsi"/>
                <w:spacing w:val="-7"/>
                <w:sz w:val="20"/>
              </w:rPr>
              <w:t xml:space="preserve"> </w:t>
            </w:r>
            <w:r w:rsidRPr="008627A1">
              <w:rPr>
                <w:rFonts w:cstheme="minorHAnsi"/>
                <w:sz w:val="20"/>
              </w:rPr>
              <w:t>assets</w:t>
            </w:r>
          </w:p>
        </w:tc>
        <w:tc>
          <w:tcPr>
            <w:tcW w:w="1676" w:type="dxa"/>
          </w:tcPr>
          <w:p w14:paraId="040176C7" w14:textId="77777777" w:rsidR="00AE1326" w:rsidRPr="008627A1" w:rsidRDefault="00AE1326" w:rsidP="00D8382B">
            <w:pPr>
              <w:spacing w:after="0" w:line="240" w:lineRule="auto"/>
              <w:rPr>
                <w:rFonts w:cstheme="minorHAnsi"/>
              </w:rPr>
            </w:pPr>
          </w:p>
        </w:tc>
        <w:tc>
          <w:tcPr>
            <w:tcW w:w="3243" w:type="dxa"/>
          </w:tcPr>
          <w:p w14:paraId="473652AF" w14:textId="77777777" w:rsidR="00AE1326" w:rsidRPr="008627A1" w:rsidRDefault="00AE1326" w:rsidP="00D8382B">
            <w:pPr>
              <w:spacing w:after="0" w:line="240" w:lineRule="auto"/>
              <w:rPr>
                <w:rFonts w:cstheme="minorHAnsi"/>
              </w:rPr>
            </w:pPr>
          </w:p>
        </w:tc>
      </w:tr>
      <w:tr w:rsidR="00AE1326" w:rsidRPr="008627A1" w14:paraId="0410B346" w14:textId="77777777" w:rsidTr="00B2737D">
        <w:trPr>
          <w:trHeight w:hRule="exact" w:val="254"/>
        </w:trPr>
        <w:tc>
          <w:tcPr>
            <w:tcW w:w="1786" w:type="dxa"/>
            <w:vMerge/>
          </w:tcPr>
          <w:p w14:paraId="7976047A" w14:textId="77777777" w:rsidR="00AE1326" w:rsidRPr="008627A1" w:rsidRDefault="00AE1326" w:rsidP="00D8382B">
            <w:pPr>
              <w:spacing w:after="0" w:line="240" w:lineRule="auto"/>
              <w:rPr>
                <w:rFonts w:cstheme="minorHAnsi"/>
              </w:rPr>
            </w:pPr>
          </w:p>
        </w:tc>
        <w:tc>
          <w:tcPr>
            <w:tcW w:w="2751" w:type="dxa"/>
          </w:tcPr>
          <w:p w14:paraId="3F96A838" w14:textId="77777777" w:rsidR="00AE1326" w:rsidRPr="008627A1" w:rsidRDefault="00AE1326" w:rsidP="00183441">
            <w:pPr>
              <w:spacing w:after="0" w:line="240" w:lineRule="auto"/>
              <w:rPr>
                <w:rFonts w:cstheme="minorHAnsi"/>
              </w:rPr>
            </w:pPr>
          </w:p>
        </w:tc>
        <w:tc>
          <w:tcPr>
            <w:tcW w:w="1676" w:type="dxa"/>
          </w:tcPr>
          <w:p w14:paraId="11C03567" w14:textId="77777777" w:rsidR="00AE1326" w:rsidRPr="008627A1" w:rsidRDefault="00AE1326" w:rsidP="00D8382B">
            <w:pPr>
              <w:spacing w:after="0" w:line="240" w:lineRule="auto"/>
              <w:rPr>
                <w:rFonts w:cstheme="minorHAnsi"/>
              </w:rPr>
            </w:pPr>
          </w:p>
        </w:tc>
        <w:tc>
          <w:tcPr>
            <w:tcW w:w="3243" w:type="dxa"/>
          </w:tcPr>
          <w:p w14:paraId="15CD67B8" w14:textId="77777777" w:rsidR="00AE1326" w:rsidRPr="008627A1" w:rsidRDefault="00AE1326" w:rsidP="00D8382B">
            <w:pPr>
              <w:spacing w:after="0" w:line="240" w:lineRule="auto"/>
              <w:rPr>
                <w:rFonts w:cstheme="minorHAnsi"/>
              </w:rPr>
            </w:pPr>
          </w:p>
        </w:tc>
      </w:tr>
      <w:tr w:rsidR="00AE1326" w:rsidRPr="008627A1" w14:paraId="152CE13B" w14:textId="77777777" w:rsidTr="00B2737D">
        <w:trPr>
          <w:trHeight w:hRule="exact" w:val="254"/>
        </w:trPr>
        <w:tc>
          <w:tcPr>
            <w:tcW w:w="1786" w:type="dxa"/>
          </w:tcPr>
          <w:p w14:paraId="0FBA251A" w14:textId="77777777" w:rsidR="00AE1326" w:rsidRPr="008627A1" w:rsidRDefault="00AE1326" w:rsidP="00D8382B">
            <w:pPr>
              <w:pStyle w:val="TableParagraph"/>
              <w:spacing w:after="0" w:line="240" w:lineRule="auto"/>
              <w:ind w:left="107"/>
              <w:rPr>
                <w:rFonts w:eastAsia="Calibri" w:cstheme="minorHAnsi"/>
                <w:sz w:val="20"/>
                <w:szCs w:val="20"/>
              </w:rPr>
            </w:pPr>
            <w:r w:rsidRPr="008627A1">
              <w:rPr>
                <w:rFonts w:cstheme="minorHAnsi"/>
                <w:spacing w:val="-1"/>
                <w:sz w:val="20"/>
              </w:rPr>
              <w:t>Inventories</w:t>
            </w:r>
          </w:p>
        </w:tc>
        <w:tc>
          <w:tcPr>
            <w:tcW w:w="2751" w:type="dxa"/>
          </w:tcPr>
          <w:p w14:paraId="732E1169" w14:textId="77777777" w:rsidR="00AE1326" w:rsidRPr="008627A1" w:rsidRDefault="00AE1326" w:rsidP="00183441">
            <w:pPr>
              <w:pStyle w:val="TableParagraph"/>
              <w:spacing w:after="0" w:line="240" w:lineRule="auto"/>
              <w:ind w:left="102" w:right="105"/>
              <w:rPr>
                <w:rFonts w:eastAsia="Calibri" w:cstheme="minorHAnsi"/>
                <w:sz w:val="20"/>
                <w:szCs w:val="20"/>
              </w:rPr>
            </w:pPr>
            <w:r w:rsidRPr="008627A1">
              <w:rPr>
                <w:rFonts w:eastAsia="Calibri" w:cstheme="minorHAnsi"/>
                <w:sz w:val="20"/>
                <w:szCs w:val="20"/>
              </w:rPr>
              <w:t>—</w:t>
            </w:r>
          </w:p>
        </w:tc>
        <w:tc>
          <w:tcPr>
            <w:tcW w:w="1676" w:type="dxa"/>
          </w:tcPr>
          <w:p w14:paraId="495EE779" w14:textId="77777777" w:rsidR="00AE1326" w:rsidRPr="008627A1" w:rsidRDefault="00AE1326" w:rsidP="00D8382B">
            <w:pPr>
              <w:spacing w:after="0" w:line="240" w:lineRule="auto"/>
              <w:rPr>
                <w:rFonts w:cstheme="minorHAnsi"/>
              </w:rPr>
            </w:pPr>
          </w:p>
        </w:tc>
        <w:tc>
          <w:tcPr>
            <w:tcW w:w="3243" w:type="dxa"/>
          </w:tcPr>
          <w:p w14:paraId="58E2F063" w14:textId="77777777" w:rsidR="00AE1326" w:rsidRPr="008627A1" w:rsidRDefault="00AE1326" w:rsidP="00D8382B">
            <w:pPr>
              <w:spacing w:after="0" w:line="240" w:lineRule="auto"/>
              <w:rPr>
                <w:rFonts w:cstheme="minorHAnsi"/>
              </w:rPr>
            </w:pPr>
          </w:p>
        </w:tc>
      </w:tr>
      <w:tr w:rsidR="00AE1326" w:rsidRPr="008627A1" w14:paraId="37DD65F0" w14:textId="77777777" w:rsidTr="00B2737D">
        <w:trPr>
          <w:trHeight w:hRule="exact" w:val="254"/>
        </w:trPr>
        <w:tc>
          <w:tcPr>
            <w:tcW w:w="1786" w:type="dxa"/>
          </w:tcPr>
          <w:p w14:paraId="75C9510C" w14:textId="77777777" w:rsidR="00AE1326" w:rsidRPr="008627A1" w:rsidRDefault="00AE1326" w:rsidP="00D8382B">
            <w:pPr>
              <w:pStyle w:val="TableParagraph"/>
              <w:spacing w:after="0" w:line="240" w:lineRule="auto"/>
              <w:ind w:left="107"/>
              <w:rPr>
                <w:rFonts w:eastAsia="Calibri" w:cstheme="minorHAnsi"/>
                <w:sz w:val="20"/>
                <w:szCs w:val="20"/>
              </w:rPr>
            </w:pPr>
            <w:r w:rsidRPr="008627A1">
              <w:rPr>
                <w:rFonts w:cstheme="minorHAnsi"/>
                <w:spacing w:val="-1"/>
                <w:sz w:val="20"/>
              </w:rPr>
              <w:t>Valuables</w:t>
            </w:r>
          </w:p>
        </w:tc>
        <w:tc>
          <w:tcPr>
            <w:tcW w:w="2751" w:type="dxa"/>
          </w:tcPr>
          <w:p w14:paraId="4737378A" w14:textId="77777777" w:rsidR="00AE1326" w:rsidRPr="008627A1" w:rsidRDefault="00AE1326" w:rsidP="00183441">
            <w:pPr>
              <w:pStyle w:val="TableParagraph"/>
              <w:spacing w:after="0" w:line="240" w:lineRule="auto"/>
              <w:ind w:left="102" w:right="105"/>
              <w:rPr>
                <w:rFonts w:eastAsia="Calibri" w:cstheme="minorHAnsi"/>
                <w:sz w:val="20"/>
                <w:szCs w:val="20"/>
              </w:rPr>
            </w:pPr>
            <w:r w:rsidRPr="008627A1">
              <w:rPr>
                <w:rFonts w:eastAsia="Calibri" w:cstheme="minorHAnsi"/>
                <w:sz w:val="20"/>
                <w:szCs w:val="20"/>
              </w:rPr>
              <w:t>—</w:t>
            </w:r>
          </w:p>
        </w:tc>
        <w:tc>
          <w:tcPr>
            <w:tcW w:w="1676" w:type="dxa"/>
          </w:tcPr>
          <w:p w14:paraId="2C5A7E7A" w14:textId="77777777" w:rsidR="00AE1326" w:rsidRPr="008627A1" w:rsidRDefault="00AE1326" w:rsidP="00D8382B">
            <w:pPr>
              <w:spacing w:after="0" w:line="240" w:lineRule="auto"/>
              <w:rPr>
                <w:rFonts w:cstheme="minorHAnsi"/>
              </w:rPr>
            </w:pPr>
          </w:p>
        </w:tc>
        <w:tc>
          <w:tcPr>
            <w:tcW w:w="3243" w:type="dxa"/>
          </w:tcPr>
          <w:p w14:paraId="26B2E3E4" w14:textId="77777777" w:rsidR="00AE1326" w:rsidRPr="008627A1" w:rsidRDefault="00AE1326" w:rsidP="00D8382B">
            <w:pPr>
              <w:spacing w:after="0" w:line="240" w:lineRule="auto"/>
              <w:rPr>
                <w:rFonts w:cstheme="minorHAnsi"/>
              </w:rPr>
            </w:pPr>
          </w:p>
        </w:tc>
      </w:tr>
      <w:tr w:rsidR="00AE1326" w:rsidRPr="008627A1" w14:paraId="319B3B72" w14:textId="77777777" w:rsidTr="00B2737D">
        <w:trPr>
          <w:trHeight w:hRule="exact" w:val="254"/>
        </w:trPr>
        <w:tc>
          <w:tcPr>
            <w:tcW w:w="1786" w:type="dxa"/>
            <w:vMerge w:val="restart"/>
          </w:tcPr>
          <w:p w14:paraId="439C864C" w14:textId="77777777" w:rsidR="00AE1326" w:rsidRPr="008627A1" w:rsidRDefault="00AE1326" w:rsidP="00D8382B">
            <w:pPr>
              <w:pStyle w:val="TableParagraph"/>
              <w:spacing w:after="0" w:line="240" w:lineRule="auto"/>
              <w:ind w:left="107"/>
              <w:rPr>
                <w:rFonts w:eastAsia="Calibri" w:cstheme="minorHAnsi"/>
                <w:sz w:val="20"/>
                <w:szCs w:val="20"/>
              </w:rPr>
            </w:pPr>
            <w:r w:rsidRPr="008627A1">
              <w:rPr>
                <w:rFonts w:cstheme="minorHAnsi"/>
                <w:spacing w:val="-1"/>
                <w:sz w:val="20"/>
              </w:rPr>
              <w:t>Nonproduced</w:t>
            </w:r>
            <w:r w:rsidRPr="008627A1">
              <w:rPr>
                <w:rFonts w:cstheme="minorHAnsi"/>
                <w:spacing w:val="20"/>
                <w:w w:val="99"/>
                <w:sz w:val="20"/>
              </w:rPr>
              <w:t xml:space="preserve"> </w:t>
            </w:r>
            <w:r w:rsidRPr="008627A1">
              <w:rPr>
                <w:rFonts w:cstheme="minorHAnsi"/>
                <w:spacing w:val="-1"/>
                <w:sz w:val="20"/>
              </w:rPr>
              <w:t>assets</w:t>
            </w:r>
          </w:p>
        </w:tc>
        <w:tc>
          <w:tcPr>
            <w:tcW w:w="2751" w:type="dxa"/>
          </w:tcPr>
          <w:p w14:paraId="66D8F0D7" w14:textId="77777777" w:rsidR="00AE1326" w:rsidRPr="008627A1" w:rsidRDefault="00AE1326" w:rsidP="00183441">
            <w:pPr>
              <w:pStyle w:val="TableParagraph"/>
              <w:spacing w:after="0" w:line="240" w:lineRule="auto"/>
              <w:ind w:left="102" w:right="105"/>
              <w:rPr>
                <w:rFonts w:eastAsia="Calibri" w:cstheme="minorHAnsi"/>
                <w:sz w:val="20"/>
                <w:szCs w:val="20"/>
              </w:rPr>
            </w:pPr>
            <w:r w:rsidRPr="008627A1">
              <w:rPr>
                <w:rFonts w:cstheme="minorHAnsi"/>
                <w:spacing w:val="-1"/>
                <w:sz w:val="20"/>
              </w:rPr>
              <w:t>Land</w:t>
            </w:r>
          </w:p>
        </w:tc>
        <w:tc>
          <w:tcPr>
            <w:tcW w:w="1676" w:type="dxa"/>
          </w:tcPr>
          <w:p w14:paraId="2B9C6324" w14:textId="77777777" w:rsidR="00AE1326" w:rsidRPr="008627A1" w:rsidRDefault="00AE1326" w:rsidP="00D8382B">
            <w:pPr>
              <w:spacing w:after="0" w:line="240" w:lineRule="auto"/>
              <w:rPr>
                <w:rFonts w:cstheme="minorHAnsi"/>
              </w:rPr>
            </w:pPr>
          </w:p>
        </w:tc>
        <w:tc>
          <w:tcPr>
            <w:tcW w:w="3243" w:type="dxa"/>
          </w:tcPr>
          <w:p w14:paraId="2994194C" w14:textId="77777777" w:rsidR="00AE1326" w:rsidRPr="008627A1" w:rsidRDefault="00AE1326" w:rsidP="00D8382B">
            <w:pPr>
              <w:spacing w:after="0" w:line="240" w:lineRule="auto"/>
              <w:rPr>
                <w:rFonts w:cstheme="minorHAnsi"/>
              </w:rPr>
            </w:pPr>
          </w:p>
        </w:tc>
      </w:tr>
      <w:tr w:rsidR="00AE1326" w:rsidRPr="008627A1" w14:paraId="453E6110" w14:textId="77777777" w:rsidTr="00B2737D">
        <w:trPr>
          <w:trHeight w:hRule="exact" w:val="254"/>
        </w:trPr>
        <w:tc>
          <w:tcPr>
            <w:tcW w:w="1786" w:type="dxa"/>
            <w:vMerge/>
          </w:tcPr>
          <w:p w14:paraId="2B445F27" w14:textId="77777777" w:rsidR="00AE1326" w:rsidRPr="008627A1" w:rsidRDefault="00AE1326" w:rsidP="00D8382B">
            <w:pPr>
              <w:spacing w:after="0" w:line="240" w:lineRule="auto"/>
              <w:rPr>
                <w:rFonts w:cstheme="minorHAnsi"/>
              </w:rPr>
            </w:pPr>
          </w:p>
        </w:tc>
        <w:tc>
          <w:tcPr>
            <w:tcW w:w="2751" w:type="dxa"/>
          </w:tcPr>
          <w:p w14:paraId="790333BB" w14:textId="77777777" w:rsidR="00AE1326" w:rsidRPr="008627A1" w:rsidRDefault="00AE1326" w:rsidP="00183441">
            <w:pPr>
              <w:pStyle w:val="TableParagraph"/>
              <w:spacing w:after="0" w:line="240" w:lineRule="auto"/>
              <w:ind w:left="102" w:right="105"/>
              <w:rPr>
                <w:rFonts w:eastAsia="Calibri" w:cstheme="minorHAnsi"/>
                <w:sz w:val="20"/>
                <w:szCs w:val="20"/>
              </w:rPr>
            </w:pPr>
            <w:r w:rsidRPr="008627A1">
              <w:rPr>
                <w:rFonts w:cstheme="minorHAnsi"/>
                <w:spacing w:val="-1"/>
                <w:sz w:val="20"/>
              </w:rPr>
              <w:t>Mineral</w:t>
            </w:r>
            <w:r w:rsidRPr="008627A1">
              <w:rPr>
                <w:rFonts w:cstheme="minorHAnsi"/>
                <w:spacing w:val="-9"/>
                <w:sz w:val="20"/>
              </w:rPr>
              <w:t xml:space="preserve"> </w:t>
            </w:r>
            <w:r w:rsidRPr="008627A1">
              <w:rPr>
                <w:rFonts w:cstheme="minorHAnsi"/>
                <w:sz w:val="20"/>
              </w:rPr>
              <w:t>and</w:t>
            </w:r>
            <w:r w:rsidRPr="008627A1">
              <w:rPr>
                <w:rFonts w:cstheme="minorHAnsi"/>
                <w:spacing w:val="-8"/>
                <w:sz w:val="20"/>
              </w:rPr>
              <w:t xml:space="preserve"> </w:t>
            </w:r>
            <w:r w:rsidRPr="008627A1">
              <w:rPr>
                <w:rFonts w:cstheme="minorHAnsi"/>
                <w:spacing w:val="-1"/>
                <w:sz w:val="20"/>
              </w:rPr>
              <w:t>energy</w:t>
            </w:r>
            <w:r w:rsidRPr="008627A1">
              <w:rPr>
                <w:rFonts w:cstheme="minorHAnsi"/>
                <w:spacing w:val="-7"/>
                <w:sz w:val="20"/>
              </w:rPr>
              <w:t xml:space="preserve"> </w:t>
            </w:r>
            <w:r w:rsidRPr="008627A1">
              <w:rPr>
                <w:rFonts w:cstheme="minorHAnsi"/>
                <w:sz w:val="20"/>
              </w:rPr>
              <w:t>resources</w:t>
            </w:r>
          </w:p>
        </w:tc>
        <w:tc>
          <w:tcPr>
            <w:tcW w:w="1676" w:type="dxa"/>
          </w:tcPr>
          <w:p w14:paraId="0AE4819A" w14:textId="77777777" w:rsidR="00AE1326" w:rsidRPr="008627A1" w:rsidRDefault="00AE1326" w:rsidP="00D8382B">
            <w:pPr>
              <w:spacing w:after="0" w:line="240" w:lineRule="auto"/>
              <w:rPr>
                <w:rFonts w:cstheme="minorHAnsi"/>
              </w:rPr>
            </w:pPr>
          </w:p>
        </w:tc>
        <w:tc>
          <w:tcPr>
            <w:tcW w:w="3243" w:type="dxa"/>
          </w:tcPr>
          <w:p w14:paraId="7B4C9D60" w14:textId="77777777" w:rsidR="00AE1326" w:rsidRPr="008627A1" w:rsidRDefault="00AE1326" w:rsidP="00D8382B">
            <w:pPr>
              <w:spacing w:after="0" w:line="240" w:lineRule="auto"/>
              <w:rPr>
                <w:rFonts w:cstheme="minorHAnsi"/>
              </w:rPr>
            </w:pPr>
          </w:p>
        </w:tc>
      </w:tr>
      <w:tr w:rsidR="00AE1326" w:rsidRPr="008627A1" w14:paraId="46672825" w14:textId="77777777" w:rsidTr="00B2737D">
        <w:trPr>
          <w:trHeight w:hRule="exact" w:val="497"/>
        </w:trPr>
        <w:tc>
          <w:tcPr>
            <w:tcW w:w="1786" w:type="dxa"/>
            <w:vMerge/>
          </w:tcPr>
          <w:p w14:paraId="051E7FF4" w14:textId="77777777" w:rsidR="00AE1326" w:rsidRPr="008627A1" w:rsidRDefault="00AE1326" w:rsidP="00D8382B">
            <w:pPr>
              <w:spacing w:after="0" w:line="240" w:lineRule="auto"/>
              <w:rPr>
                <w:rFonts w:cstheme="minorHAnsi"/>
              </w:rPr>
            </w:pPr>
          </w:p>
        </w:tc>
        <w:tc>
          <w:tcPr>
            <w:tcW w:w="2751" w:type="dxa"/>
          </w:tcPr>
          <w:p w14:paraId="7E1F5EA5" w14:textId="77777777" w:rsidR="00AE1326" w:rsidRPr="008627A1" w:rsidRDefault="00AE1326" w:rsidP="00183441">
            <w:pPr>
              <w:pStyle w:val="TableParagraph"/>
              <w:tabs>
                <w:tab w:val="left" w:pos="862"/>
                <w:tab w:val="left" w:pos="1871"/>
              </w:tabs>
              <w:spacing w:after="0" w:line="240" w:lineRule="auto"/>
              <w:ind w:left="102" w:right="105"/>
              <w:rPr>
                <w:rFonts w:eastAsia="Calibri" w:cstheme="minorHAnsi"/>
                <w:sz w:val="20"/>
                <w:szCs w:val="20"/>
              </w:rPr>
            </w:pPr>
            <w:r w:rsidRPr="008627A1">
              <w:rPr>
                <w:rFonts w:cstheme="minorHAnsi"/>
                <w:spacing w:val="-1"/>
                <w:sz w:val="20"/>
              </w:rPr>
              <w:t>Other</w:t>
            </w:r>
            <w:r w:rsidRPr="008627A1">
              <w:rPr>
                <w:rFonts w:cstheme="minorHAnsi"/>
                <w:spacing w:val="-1"/>
                <w:sz w:val="20"/>
              </w:rPr>
              <w:tab/>
            </w:r>
            <w:r w:rsidRPr="008627A1">
              <w:rPr>
                <w:rFonts w:cstheme="minorHAnsi"/>
                <w:sz w:val="20"/>
              </w:rPr>
              <w:t>naturally</w:t>
            </w:r>
            <w:r w:rsidRPr="008627A1">
              <w:rPr>
                <w:rFonts w:cstheme="minorHAnsi"/>
                <w:sz w:val="20"/>
              </w:rPr>
              <w:tab/>
            </w:r>
            <w:r w:rsidRPr="008627A1">
              <w:rPr>
                <w:rFonts w:cstheme="minorHAnsi"/>
                <w:w w:val="95"/>
                <w:sz w:val="20"/>
              </w:rPr>
              <w:t>occurring</w:t>
            </w:r>
            <w:r w:rsidRPr="008627A1">
              <w:rPr>
                <w:rFonts w:cstheme="minorHAnsi"/>
                <w:spacing w:val="23"/>
                <w:w w:val="99"/>
                <w:sz w:val="20"/>
              </w:rPr>
              <w:t xml:space="preserve"> </w:t>
            </w:r>
            <w:r w:rsidRPr="008627A1">
              <w:rPr>
                <w:rFonts w:cstheme="minorHAnsi"/>
                <w:spacing w:val="-1"/>
                <w:sz w:val="20"/>
              </w:rPr>
              <w:t>assets</w:t>
            </w:r>
          </w:p>
        </w:tc>
        <w:tc>
          <w:tcPr>
            <w:tcW w:w="1676" w:type="dxa"/>
          </w:tcPr>
          <w:p w14:paraId="147EEA30" w14:textId="77777777" w:rsidR="00AE1326" w:rsidRPr="008627A1" w:rsidRDefault="00AE1326" w:rsidP="00D8382B">
            <w:pPr>
              <w:spacing w:after="0" w:line="240" w:lineRule="auto"/>
              <w:rPr>
                <w:rFonts w:cstheme="minorHAnsi"/>
              </w:rPr>
            </w:pPr>
          </w:p>
        </w:tc>
        <w:tc>
          <w:tcPr>
            <w:tcW w:w="3243" w:type="dxa"/>
          </w:tcPr>
          <w:p w14:paraId="63EAEBDB" w14:textId="77777777" w:rsidR="00AE1326" w:rsidRPr="008627A1" w:rsidRDefault="00AE1326" w:rsidP="00D8382B">
            <w:pPr>
              <w:spacing w:after="0" w:line="240" w:lineRule="auto"/>
              <w:rPr>
                <w:rFonts w:cstheme="minorHAnsi"/>
              </w:rPr>
            </w:pPr>
          </w:p>
        </w:tc>
      </w:tr>
      <w:tr w:rsidR="00AE1326" w:rsidRPr="008627A1" w14:paraId="50DCF2F1" w14:textId="77777777" w:rsidTr="00B2737D">
        <w:trPr>
          <w:trHeight w:hRule="exact" w:val="255"/>
        </w:trPr>
        <w:tc>
          <w:tcPr>
            <w:tcW w:w="1786" w:type="dxa"/>
            <w:vMerge/>
          </w:tcPr>
          <w:p w14:paraId="7E7BE961" w14:textId="77777777" w:rsidR="00AE1326" w:rsidRPr="008627A1" w:rsidRDefault="00AE1326" w:rsidP="00D8382B">
            <w:pPr>
              <w:spacing w:after="0" w:line="240" w:lineRule="auto"/>
              <w:rPr>
                <w:rFonts w:cstheme="minorHAnsi"/>
              </w:rPr>
            </w:pPr>
          </w:p>
        </w:tc>
        <w:tc>
          <w:tcPr>
            <w:tcW w:w="2751" w:type="dxa"/>
          </w:tcPr>
          <w:p w14:paraId="72B53B8D" w14:textId="77777777" w:rsidR="00AE1326" w:rsidRPr="008627A1" w:rsidRDefault="00AE1326" w:rsidP="00183441">
            <w:pPr>
              <w:pStyle w:val="TableParagraph"/>
              <w:spacing w:after="0" w:line="240" w:lineRule="auto"/>
              <w:ind w:left="102" w:right="105"/>
              <w:rPr>
                <w:rFonts w:eastAsia="Calibri" w:cstheme="minorHAnsi"/>
                <w:sz w:val="20"/>
                <w:szCs w:val="20"/>
              </w:rPr>
            </w:pPr>
            <w:r w:rsidRPr="008627A1">
              <w:rPr>
                <w:rFonts w:cstheme="minorHAnsi"/>
                <w:sz w:val="20"/>
              </w:rPr>
              <w:t>Intangible</w:t>
            </w:r>
            <w:r w:rsidRPr="008627A1">
              <w:rPr>
                <w:rFonts w:cstheme="minorHAnsi"/>
                <w:spacing w:val="-13"/>
                <w:sz w:val="20"/>
              </w:rPr>
              <w:t xml:space="preserve"> </w:t>
            </w:r>
            <w:r w:rsidRPr="008627A1">
              <w:rPr>
                <w:rFonts w:cstheme="minorHAnsi"/>
                <w:spacing w:val="-1"/>
                <w:sz w:val="20"/>
              </w:rPr>
              <w:t>nonproduced</w:t>
            </w:r>
            <w:r w:rsidRPr="008627A1">
              <w:rPr>
                <w:rFonts w:cstheme="minorHAnsi"/>
                <w:spacing w:val="-13"/>
                <w:sz w:val="20"/>
              </w:rPr>
              <w:t xml:space="preserve"> </w:t>
            </w:r>
            <w:r w:rsidRPr="008627A1">
              <w:rPr>
                <w:rFonts w:cstheme="minorHAnsi"/>
                <w:sz w:val="20"/>
              </w:rPr>
              <w:t>assets</w:t>
            </w:r>
          </w:p>
        </w:tc>
        <w:tc>
          <w:tcPr>
            <w:tcW w:w="1676" w:type="dxa"/>
          </w:tcPr>
          <w:p w14:paraId="2DBA803E" w14:textId="77777777" w:rsidR="00AE1326" w:rsidRPr="008627A1" w:rsidRDefault="00AE1326" w:rsidP="00D8382B">
            <w:pPr>
              <w:spacing w:after="0" w:line="240" w:lineRule="auto"/>
              <w:rPr>
                <w:rFonts w:cstheme="minorHAnsi"/>
              </w:rPr>
            </w:pPr>
          </w:p>
        </w:tc>
        <w:tc>
          <w:tcPr>
            <w:tcW w:w="3243" w:type="dxa"/>
          </w:tcPr>
          <w:p w14:paraId="66D69347" w14:textId="77777777" w:rsidR="00AE1326" w:rsidRPr="008627A1" w:rsidRDefault="00AE1326" w:rsidP="00D8382B">
            <w:pPr>
              <w:spacing w:after="0" w:line="240" w:lineRule="auto"/>
              <w:rPr>
                <w:rFonts w:cstheme="minorHAnsi"/>
              </w:rPr>
            </w:pPr>
          </w:p>
        </w:tc>
      </w:tr>
    </w:tbl>
    <w:p w14:paraId="4760F3D2" w14:textId="2FB06608" w:rsidR="00AE1326" w:rsidRDefault="00AE1326" w:rsidP="00D8382B">
      <w:pPr>
        <w:spacing w:after="0" w:line="240" w:lineRule="auto"/>
        <w:rPr>
          <w:rFonts w:cstheme="minorHAnsi"/>
          <w:i/>
          <w:sz w:val="20"/>
        </w:rPr>
      </w:pPr>
      <w:r w:rsidRPr="008627A1">
        <w:rPr>
          <w:rFonts w:cstheme="minorHAnsi"/>
          <w:i/>
          <w:sz w:val="20"/>
        </w:rPr>
        <w:t>Note:</w:t>
      </w:r>
      <w:r w:rsidRPr="008627A1">
        <w:rPr>
          <w:rFonts w:cstheme="minorHAnsi"/>
          <w:i/>
          <w:spacing w:val="31"/>
          <w:sz w:val="20"/>
        </w:rPr>
        <w:t xml:space="preserve"> </w:t>
      </w:r>
      <w:r w:rsidRPr="008627A1">
        <w:rPr>
          <w:rFonts w:cstheme="minorHAnsi"/>
          <w:i/>
          <w:spacing w:val="-1"/>
          <w:sz w:val="20"/>
        </w:rPr>
        <w:t>The</w:t>
      </w:r>
      <w:r w:rsidRPr="008627A1">
        <w:rPr>
          <w:rFonts w:cstheme="minorHAnsi"/>
          <w:i/>
          <w:spacing w:val="32"/>
          <w:sz w:val="20"/>
        </w:rPr>
        <w:t xml:space="preserve"> </w:t>
      </w:r>
      <w:r w:rsidRPr="008627A1">
        <w:rPr>
          <w:rFonts w:cstheme="minorHAnsi"/>
          <w:i/>
          <w:spacing w:val="-1"/>
          <w:sz w:val="20"/>
        </w:rPr>
        <w:t>categories</w:t>
      </w:r>
      <w:r w:rsidRPr="008627A1">
        <w:rPr>
          <w:rFonts w:cstheme="minorHAnsi"/>
          <w:i/>
          <w:spacing w:val="31"/>
          <w:sz w:val="20"/>
        </w:rPr>
        <w:t xml:space="preserve"> </w:t>
      </w:r>
      <w:r w:rsidRPr="008627A1">
        <w:rPr>
          <w:rFonts w:cstheme="minorHAnsi"/>
          <w:i/>
          <w:sz w:val="20"/>
        </w:rPr>
        <w:t>in</w:t>
      </w:r>
      <w:r w:rsidRPr="008627A1">
        <w:rPr>
          <w:rFonts w:cstheme="minorHAnsi"/>
          <w:i/>
          <w:spacing w:val="32"/>
          <w:sz w:val="20"/>
        </w:rPr>
        <w:t xml:space="preserve"> </w:t>
      </w:r>
      <w:r w:rsidRPr="008627A1">
        <w:rPr>
          <w:rFonts w:cstheme="minorHAnsi"/>
          <w:i/>
          <w:sz w:val="20"/>
        </w:rPr>
        <w:t>the</w:t>
      </w:r>
      <w:r w:rsidRPr="008627A1">
        <w:rPr>
          <w:rFonts w:cstheme="minorHAnsi"/>
          <w:i/>
          <w:spacing w:val="32"/>
          <w:sz w:val="20"/>
        </w:rPr>
        <w:t xml:space="preserve"> </w:t>
      </w:r>
      <w:r w:rsidRPr="008627A1">
        <w:rPr>
          <w:rFonts w:cstheme="minorHAnsi"/>
          <w:i/>
          <w:sz w:val="20"/>
        </w:rPr>
        <w:t>table</w:t>
      </w:r>
      <w:r w:rsidRPr="008627A1">
        <w:rPr>
          <w:rFonts w:cstheme="minorHAnsi"/>
          <w:i/>
          <w:spacing w:val="31"/>
          <w:sz w:val="20"/>
        </w:rPr>
        <w:t xml:space="preserve"> </w:t>
      </w:r>
      <w:r w:rsidRPr="008627A1">
        <w:rPr>
          <w:rFonts w:cstheme="minorHAnsi"/>
          <w:i/>
          <w:spacing w:val="-1"/>
          <w:sz w:val="20"/>
        </w:rPr>
        <w:t>are</w:t>
      </w:r>
      <w:r w:rsidRPr="008627A1">
        <w:rPr>
          <w:rFonts w:cstheme="minorHAnsi"/>
          <w:i/>
          <w:spacing w:val="32"/>
          <w:sz w:val="20"/>
        </w:rPr>
        <w:t xml:space="preserve"> </w:t>
      </w:r>
      <w:r w:rsidRPr="008627A1">
        <w:rPr>
          <w:rFonts w:cstheme="minorHAnsi"/>
          <w:i/>
          <w:sz w:val="20"/>
        </w:rPr>
        <w:t>based</w:t>
      </w:r>
      <w:r w:rsidRPr="008627A1">
        <w:rPr>
          <w:rFonts w:cstheme="minorHAnsi"/>
          <w:i/>
          <w:spacing w:val="32"/>
          <w:sz w:val="20"/>
        </w:rPr>
        <w:t xml:space="preserve"> </w:t>
      </w:r>
      <w:r w:rsidRPr="008627A1">
        <w:rPr>
          <w:rFonts w:cstheme="minorHAnsi"/>
          <w:i/>
          <w:sz w:val="20"/>
        </w:rPr>
        <w:t>on</w:t>
      </w:r>
      <w:r w:rsidRPr="008627A1">
        <w:rPr>
          <w:rFonts w:cstheme="minorHAnsi"/>
          <w:i/>
          <w:spacing w:val="32"/>
          <w:sz w:val="20"/>
        </w:rPr>
        <w:t xml:space="preserve"> </w:t>
      </w:r>
      <w:r w:rsidRPr="008627A1">
        <w:rPr>
          <w:rFonts w:cstheme="minorHAnsi"/>
          <w:i/>
          <w:spacing w:val="-1"/>
          <w:sz w:val="20"/>
        </w:rPr>
        <w:t>the</w:t>
      </w:r>
      <w:r w:rsidRPr="008627A1">
        <w:rPr>
          <w:rFonts w:cstheme="minorHAnsi"/>
          <w:i/>
          <w:spacing w:val="32"/>
          <w:sz w:val="20"/>
        </w:rPr>
        <w:t xml:space="preserve"> </w:t>
      </w:r>
      <w:r w:rsidRPr="008627A1">
        <w:rPr>
          <w:rFonts w:cstheme="minorHAnsi"/>
          <w:i/>
          <w:spacing w:val="-1"/>
          <w:sz w:val="20"/>
        </w:rPr>
        <w:t>GFS</w:t>
      </w:r>
      <w:r w:rsidRPr="008627A1">
        <w:rPr>
          <w:rFonts w:cstheme="minorHAnsi"/>
          <w:i/>
          <w:spacing w:val="31"/>
          <w:sz w:val="20"/>
        </w:rPr>
        <w:t xml:space="preserve"> </w:t>
      </w:r>
      <w:r w:rsidRPr="008627A1">
        <w:rPr>
          <w:rFonts w:cstheme="minorHAnsi"/>
          <w:i/>
          <w:sz w:val="20"/>
        </w:rPr>
        <w:t>Manual</w:t>
      </w:r>
      <w:r w:rsidRPr="008627A1">
        <w:rPr>
          <w:rFonts w:cstheme="minorHAnsi"/>
          <w:i/>
          <w:spacing w:val="31"/>
          <w:sz w:val="20"/>
        </w:rPr>
        <w:t xml:space="preserve"> </w:t>
      </w:r>
      <w:r w:rsidRPr="008627A1">
        <w:rPr>
          <w:rFonts w:cstheme="minorHAnsi"/>
          <w:i/>
          <w:spacing w:val="-1"/>
          <w:sz w:val="20"/>
        </w:rPr>
        <w:t>2014,</w:t>
      </w:r>
      <w:r w:rsidRPr="008627A1">
        <w:rPr>
          <w:rFonts w:cstheme="minorHAnsi"/>
          <w:i/>
          <w:spacing w:val="32"/>
          <w:sz w:val="20"/>
        </w:rPr>
        <w:t xml:space="preserve"> </w:t>
      </w:r>
      <w:r w:rsidRPr="008627A1">
        <w:rPr>
          <w:rFonts w:cstheme="minorHAnsi"/>
          <w:i/>
          <w:sz w:val="20"/>
        </w:rPr>
        <w:t>but</w:t>
      </w:r>
      <w:r w:rsidRPr="008627A1">
        <w:rPr>
          <w:rFonts w:cstheme="minorHAnsi"/>
          <w:i/>
          <w:spacing w:val="32"/>
          <w:sz w:val="20"/>
        </w:rPr>
        <w:t xml:space="preserve"> </w:t>
      </w:r>
      <w:r w:rsidRPr="008627A1">
        <w:rPr>
          <w:rFonts w:cstheme="minorHAnsi"/>
          <w:i/>
          <w:spacing w:val="-1"/>
          <w:sz w:val="20"/>
        </w:rPr>
        <w:t>different</w:t>
      </w:r>
      <w:r w:rsidRPr="008627A1">
        <w:rPr>
          <w:rFonts w:cstheme="minorHAnsi"/>
          <w:i/>
          <w:spacing w:val="34"/>
          <w:sz w:val="20"/>
        </w:rPr>
        <w:t xml:space="preserve"> </w:t>
      </w:r>
      <w:r w:rsidRPr="008627A1">
        <w:rPr>
          <w:rFonts w:cstheme="minorHAnsi"/>
          <w:i/>
          <w:sz w:val="20"/>
        </w:rPr>
        <w:t>categories</w:t>
      </w:r>
      <w:r w:rsidRPr="008627A1">
        <w:rPr>
          <w:rFonts w:cstheme="minorHAnsi"/>
          <w:i/>
          <w:spacing w:val="31"/>
          <w:sz w:val="20"/>
        </w:rPr>
        <w:t xml:space="preserve"> </w:t>
      </w:r>
      <w:r w:rsidRPr="008627A1">
        <w:rPr>
          <w:rFonts w:cstheme="minorHAnsi"/>
          <w:i/>
          <w:sz w:val="20"/>
        </w:rPr>
        <w:t>applied</w:t>
      </w:r>
      <w:r w:rsidRPr="008627A1">
        <w:rPr>
          <w:rFonts w:cstheme="minorHAnsi"/>
          <w:i/>
          <w:spacing w:val="32"/>
          <w:sz w:val="20"/>
        </w:rPr>
        <w:t xml:space="preserve"> </w:t>
      </w:r>
      <w:r w:rsidRPr="008627A1">
        <w:rPr>
          <w:rFonts w:cstheme="minorHAnsi"/>
          <w:i/>
          <w:sz w:val="20"/>
        </w:rPr>
        <w:t>by</w:t>
      </w:r>
      <w:r w:rsidRPr="008627A1">
        <w:rPr>
          <w:rFonts w:cstheme="minorHAnsi"/>
          <w:i/>
          <w:spacing w:val="31"/>
          <w:sz w:val="20"/>
        </w:rPr>
        <w:t xml:space="preserve"> </w:t>
      </w:r>
      <w:r w:rsidRPr="008627A1">
        <w:rPr>
          <w:rFonts w:cstheme="minorHAnsi"/>
          <w:i/>
          <w:spacing w:val="-2"/>
          <w:sz w:val="20"/>
        </w:rPr>
        <w:t>the</w:t>
      </w:r>
      <w:r w:rsidRPr="008627A1">
        <w:rPr>
          <w:rFonts w:cstheme="minorHAnsi"/>
          <w:i/>
          <w:spacing w:val="57"/>
          <w:w w:val="99"/>
          <w:sz w:val="20"/>
        </w:rPr>
        <w:t xml:space="preserve"> </w:t>
      </w:r>
      <w:r w:rsidRPr="008627A1">
        <w:rPr>
          <w:rFonts w:cstheme="minorHAnsi"/>
          <w:i/>
          <w:spacing w:val="-1"/>
          <w:sz w:val="20"/>
        </w:rPr>
        <w:t>government</w:t>
      </w:r>
      <w:r w:rsidRPr="008627A1">
        <w:rPr>
          <w:rFonts w:cstheme="minorHAnsi"/>
          <w:i/>
          <w:spacing w:val="-7"/>
          <w:sz w:val="20"/>
        </w:rPr>
        <w:t xml:space="preserve"> </w:t>
      </w:r>
      <w:r w:rsidRPr="008627A1">
        <w:rPr>
          <w:rFonts w:cstheme="minorHAnsi"/>
          <w:i/>
          <w:sz w:val="20"/>
        </w:rPr>
        <w:t>may</w:t>
      </w:r>
      <w:r w:rsidRPr="008627A1">
        <w:rPr>
          <w:rFonts w:cstheme="minorHAnsi"/>
          <w:i/>
          <w:spacing w:val="-8"/>
          <w:sz w:val="20"/>
        </w:rPr>
        <w:t xml:space="preserve"> </w:t>
      </w:r>
      <w:r w:rsidRPr="008627A1">
        <w:rPr>
          <w:rFonts w:cstheme="minorHAnsi"/>
          <w:i/>
          <w:sz w:val="20"/>
        </w:rPr>
        <w:t>be</w:t>
      </w:r>
      <w:r w:rsidRPr="008627A1">
        <w:rPr>
          <w:rFonts w:cstheme="minorHAnsi"/>
          <w:i/>
          <w:spacing w:val="-6"/>
          <w:sz w:val="20"/>
        </w:rPr>
        <w:t xml:space="preserve"> </w:t>
      </w:r>
      <w:r w:rsidRPr="008627A1">
        <w:rPr>
          <w:rFonts w:cstheme="minorHAnsi"/>
          <w:i/>
          <w:sz w:val="20"/>
        </w:rPr>
        <w:t>used.</w:t>
      </w:r>
    </w:p>
    <w:p w14:paraId="1D4703F8" w14:textId="48700A60" w:rsidR="005C5D13" w:rsidRDefault="005C5D13" w:rsidP="00D8382B">
      <w:pPr>
        <w:spacing w:after="0" w:line="240" w:lineRule="auto"/>
        <w:rPr>
          <w:rFonts w:cstheme="minorHAnsi"/>
          <w:i/>
          <w:sz w:val="20"/>
        </w:rPr>
      </w:pPr>
    </w:p>
    <w:p w14:paraId="0D4AD115" w14:textId="0A43BBB1" w:rsidR="005C5D13" w:rsidRPr="008627A1" w:rsidRDefault="005C5D13" w:rsidP="00D8382B">
      <w:pPr>
        <w:spacing w:after="0" w:line="240" w:lineRule="auto"/>
        <w:rPr>
          <w:rFonts w:eastAsia="Calibri" w:cstheme="minorHAnsi"/>
          <w:sz w:val="20"/>
          <w:szCs w:val="20"/>
        </w:rPr>
      </w:pPr>
      <w:r w:rsidRPr="000129AD">
        <w:rPr>
          <w:rFonts w:ascii="Calibri" w:eastAsia="Calibri" w:hAnsi="Calibri" w:cs="Times New Roman"/>
        </w:rPr>
        <w:t>“Hence, the score for the present dimension is ...” or “Based on the analysis and supporting evidence, the score for the present dimension is…”</w:t>
      </w:r>
    </w:p>
    <w:p w14:paraId="6D76AB2F" w14:textId="77777777" w:rsidR="00AE1326" w:rsidRPr="008627A1" w:rsidRDefault="00AE1326" w:rsidP="00D8382B">
      <w:pPr>
        <w:spacing w:after="0" w:line="240" w:lineRule="auto"/>
        <w:rPr>
          <w:rFonts w:eastAsia="Calibri" w:cstheme="minorHAnsi"/>
          <w:b/>
          <w:bCs/>
          <w:i/>
          <w:color w:val="25456B"/>
          <w:spacing w:val="-1"/>
        </w:rPr>
      </w:pPr>
    </w:p>
    <w:p w14:paraId="7C92197D"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12.3. Transparency of asset disposal </w:t>
      </w:r>
      <w:r w:rsidRPr="008627A1">
        <w:rPr>
          <w:rFonts w:cstheme="minorHAnsi"/>
          <w:spacing w:val="-1"/>
          <w:sz w:val="20"/>
          <w:szCs w:val="20"/>
        </w:rPr>
        <w:t xml:space="preserve">  </w:t>
      </w:r>
    </w:p>
    <w:p w14:paraId="0BE8D483" w14:textId="12427AD9" w:rsidR="00AE1326" w:rsidRDefault="00AE1326" w:rsidP="00D8382B">
      <w:pPr>
        <w:spacing w:after="0" w:line="240" w:lineRule="auto"/>
        <w:rPr>
          <w:rFonts w:eastAsia="Calibri" w:cstheme="minorHAnsi"/>
          <w:b/>
          <w:bCs/>
          <w:i/>
          <w:color w:val="25456B"/>
          <w:spacing w:val="-1"/>
        </w:rPr>
      </w:pPr>
    </w:p>
    <w:p w14:paraId="7D4F425E" w14:textId="77777777" w:rsidR="000A6652" w:rsidRPr="00F722BB" w:rsidRDefault="000A6652" w:rsidP="000A6652">
      <w:pPr>
        <w:spacing w:after="0" w:line="240" w:lineRule="auto"/>
        <w:rPr>
          <w:rFonts w:eastAsia="Calibri" w:cstheme="minorHAnsi"/>
          <w:b/>
          <w:bCs/>
          <w:color w:val="25456B"/>
          <w:spacing w:val="-1"/>
        </w:rPr>
      </w:pPr>
      <w:r w:rsidRPr="00F722BB">
        <w:rPr>
          <w:rFonts w:eastAsia="Calibri" w:cstheme="minorHAnsi"/>
          <w:b/>
          <w:bCs/>
          <w:color w:val="25456B"/>
          <w:spacing w:val="-1"/>
        </w:rPr>
        <w:t>Performance level and evidence for scoring the dimension</w:t>
      </w:r>
    </w:p>
    <w:p w14:paraId="64B209FB" w14:textId="182A79CC" w:rsidR="000A6652" w:rsidRPr="00FF4E4D" w:rsidRDefault="000A6652" w:rsidP="000A6652">
      <w:pPr>
        <w:spacing w:after="0" w:line="240" w:lineRule="auto"/>
        <w:rPr>
          <w:rFonts w:eastAsia="Calibri" w:cstheme="minorHAnsi"/>
          <w:bCs/>
          <w:color w:val="25456B"/>
          <w:spacing w:val="-1"/>
        </w:rPr>
      </w:pPr>
    </w:p>
    <w:p w14:paraId="308F4081" w14:textId="3E16A5F2" w:rsidR="000A6652" w:rsidRPr="00FF4E4D" w:rsidRDefault="005C5D13" w:rsidP="000A6652">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60CB7FB1" w14:textId="77777777" w:rsidR="00F722BB" w:rsidRDefault="00F722BB" w:rsidP="000A6652">
      <w:pPr>
        <w:pStyle w:val="Heading6"/>
        <w:spacing w:before="0" w:line="240" w:lineRule="auto"/>
        <w:jc w:val="both"/>
        <w:rPr>
          <w:rFonts w:asciiTheme="minorHAnsi" w:eastAsia="Calibri" w:hAnsiTheme="minorHAnsi" w:cstheme="minorHAnsi"/>
          <w:b/>
          <w:bCs/>
          <w:i/>
          <w:color w:val="25456B"/>
          <w:spacing w:val="-1"/>
        </w:rPr>
      </w:pPr>
    </w:p>
    <w:p w14:paraId="1D35C983" w14:textId="54E142C6" w:rsidR="000A6652" w:rsidRPr="00F722BB" w:rsidRDefault="000A6652" w:rsidP="000A6652">
      <w:pPr>
        <w:pStyle w:val="Heading6"/>
        <w:spacing w:before="0" w:line="240" w:lineRule="auto"/>
        <w:jc w:val="both"/>
        <w:rPr>
          <w:rFonts w:asciiTheme="minorHAnsi" w:eastAsia="Calibri" w:hAnsiTheme="minorHAnsi" w:cstheme="minorHAnsi"/>
          <w:b/>
          <w:bCs/>
          <w:color w:val="25456B"/>
          <w:spacing w:val="-1"/>
        </w:rPr>
      </w:pPr>
      <w:r w:rsidRPr="00F722BB">
        <w:rPr>
          <w:rFonts w:asciiTheme="minorHAnsi" w:eastAsia="Calibri" w:hAnsiTheme="minorHAnsi" w:cstheme="minorHAnsi"/>
          <w:b/>
          <w:bCs/>
          <w:color w:val="25456B"/>
          <w:spacing w:val="-1"/>
        </w:rPr>
        <w:t>Performance change since the previous assessment, where applicable</w:t>
      </w:r>
    </w:p>
    <w:p w14:paraId="33806C93" w14:textId="77777777" w:rsidR="000A6652" w:rsidRDefault="000A6652" w:rsidP="000A6652">
      <w:pPr>
        <w:pStyle w:val="Heading6"/>
        <w:spacing w:before="0" w:line="240" w:lineRule="auto"/>
        <w:jc w:val="both"/>
        <w:rPr>
          <w:rFonts w:asciiTheme="minorHAnsi" w:eastAsia="Calibri" w:hAnsiTheme="minorHAnsi" w:cstheme="minorHAnsi"/>
          <w:bCs/>
          <w:color w:val="25456B"/>
          <w:spacing w:val="-1"/>
        </w:rPr>
      </w:pPr>
    </w:p>
    <w:p w14:paraId="60D20FE7" w14:textId="77777777" w:rsidR="000A6652" w:rsidRPr="006F1F0D" w:rsidRDefault="000A6652" w:rsidP="000A6652">
      <w:pPr>
        <w:pStyle w:val="Heading6"/>
        <w:spacing w:before="0" w:line="240" w:lineRule="auto"/>
        <w:jc w:val="both"/>
        <w:rPr>
          <w:rFonts w:asciiTheme="minorHAnsi" w:eastAsia="Calibri" w:hAnsiTheme="minorHAnsi" w:cstheme="minorHAnsi"/>
          <w:bCs/>
          <w:color w:val="25456B"/>
          <w:spacing w:val="-1"/>
        </w:rPr>
      </w:pPr>
    </w:p>
    <w:p w14:paraId="75B8FC36" w14:textId="77777777" w:rsidR="000A6652" w:rsidRPr="00F722BB" w:rsidRDefault="000A6652" w:rsidP="000A6652">
      <w:pPr>
        <w:pStyle w:val="Heading6"/>
        <w:spacing w:before="0" w:line="240" w:lineRule="auto"/>
        <w:jc w:val="both"/>
        <w:rPr>
          <w:rFonts w:asciiTheme="minorHAnsi" w:eastAsia="Calibri" w:hAnsiTheme="minorHAnsi" w:cstheme="minorHAnsi"/>
          <w:b/>
          <w:bCs/>
          <w:color w:val="25456B"/>
          <w:spacing w:val="-1"/>
        </w:rPr>
      </w:pPr>
      <w:r w:rsidRPr="00F722BB">
        <w:rPr>
          <w:rFonts w:asciiTheme="minorHAnsi" w:eastAsia="Calibri" w:hAnsiTheme="minorHAnsi" w:cstheme="minorHAnsi"/>
          <w:b/>
          <w:bCs/>
          <w:color w:val="25456B"/>
          <w:spacing w:val="-1"/>
        </w:rPr>
        <w:t>Recent or ongoing reform activities</w:t>
      </w:r>
    </w:p>
    <w:p w14:paraId="54B0A804" w14:textId="77777777" w:rsidR="000A6652" w:rsidRPr="00FF4E4D" w:rsidRDefault="000A6652" w:rsidP="000A6652">
      <w:pPr>
        <w:spacing w:after="0" w:line="240" w:lineRule="auto"/>
        <w:rPr>
          <w:rFonts w:eastAsia="Calibri" w:cstheme="minorHAnsi"/>
          <w:bCs/>
          <w:color w:val="25456B"/>
          <w:spacing w:val="-1"/>
        </w:rPr>
      </w:pPr>
    </w:p>
    <w:p w14:paraId="0A4758CD" w14:textId="627B8EB2" w:rsidR="008E2887" w:rsidRPr="00FF4E4D" w:rsidRDefault="008E2887" w:rsidP="00D8382B">
      <w:pPr>
        <w:spacing w:after="0" w:line="240" w:lineRule="auto"/>
        <w:rPr>
          <w:rFonts w:eastAsia="Calibri" w:cstheme="minorHAnsi"/>
          <w:bCs/>
          <w:color w:val="25456B"/>
          <w:spacing w:val="-1"/>
        </w:rPr>
      </w:pPr>
    </w:p>
    <w:p w14:paraId="391E3E5F" w14:textId="77777777" w:rsidR="008E2887" w:rsidRPr="00FF4E4D" w:rsidRDefault="008E2887" w:rsidP="00D8382B">
      <w:pPr>
        <w:spacing w:after="0" w:line="240" w:lineRule="auto"/>
        <w:rPr>
          <w:rFonts w:eastAsia="Calibri" w:cstheme="minorHAnsi"/>
          <w:bCs/>
          <w:color w:val="25456B"/>
          <w:spacing w:val="-1"/>
        </w:rPr>
      </w:pPr>
    </w:p>
    <w:p w14:paraId="7E2D620E"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F9B416"/>
          <w:spacing w:val="-2"/>
          <w:sz w:val="28"/>
          <w:szCs w:val="28"/>
        </w:rPr>
      </w:pPr>
      <w:r w:rsidRPr="008627A1">
        <w:rPr>
          <w:rFonts w:asciiTheme="minorHAnsi" w:eastAsia="Calibri" w:hAnsiTheme="minorHAnsi" w:cstheme="minorHAnsi"/>
          <w:b/>
          <w:bCs/>
          <w:color w:val="F9B416"/>
          <w:spacing w:val="-2"/>
          <w:sz w:val="28"/>
          <w:szCs w:val="28"/>
        </w:rPr>
        <w:t>PI-13. Debt management</w:t>
      </w:r>
    </w:p>
    <w:p w14:paraId="22ACD75D" w14:textId="77777777" w:rsidR="004415D7" w:rsidRPr="004415D7" w:rsidRDefault="004415D7" w:rsidP="004415D7"/>
    <w:p w14:paraId="2E17A354" w14:textId="3267A10C" w:rsidR="00AE1326" w:rsidRPr="00F722BB" w:rsidRDefault="00AE1326" w:rsidP="00D8382B">
      <w:pPr>
        <w:pStyle w:val="Heading6"/>
        <w:spacing w:before="0" w:line="240" w:lineRule="auto"/>
        <w:jc w:val="both"/>
        <w:rPr>
          <w:rFonts w:asciiTheme="minorHAnsi" w:eastAsia="Calibri" w:hAnsiTheme="minorHAnsi" w:cstheme="minorHAnsi"/>
          <w:b/>
          <w:bCs/>
          <w:color w:val="25456B"/>
          <w:spacing w:val="-1"/>
        </w:rPr>
      </w:pPr>
      <w:r w:rsidRPr="00F722BB">
        <w:rPr>
          <w:rFonts w:asciiTheme="minorHAnsi" w:eastAsia="Calibri" w:hAnsiTheme="minorHAnsi" w:cstheme="minorHAnsi"/>
          <w:b/>
          <w:bCs/>
          <w:color w:val="25456B"/>
          <w:spacing w:val="-1"/>
        </w:rPr>
        <w:t xml:space="preserve">Summary of scores and performance table </w:t>
      </w:r>
    </w:p>
    <w:tbl>
      <w:tblPr>
        <w:tblW w:w="9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737"/>
      </w:tblGrid>
      <w:tr w:rsidR="00AE1326" w:rsidRPr="008627A1" w14:paraId="4BD5E2FF" w14:textId="77777777" w:rsidTr="00183441">
        <w:trPr>
          <w:trHeight w:hRule="exact" w:val="250"/>
        </w:trPr>
        <w:tc>
          <w:tcPr>
            <w:tcW w:w="3510" w:type="dxa"/>
            <w:shd w:val="clear" w:color="auto" w:fill="F9B416"/>
          </w:tcPr>
          <w:p w14:paraId="5BE1AB40"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F9B416"/>
          </w:tcPr>
          <w:p w14:paraId="7B739901"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737" w:type="dxa"/>
            <w:shd w:val="clear" w:color="auto" w:fill="F9B416"/>
          </w:tcPr>
          <w:p w14:paraId="1CC1A4A4"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0B11BD20" w14:textId="77777777" w:rsidTr="00183441">
        <w:trPr>
          <w:trHeight w:hRule="exact" w:val="610"/>
        </w:trPr>
        <w:tc>
          <w:tcPr>
            <w:tcW w:w="3510" w:type="dxa"/>
          </w:tcPr>
          <w:p w14:paraId="67722C0C" w14:textId="77777777" w:rsidR="00AE1326" w:rsidRPr="008627A1"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auto"/>
                <w:spacing w:val="-1"/>
                <w:sz w:val="20"/>
                <w:szCs w:val="20"/>
              </w:rPr>
              <w:t xml:space="preserve">PI-13. Debt management </w:t>
            </w:r>
          </w:p>
          <w:p w14:paraId="2210B947"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76A0A85D"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737" w:type="dxa"/>
          </w:tcPr>
          <w:p w14:paraId="0C67F43F"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61581C46" w14:textId="77777777" w:rsidTr="00183441">
        <w:trPr>
          <w:trHeight w:hRule="exact" w:val="609"/>
        </w:trPr>
        <w:tc>
          <w:tcPr>
            <w:tcW w:w="3510" w:type="dxa"/>
          </w:tcPr>
          <w:p w14:paraId="42913CDB" w14:textId="77777777" w:rsidR="00AE1326" w:rsidRPr="008627A1" w:rsidRDefault="00AE1326" w:rsidP="00B63FF9">
            <w:pPr>
              <w:pStyle w:val="TableParagraph"/>
              <w:numPr>
                <w:ilvl w:val="1"/>
                <w:numId w:val="42"/>
              </w:numPr>
              <w:spacing w:after="0" w:line="240" w:lineRule="auto"/>
              <w:ind w:right="352"/>
              <w:rPr>
                <w:rFonts w:eastAsia="Calibri" w:cstheme="minorHAnsi"/>
                <w:sz w:val="20"/>
                <w:szCs w:val="20"/>
              </w:rPr>
            </w:pPr>
            <w:r w:rsidRPr="008627A1">
              <w:rPr>
                <w:rFonts w:cstheme="minorHAnsi"/>
                <w:spacing w:val="-1"/>
                <w:sz w:val="20"/>
                <w:szCs w:val="20"/>
              </w:rPr>
              <w:t xml:space="preserve">Recording </w:t>
            </w:r>
            <w:r w:rsidRPr="008627A1">
              <w:rPr>
                <w:rFonts w:cstheme="minorHAnsi"/>
                <w:sz w:val="20"/>
                <w:szCs w:val="20"/>
              </w:rPr>
              <w:t>and</w:t>
            </w:r>
            <w:r w:rsidRPr="008627A1">
              <w:rPr>
                <w:rFonts w:cstheme="minorHAnsi"/>
                <w:spacing w:val="-2"/>
                <w:sz w:val="20"/>
                <w:szCs w:val="20"/>
              </w:rPr>
              <w:t xml:space="preserve"> </w:t>
            </w:r>
            <w:r w:rsidRPr="008627A1">
              <w:rPr>
                <w:rFonts w:cstheme="minorHAnsi"/>
                <w:spacing w:val="-1"/>
                <w:sz w:val="20"/>
                <w:szCs w:val="20"/>
              </w:rPr>
              <w:t>reporting</w:t>
            </w:r>
            <w:r w:rsidRPr="008627A1">
              <w:rPr>
                <w:rFonts w:cstheme="minorHAnsi"/>
                <w:spacing w:val="-3"/>
                <w:sz w:val="20"/>
                <w:szCs w:val="20"/>
              </w:rPr>
              <w:t xml:space="preserve"> </w:t>
            </w:r>
            <w:r w:rsidRPr="008627A1">
              <w:rPr>
                <w:rFonts w:cstheme="minorHAnsi"/>
                <w:sz w:val="20"/>
                <w:szCs w:val="20"/>
              </w:rPr>
              <w:t xml:space="preserve">of </w:t>
            </w:r>
            <w:r w:rsidRPr="008627A1">
              <w:rPr>
                <w:rFonts w:cstheme="minorHAnsi"/>
                <w:spacing w:val="-2"/>
                <w:sz w:val="20"/>
                <w:szCs w:val="20"/>
              </w:rPr>
              <w:t>debt</w:t>
            </w:r>
            <w:r w:rsidRPr="008627A1">
              <w:rPr>
                <w:rFonts w:cstheme="minorHAnsi"/>
                <w:sz w:val="20"/>
                <w:szCs w:val="20"/>
              </w:rPr>
              <w:t xml:space="preserve"> </w:t>
            </w:r>
            <w:r w:rsidRPr="008627A1">
              <w:rPr>
                <w:rFonts w:cstheme="minorHAnsi"/>
                <w:spacing w:val="-1"/>
                <w:sz w:val="20"/>
                <w:szCs w:val="20"/>
              </w:rPr>
              <w:t>and</w:t>
            </w:r>
            <w:r w:rsidRPr="008627A1">
              <w:rPr>
                <w:rFonts w:cstheme="minorHAnsi"/>
                <w:spacing w:val="-3"/>
                <w:sz w:val="20"/>
                <w:szCs w:val="20"/>
              </w:rPr>
              <w:t xml:space="preserve"> </w:t>
            </w:r>
            <w:r w:rsidRPr="008627A1">
              <w:rPr>
                <w:rFonts w:cstheme="minorHAnsi"/>
                <w:spacing w:val="-1"/>
                <w:sz w:val="20"/>
                <w:szCs w:val="20"/>
              </w:rPr>
              <w:t>guarantees</w:t>
            </w:r>
          </w:p>
        </w:tc>
        <w:tc>
          <w:tcPr>
            <w:tcW w:w="3108" w:type="dxa"/>
          </w:tcPr>
          <w:p w14:paraId="58D87B4B"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737" w:type="dxa"/>
          </w:tcPr>
          <w:p w14:paraId="03FECF01"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0A2E993E" w14:textId="77777777" w:rsidTr="00183441">
        <w:trPr>
          <w:trHeight w:hRule="exact" w:val="609"/>
        </w:trPr>
        <w:tc>
          <w:tcPr>
            <w:tcW w:w="3510" w:type="dxa"/>
          </w:tcPr>
          <w:p w14:paraId="0C418B24" w14:textId="77777777" w:rsidR="00AE1326" w:rsidRPr="008627A1" w:rsidRDefault="00AE1326" w:rsidP="00B63FF9">
            <w:pPr>
              <w:pStyle w:val="TableParagraph"/>
              <w:numPr>
                <w:ilvl w:val="1"/>
                <w:numId w:val="42"/>
              </w:numPr>
              <w:spacing w:after="0" w:line="240" w:lineRule="auto"/>
              <w:ind w:right="352"/>
              <w:rPr>
                <w:rFonts w:cstheme="minorHAnsi"/>
                <w:spacing w:val="-1"/>
                <w:sz w:val="20"/>
                <w:szCs w:val="20"/>
              </w:rPr>
            </w:pPr>
            <w:r w:rsidRPr="008627A1">
              <w:rPr>
                <w:rFonts w:cstheme="minorHAnsi"/>
                <w:spacing w:val="-1"/>
                <w:sz w:val="20"/>
                <w:szCs w:val="20"/>
              </w:rPr>
              <w:t xml:space="preserve"> Approval of debt and guarantees  </w:t>
            </w:r>
          </w:p>
        </w:tc>
        <w:tc>
          <w:tcPr>
            <w:tcW w:w="3108" w:type="dxa"/>
          </w:tcPr>
          <w:p w14:paraId="49839229"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37" w:type="dxa"/>
          </w:tcPr>
          <w:p w14:paraId="578AFD91"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0BC029FF" w14:textId="77777777" w:rsidTr="00183441">
        <w:trPr>
          <w:trHeight w:hRule="exact" w:val="609"/>
        </w:trPr>
        <w:tc>
          <w:tcPr>
            <w:tcW w:w="3510" w:type="dxa"/>
          </w:tcPr>
          <w:p w14:paraId="38B992C6" w14:textId="77777777" w:rsidR="00AE1326" w:rsidRPr="008627A1" w:rsidRDefault="00AE1326" w:rsidP="00B63FF9">
            <w:pPr>
              <w:pStyle w:val="TableParagraph"/>
              <w:numPr>
                <w:ilvl w:val="1"/>
                <w:numId w:val="42"/>
              </w:numPr>
              <w:spacing w:after="0" w:line="240" w:lineRule="auto"/>
              <w:ind w:right="352"/>
              <w:rPr>
                <w:rFonts w:cstheme="minorHAnsi"/>
                <w:spacing w:val="-1"/>
                <w:sz w:val="20"/>
                <w:szCs w:val="20"/>
              </w:rPr>
            </w:pPr>
            <w:r w:rsidRPr="008627A1">
              <w:rPr>
                <w:rFonts w:cstheme="minorHAnsi"/>
                <w:spacing w:val="-1"/>
                <w:sz w:val="20"/>
                <w:szCs w:val="20"/>
              </w:rPr>
              <w:t xml:space="preserve"> Debt management strategy  </w:t>
            </w:r>
          </w:p>
        </w:tc>
        <w:tc>
          <w:tcPr>
            <w:tcW w:w="3108" w:type="dxa"/>
          </w:tcPr>
          <w:p w14:paraId="4240990F"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37" w:type="dxa"/>
          </w:tcPr>
          <w:p w14:paraId="433CBA34"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6617CB97" w14:textId="18F6BE35" w:rsidR="00AE1326" w:rsidRDefault="00AE1326" w:rsidP="00D8382B">
      <w:pPr>
        <w:spacing w:after="0" w:line="240" w:lineRule="auto"/>
        <w:rPr>
          <w:rFonts w:cstheme="minorHAnsi"/>
        </w:rPr>
      </w:pPr>
    </w:p>
    <w:p w14:paraId="508FF70A" w14:textId="77777777" w:rsidR="00D1456D" w:rsidRPr="00F722BB" w:rsidRDefault="00D1456D" w:rsidP="00D1456D">
      <w:pPr>
        <w:pStyle w:val="Heading6"/>
        <w:spacing w:before="0" w:line="240" w:lineRule="auto"/>
        <w:jc w:val="both"/>
        <w:rPr>
          <w:rFonts w:asciiTheme="minorHAnsi" w:eastAsia="Calibri" w:hAnsiTheme="minorHAnsi" w:cstheme="minorHAnsi"/>
          <w:b/>
          <w:bCs/>
          <w:color w:val="25456B"/>
          <w:spacing w:val="-1"/>
        </w:rPr>
      </w:pPr>
      <w:r w:rsidRPr="00F722BB">
        <w:rPr>
          <w:rFonts w:asciiTheme="minorHAnsi" w:eastAsia="Calibri" w:hAnsiTheme="minorHAnsi" w:cstheme="minorHAnsi"/>
          <w:b/>
          <w:bCs/>
          <w:color w:val="25456B"/>
          <w:spacing w:val="-1"/>
        </w:rPr>
        <w:t>General description of the characteristics of the indicator within the scope covered</w:t>
      </w:r>
    </w:p>
    <w:p w14:paraId="7F9A9A46" w14:textId="420FD25E" w:rsidR="001D6A46" w:rsidRDefault="001D6A46" w:rsidP="001D6A46">
      <w:pPr>
        <w:spacing w:after="0" w:line="240" w:lineRule="auto"/>
        <w:jc w:val="both"/>
      </w:pPr>
      <w:r>
        <w:t xml:space="preserve">“This indicator assesses the management of domestic and foreign debt and guarantees. It seeks to identify whether satisfactory management practices, records, and controls are in place to ensure efficient and effective arrangements. It contains three dimensions and uses the M2 (AV) method for aggregating scores.” </w:t>
      </w:r>
    </w:p>
    <w:p w14:paraId="3E052375" w14:textId="775A0686" w:rsidR="00D1456D" w:rsidRDefault="00D1456D" w:rsidP="00D1456D">
      <w:pPr>
        <w:spacing w:after="0" w:line="240" w:lineRule="auto"/>
        <w:jc w:val="both"/>
        <w:rPr>
          <w:rFonts w:cstheme="minorHAnsi"/>
          <w:highlight w:val="cyan"/>
        </w:rPr>
      </w:pPr>
    </w:p>
    <w:p w14:paraId="018A74FE" w14:textId="77777777" w:rsidR="001D6A46" w:rsidRPr="00F722BB" w:rsidRDefault="001D6A46" w:rsidP="001D6A46">
      <w:pPr>
        <w:spacing w:after="0" w:line="240" w:lineRule="auto"/>
        <w:jc w:val="both"/>
        <w:rPr>
          <w:rFonts w:cstheme="minorHAnsi"/>
          <w:b/>
          <w:bCs/>
          <w:i/>
        </w:rPr>
      </w:pPr>
      <w:r w:rsidRPr="00F722BB">
        <w:rPr>
          <w:rFonts w:cstheme="minorHAnsi"/>
          <w:i/>
        </w:rPr>
        <w:t>This may also describe the institutional and organization arrangements and the legislation relevant to the subject being assessed by the indicator.</w:t>
      </w:r>
    </w:p>
    <w:p w14:paraId="53B929EE" w14:textId="77777777" w:rsidR="001D6A46" w:rsidRDefault="001D6A46" w:rsidP="00D1456D">
      <w:pPr>
        <w:spacing w:after="0" w:line="240" w:lineRule="auto"/>
        <w:jc w:val="both"/>
        <w:rPr>
          <w:rFonts w:cstheme="minorHAnsi"/>
          <w:highlight w:val="cyan"/>
        </w:rPr>
      </w:pPr>
    </w:p>
    <w:p w14:paraId="0B22C944" w14:textId="77777777" w:rsidR="00D1456D" w:rsidRPr="008627A1" w:rsidRDefault="00D1456D" w:rsidP="00D8382B">
      <w:pPr>
        <w:spacing w:after="0" w:line="240" w:lineRule="auto"/>
        <w:rPr>
          <w:rFonts w:cstheme="minorHAnsi"/>
        </w:rPr>
      </w:pPr>
    </w:p>
    <w:p w14:paraId="39EA4349" w14:textId="54FC8553" w:rsidR="00AE1326" w:rsidRPr="008627A1" w:rsidRDefault="00AE1326" w:rsidP="00D8382B">
      <w:pPr>
        <w:pStyle w:val="BodyText"/>
        <w:spacing w:after="0" w:line="240" w:lineRule="auto"/>
        <w:ind w:right="810"/>
        <w:rPr>
          <w:rFonts w:cstheme="minorHAnsi"/>
          <w:spacing w:val="41"/>
          <w:sz w:val="22"/>
        </w:rPr>
      </w:pPr>
      <w:r w:rsidRPr="008627A1">
        <w:rPr>
          <w:rFonts w:cstheme="minorHAnsi"/>
          <w:b/>
          <w:color w:val="25456B"/>
          <w:spacing w:val="-1"/>
          <w:sz w:val="24"/>
        </w:rPr>
        <w:t>13.1.  Reco</w:t>
      </w:r>
      <w:r w:rsidR="005A4C4A" w:rsidRPr="008627A1">
        <w:rPr>
          <w:rFonts w:cstheme="minorHAnsi"/>
          <w:b/>
          <w:color w:val="25456B"/>
          <w:spacing w:val="-1"/>
          <w:sz w:val="24"/>
        </w:rPr>
        <w:t xml:space="preserve">rding and reporting of debt and </w:t>
      </w:r>
      <w:r w:rsidRPr="008627A1">
        <w:rPr>
          <w:rFonts w:cstheme="minorHAnsi"/>
          <w:b/>
          <w:color w:val="25456B"/>
          <w:spacing w:val="-1"/>
          <w:sz w:val="24"/>
        </w:rPr>
        <w:t xml:space="preserve">guarantees </w:t>
      </w:r>
    </w:p>
    <w:p w14:paraId="6B2422C8" w14:textId="252F89FC" w:rsidR="00AE1326" w:rsidRDefault="00AE1326" w:rsidP="00D8382B">
      <w:pPr>
        <w:spacing w:after="0" w:line="240" w:lineRule="auto"/>
        <w:rPr>
          <w:rFonts w:eastAsia="Calibri" w:cstheme="minorHAnsi"/>
          <w:b/>
          <w:bCs/>
          <w:i/>
          <w:color w:val="25456B"/>
          <w:spacing w:val="-1"/>
        </w:rPr>
      </w:pPr>
    </w:p>
    <w:p w14:paraId="7EEB7CAA" w14:textId="77777777" w:rsidR="00875334" w:rsidRPr="00F722BB" w:rsidRDefault="00875334" w:rsidP="00875334">
      <w:pPr>
        <w:spacing w:after="0" w:line="240" w:lineRule="auto"/>
        <w:rPr>
          <w:rFonts w:eastAsia="Calibri" w:cstheme="minorHAnsi"/>
          <w:b/>
          <w:bCs/>
          <w:color w:val="25456B"/>
          <w:spacing w:val="-1"/>
        </w:rPr>
      </w:pPr>
      <w:r w:rsidRPr="00F722BB">
        <w:rPr>
          <w:rFonts w:eastAsia="Calibri" w:cstheme="minorHAnsi"/>
          <w:b/>
          <w:bCs/>
          <w:color w:val="25456B"/>
          <w:spacing w:val="-1"/>
        </w:rPr>
        <w:t>Performance level and evidence for scoring the dimension</w:t>
      </w:r>
    </w:p>
    <w:p w14:paraId="2B1A7075" w14:textId="05E8F774" w:rsidR="00875334" w:rsidRDefault="00875334" w:rsidP="00875334">
      <w:pPr>
        <w:spacing w:after="0" w:line="240" w:lineRule="auto"/>
        <w:rPr>
          <w:rFonts w:eastAsia="Calibri" w:cstheme="minorHAnsi"/>
          <w:bCs/>
          <w:color w:val="25456B"/>
          <w:spacing w:val="-1"/>
        </w:rPr>
      </w:pPr>
    </w:p>
    <w:p w14:paraId="5569DC01" w14:textId="7BC35D81" w:rsidR="005C5D13" w:rsidRPr="000A6652" w:rsidRDefault="005C5D13" w:rsidP="00875334">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2BCD52BA" w14:textId="77777777" w:rsidR="00875334" w:rsidRPr="008627A1" w:rsidRDefault="00875334" w:rsidP="00D8382B">
      <w:pPr>
        <w:spacing w:after="0" w:line="240" w:lineRule="auto"/>
        <w:rPr>
          <w:rFonts w:eastAsia="Calibri" w:cstheme="minorHAnsi"/>
          <w:b/>
          <w:bCs/>
          <w:i/>
          <w:color w:val="25456B"/>
          <w:spacing w:val="-1"/>
        </w:rPr>
      </w:pPr>
    </w:p>
    <w:p w14:paraId="645735A2"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13.2. Approval of debt and guarantees</w:t>
      </w:r>
    </w:p>
    <w:p w14:paraId="00B1861C" w14:textId="30590528" w:rsidR="00AE1326" w:rsidRDefault="00AE1326" w:rsidP="00D8382B">
      <w:pPr>
        <w:spacing w:after="0" w:line="240" w:lineRule="auto"/>
        <w:rPr>
          <w:rFonts w:eastAsia="Calibri" w:cstheme="minorHAnsi"/>
          <w:b/>
          <w:bCs/>
          <w:i/>
          <w:color w:val="25456B"/>
          <w:spacing w:val="-1"/>
        </w:rPr>
      </w:pPr>
    </w:p>
    <w:p w14:paraId="258E1F36" w14:textId="77777777" w:rsidR="00875334" w:rsidRPr="00F722BB" w:rsidRDefault="00875334" w:rsidP="00875334">
      <w:pPr>
        <w:spacing w:after="0" w:line="240" w:lineRule="auto"/>
        <w:rPr>
          <w:rFonts w:eastAsia="Calibri" w:cstheme="minorHAnsi"/>
          <w:b/>
          <w:bCs/>
          <w:color w:val="25456B"/>
          <w:spacing w:val="-1"/>
        </w:rPr>
      </w:pPr>
      <w:r w:rsidRPr="00F722BB">
        <w:rPr>
          <w:rFonts w:eastAsia="Calibri" w:cstheme="minorHAnsi"/>
          <w:b/>
          <w:bCs/>
          <w:color w:val="25456B"/>
          <w:spacing w:val="-1"/>
        </w:rPr>
        <w:t>Performance level and evidence for scoring the dimension</w:t>
      </w:r>
    </w:p>
    <w:p w14:paraId="585033A1" w14:textId="10E711C8" w:rsidR="00875334" w:rsidRDefault="00875334" w:rsidP="00875334">
      <w:pPr>
        <w:spacing w:after="0" w:line="240" w:lineRule="auto"/>
        <w:rPr>
          <w:rFonts w:eastAsia="Calibri" w:cstheme="minorHAnsi"/>
          <w:bCs/>
          <w:color w:val="25456B"/>
          <w:spacing w:val="-1"/>
        </w:rPr>
      </w:pPr>
    </w:p>
    <w:p w14:paraId="0BA1D923" w14:textId="5B13BF06" w:rsidR="005C5D13" w:rsidRPr="000A6652" w:rsidRDefault="005C5D13" w:rsidP="00875334">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6227A266" w14:textId="77777777" w:rsidR="00875334" w:rsidRPr="008627A1" w:rsidRDefault="00875334" w:rsidP="00D8382B">
      <w:pPr>
        <w:spacing w:after="0" w:line="240" w:lineRule="auto"/>
        <w:rPr>
          <w:rFonts w:eastAsia="Calibri" w:cstheme="minorHAnsi"/>
          <w:b/>
          <w:bCs/>
          <w:i/>
          <w:color w:val="25456B"/>
          <w:spacing w:val="-1"/>
        </w:rPr>
      </w:pPr>
    </w:p>
    <w:p w14:paraId="3572961F"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13.3. Debt management strategy</w:t>
      </w:r>
      <w:r w:rsidRPr="008627A1">
        <w:rPr>
          <w:rFonts w:cstheme="minorHAnsi"/>
          <w:spacing w:val="-1"/>
          <w:sz w:val="20"/>
          <w:szCs w:val="20"/>
        </w:rPr>
        <w:t xml:space="preserve"> </w:t>
      </w:r>
      <w:r w:rsidRPr="008627A1">
        <w:rPr>
          <w:rFonts w:cstheme="minorHAnsi"/>
          <w:b/>
          <w:color w:val="25456B"/>
          <w:spacing w:val="-1"/>
          <w:sz w:val="24"/>
        </w:rPr>
        <w:t xml:space="preserve"> </w:t>
      </w:r>
      <w:r w:rsidRPr="008627A1">
        <w:rPr>
          <w:rFonts w:cstheme="minorHAnsi"/>
          <w:spacing w:val="-1"/>
          <w:sz w:val="20"/>
          <w:szCs w:val="20"/>
        </w:rPr>
        <w:t xml:space="preserve">  </w:t>
      </w:r>
    </w:p>
    <w:p w14:paraId="07F5F4B7" w14:textId="77777777" w:rsidR="00AE1326" w:rsidRPr="008627A1" w:rsidRDefault="00AE1326" w:rsidP="00D8382B">
      <w:pPr>
        <w:spacing w:after="0" w:line="240" w:lineRule="auto"/>
        <w:rPr>
          <w:rFonts w:eastAsia="Calibri" w:cstheme="minorHAnsi"/>
          <w:b/>
          <w:bCs/>
          <w:i/>
          <w:color w:val="25456B"/>
          <w:spacing w:val="-1"/>
        </w:rPr>
      </w:pPr>
    </w:p>
    <w:p w14:paraId="0B0EF0C8" w14:textId="77777777" w:rsidR="00875334" w:rsidRPr="00F722BB" w:rsidRDefault="00875334" w:rsidP="00875334">
      <w:pPr>
        <w:spacing w:after="0" w:line="240" w:lineRule="auto"/>
        <w:rPr>
          <w:rFonts w:eastAsia="Calibri" w:cstheme="minorHAnsi"/>
          <w:b/>
          <w:bCs/>
          <w:color w:val="25456B"/>
          <w:spacing w:val="-1"/>
        </w:rPr>
      </w:pPr>
      <w:r w:rsidRPr="00F722BB">
        <w:rPr>
          <w:rFonts w:eastAsia="Calibri" w:cstheme="minorHAnsi"/>
          <w:b/>
          <w:bCs/>
          <w:color w:val="25456B"/>
          <w:spacing w:val="-1"/>
        </w:rPr>
        <w:t>Performance level and evidence for scoring the dimension</w:t>
      </w:r>
    </w:p>
    <w:p w14:paraId="5737E220" w14:textId="1F942292" w:rsidR="00875334" w:rsidRDefault="00875334" w:rsidP="00875334">
      <w:pPr>
        <w:spacing w:after="0" w:line="240" w:lineRule="auto"/>
        <w:rPr>
          <w:rFonts w:eastAsia="Calibri" w:cstheme="minorHAnsi"/>
          <w:bCs/>
          <w:color w:val="25456B"/>
          <w:spacing w:val="-1"/>
        </w:rPr>
      </w:pPr>
    </w:p>
    <w:p w14:paraId="10FF0944" w14:textId="23134175" w:rsidR="005C5D13" w:rsidRPr="000A6652" w:rsidRDefault="005C5D13" w:rsidP="00875334">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15EACBAE" w14:textId="77777777" w:rsidR="00875334" w:rsidRDefault="00875334" w:rsidP="00875334">
      <w:pPr>
        <w:spacing w:after="0" w:line="240" w:lineRule="auto"/>
        <w:rPr>
          <w:rFonts w:eastAsia="Calibri" w:cstheme="minorHAnsi"/>
          <w:b/>
          <w:bCs/>
          <w:i/>
          <w:color w:val="25456B"/>
          <w:spacing w:val="-1"/>
        </w:rPr>
      </w:pPr>
    </w:p>
    <w:p w14:paraId="6B9494D2" w14:textId="77777777" w:rsidR="00875334" w:rsidRPr="00F722BB" w:rsidRDefault="00875334" w:rsidP="00875334">
      <w:pPr>
        <w:pStyle w:val="Heading6"/>
        <w:spacing w:before="0" w:line="240" w:lineRule="auto"/>
        <w:jc w:val="both"/>
        <w:rPr>
          <w:rFonts w:asciiTheme="minorHAnsi" w:eastAsia="Calibri" w:hAnsiTheme="minorHAnsi" w:cstheme="minorHAnsi"/>
          <w:b/>
          <w:bCs/>
          <w:color w:val="25456B"/>
          <w:spacing w:val="-1"/>
        </w:rPr>
      </w:pPr>
      <w:r w:rsidRPr="00F722BB">
        <w:rPr>
          <w:rFonts w:asciiTheme="minorHAnsi" w:eastAsia="Calibri" w:hAnsiTheme="minorHAnsi" w:cstheme="minorHAnsi"/>
          <w:b/>
          <w:bCs/>
          <w:color w:val="25456B"/>
          <w:spacing w:val="-1"/>
        </w:rPr>
        <w:t>Performance change since the previous assessment, where applicable</w:t>
      </w:r>
    </w:p>
    <w:p w14:paraId="3E1E287C" w14:textId="77777777" w:rsidR="00875334" w:rsidRDefault="00875334" w:rsidP="00875334">
      <w:pPr>
        <w:pStyle w:val="Heading6"/>
        <w:spacing w:before="0" w:line="240" w:lineRule="auto"/>
        <w:jc w:val="both"/>
        <w:rPr>
          <w:rFonts w:asciiTheme="minorHAnsi" w:eastAsia="Calibri" w:hAnsiTheme="minorHAnsi" w:cstheme="minorHAnsi"/>
          <w:bCs/>
          <w:color w:val="25456B"/>
          <w:spacing w:val="-1"/>
        </w:rPr>
      </w:pPr>
    </w:p>
    <w:p w14:paraId="260401FA" w14:textId="77777777" w:rsidR="00875334" w:rsidRPr="006F1F0D" w:rsidRDefault="00875334" w:rsidP="00875334">
      <w:pPr>
        <w:pStyle w:val="Heading6"/>
        <w:spacing w:before="0" w:line="240" w:lineRule="auto"/>
        <w:jc w:val="both"/>
        <w:rPr>
          <w:rFonts w:asciiTheme="minorHAnsi" w:eastAsia="Calibri" w:hAnsiTheme="minorHAnsi" w:cstheme="minorHAnsi"/>
          <w:bCs/>
          <w:color w:val="25456B"/>
          <w:spacing w:val="-1"/>
        </w:rPr>
      </w:pPr>
    </w:p>
    <w:p w14:paraId="02CCA100" w14:textId="77777777" w:rsidR="00875334" w:rsidRPr="00F722BB" w:rsidRDefault="00875334" w:rsidP="00875334">
      <w:pPr>
        <w:pStyle w:val="Heading6"/>
        <w:spacing w:before="0" w:line="240" w:lineRule="auto"/>
        <w:jc w:val="both"/>
        <w:rPr>
          <w:rFonts w:asciiTheme="minorHAnsi" w:eastAsia="Calibri" w:hAnsiTheme="minorHAnsi" w:cstheme="minorHAnsi"/>
          <w:b/>
          <w:bCs/>
          <w:color w:val="25456B"/>
          <w:spacing w:val="-1"/>
        </w:rPr>
      </w:pPr>
      <w:r w:rsidRPr="00F722BB">
        <w:rPr>
          <w:rFonts w:asciiTheme="minorHAnsi" w:eastAsia="Calibri" w:hAnsiTheme="minorHAnsi" w:cstheme="minorHAnsi"/>
          <w:b/>
          <w:bCs/>
          <w:color w:val="25456B"/>
          <w:spacing w:val="-1"/>
        </w:rPr>
        <w:t>Recent or ongoing reform activities</w:t>
      </w:r>
    </w:p>
    <w:p w14:paraId="01B9BA12" w14:textId="77777777" w:rsidR="00AE1326" w:rsidRPr="008627A1" w:rsidRDefault="00AE1326" w:rsidP="00D8382B">
      <w:pPr>
        <w:spacing w:after="0" w:line="240" w:lineRule="auto"/>
        <w:rPr>
          <w:rFonts w:eastAsia="Calibri" w:cstheme="minorHAnsi"/>
          <w:b/>
          <w:bCs/>
          <w:i/>
          <w:color w:val="25456B"/>
          <w:spacing w:val="-1"/>
        </w:rPr>
      </w:pPr>
      <w:r w:rsidRPr="008627A1">
        <w:rPr>
          <w:rFonts w:eastAsia="Calibri" w:cstheme="minorHAnsi"/>
          <w:b/>
          <w:bCs/>
          <w:i/>
          <w:color w:val="25456B"/>
          <w:spacing w:val="-1"/>
        </w:rPr>
        <w:br w:type="page"/>
      </w:r>
    </w:p>
    <w:p w14:paraId="4B7B339F" w14:textId="77777777" w:rsidR="00AE1326" w:rsidRPr="008627A1" w:rsidRDefault="00AE1326" w:rsidP="00D8382B">
      <w:pPr>
        <w:pStyle w:val="Heading2"/>
        <w:jc w:val="both"/>
        <w:rPr>
          <w:rFonts w:asciiTheme="minorHAnsi" w:eastAsia="Calibri" w:hAnsiTheme="minorHAnsi"/>
          <w:b/>
          <w:bCs/>
          <w:color w:val="F06322"/>
          <w:sz w:val="32"/>
          <w:szCs w:val="32"/>
        </w:rPr>
      </w:pPr>
      <w:bookmarkStart w:id="20" w:name="_Toc523832079"/>
      <w:r w:rsidRPr="008627A1">
        <w:rPr>
          <w:rFonts w:asciiTheme="minorHAnsi" w:eastAsia="Calibri" w:hAnsiTheme="minorHAnsi"/>
          <w:b/>
          <w:bCs/>
          <w:color w:val="F06322"/>
          <w:sz w:val="32"/>
          <w:szCs w:val="32"/>
        </w:rPr>
        <w:lastRenderedPageBreak/>
        <w:t>PILLAR FOUR: Policy based fiscal strategy and budgeting</w:t>
      </w:r>
      <w:bookmarkEnd w:id="20"/>
    </w:p>
    <w:p w14:paraId="50784862" w14:textId="77777777" w:rsidR="00AE1326" w:rsidRPr="008627A1" w:rsidRDefault="00AE1326" w:rsidP="00D8382B">
      <w:pPr>
        <w:spacing w:after="0" w:line="240" w:lineRule="auto"/>
        <w:rPr>
          <w:rFonts w:cstheme="minorHAnsi"/>
        </w:rPr>
      </w:pPr>
    </w:p>
    <w:p w14:paraId="317DA77A"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F06322"/>
          <w:spacing w:val="-1"/>
          <w:sz w:val="28"/>
          <w:szCs w:val="28"/>
        </w:rPr>
      </w:pPr>
      <w:r w:rsidRPr="008627A1">
        <w:rPr>
          <w:rFonts w:asciiTheme="minorHAnsi" w:eastAsia="Calibri" w:hAnsiTheme="minorHAnsi" w:cstheme="minorHAnsi"/>
          <w:b/>
          <w:bCs/>
          <w:color w:val="F06322"/>
          <w:spacing w:val="-1"/>
          <w:sz w:val="28"/>
          <w:szCs w:val="28"/>
        </w:rPr>
        <w:t>PI-14. Macroeconomic and fiscal forecasting</w:t>
      </w:r>
    </w:p>
    <w:p w14:paraId="0A72A729" w14:textId="77777777" w:rsidR="00FF4E4D" w:rsidRPr="008627A1" w:rsidRDefault="00FF4E4D" w:rsidP="00D8382B">
      <w:pPr>
        <w:spacing w:after="0" w:line="240" w:lineRule="auto"/>
        <w:rPr>
          <w:rFonts w:cstheme="minorHAnsi"/>
        </w:rPr>
      </w:pPr>
    </w:p>
    <w:p w14:paraId="4B3F4823" w14:textId="77777777" w:rsidR="00AE1326" w:rsidRPr="00F722BB" w:rsidRDefault="00AE1326" w:rsidP="00D8382B">
      <w:pPr>
        <w:pStyle w:val="Heading6"/>
        <w:spacing w:before="0" w:line="240" w:lineRule="auto"/>
        <w:jc w:val="both"/>
        <w:rPr>
          <w:rFonts w:asciiTheme="minorHAnsi" w:eastAsia="Calibri" w:hAnsiTheme="minorHAnsi" w:cstheme="minorHAnsi"/>
          <w:b/>
          <w:bCs/>
          <w:color w:val="25456B"/>
          <w:spacing w:val="-1"/>
        </w:rPr>
      </w:pPr>
      <w:r w:rsidRPr="00F722BB">
        <w:rPr>
          <w:rFonts w:asciiTheme="minorHAnsi" w:eastAsia="Calibri" w:hAnsiTheme="minorHAnsi" w:cstheme="minorHAnsi"/>
          <w:b/>
          <w:bCs/>
          <w:color w:val="25456B"/>
          <w:spacing w:val="-1"/>
        </w:rPr>
        <w:t xml:space="preserve">Summary of scores and performance table </w:t>
      </w:r>
    </w:p>
    <w:tbl>
      <w:tblPr>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742"/>
      </w:tblGrid>
      <w:tr w:rsidR="00AE1326" w:rsidRPr="008627A1" w14:paraId="6B3257BC" w14:textId="77777777" w:rsidTr="00547E6B">
        <w:trPr>
          <w:trHeight w:hRule="exact" w:val="250"/>
        </w:trPr>
        <w:tc>
          <w:tcPr>
            <w:tcW w:w="3510" w:type="dxa"/>
            <w:shd w:val="clear" w:color="auto" w:fill="F06322"/>
          </w:tcPr>
          <w:p w14:paraId="55BF4FD7"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F06322"/>
          </w:tcPr>
          <w:p w14:paraId="2766BEE1"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742" w:type="dxa"/>
            <w:shd w:val="clear" w:color="auto" w:fill="F06322"/>
          </w:tcPr>
          <w:p w14:paraId="2BB57410"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4A7B9CB0" w14:textId="77777777" w:rsidTr="00547E6B">
        <w:trPr>
          <w:trHeight w:hRule="exact" w:val="610"/>
        </w:trPr>
        <w:tc>
          <w:tcPr>
            <w:tcW w:w="3510" w:type="dxa"/>
          </w:tcPr>
          <w:p w14:paraId="055CC3E8" w14:textId="77777777" w:rsidR="00AE1326" w:rsidRPr="008627A1" w:rsidRDefault="00AE1326" w:rsidP="00D8382B">
            <w:pPr>
              <w:pStyle w:val="Heading3"/>
              <w:keepNext w:val="0"/>
              <w:keepLines w:val="0"/>
              <w:widowControl w:val="0"/>
              <w:spacing w:before="0" w:line="240" w:lineRule="auto"/>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auto"/>
                <w:spacing w:val="-1"/>
                <w:sz w:val="20"/>
                <w:szCs w:val="20"/>
              </w:rPr>
              <w:t xml:space="preserve">PI-14. </w:t>
            </w:r>
            <w:r w:rsidRPr="008627A1">
              <w:rPr>
                <w:rFonts w:asciiTheme="minorHAnsi" w:eastAsiaTheme="minorHAnsi" w:hAnsiTheme="minorHAnsi" w:cstheme="minorHAnsi"/>
                <w:b/>
                <w:color w:val="auto"/>
                <w:spacing w:val="-1"/>
                <w:sz w:val="20"/>
                <w:szCs w:val="20"/>
              </w:rPr>
              <w:t>Macroeconomic and fiscal forecasting</w:t>
            </w:r>
          </w:p>
          <w:p w14:paraId="52D45174"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3645B57E"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742" w:type="dxa"/>
          </w:tcPr>
          <w:p w14:paraId="2B508142"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2ADCE98E" w14:textId="77777777" w:rsidTr="00547E6B">
        <w:trPr>
          <w:trHeight w:hRule="exact" w:val="609"/>
        </w:trPr>
        <w:tc>
          <w:tcPr>
            <w:tcW w:w="3510" w:type="dxa"/>
          </w:tcPr>
          <w:p w14:paraId="0336F25E" w14:textId="77777777" w:rsidR="00AE1326" w:rsidRPr="008627A1" w:rsidRDefault="00AE1326" w:rsidP="00B63FF9">
            <w:pPr>
              <w:pStyle w:val="TableParagraph"/>
              <w:numPr>
                <w:ilvl w:val="1"/>
                <w:numId w:val="43"/>
              </w:numPr>
              <w:spacing w:after="0" w:line="240" w:lineRule="auto"/>
              <w:ind w:right="352"/>
              <w:rPr>
                <w:rFonts w:eastAsia="Calibri" w:cstheme="minorHAnsi"/>
                <w:sz w:val="20"/>
                <w:szCs w:val="20"/>
              </w:rPr>
            </w:pPr>
            <w:r w:rsidRPr="008627A1">
              <w:rPr>
                <w:rFonts w:cstheme="minorHAnsi"/>
                <w:spacing w:val="-1"/>
                <w:sz w:val="20"/>
                <w:szCs w:val="20"/>
              </w:rPr>
              <w:t>Macroeconomic</w:t>
            </w:r>
            <w:r w:rsidRPr="008627A1">
              <w:rPr>
                <w:rFonts w:cstheme="minorHAnsi"/>
                <w:spacing w:val="-3"/>
                <w:sz w:val="20"/>
                <w:szCs w:val="20"/>
              </w:rPr>
              <w:t xml:space="preserve"> </w:t>
            </w:r>
            <w:r w:rsidRPr="008627A1">
              <w:rPr>
                <w:rFonts w:cstheme="minorHAnsi"/>
                <w:spacing w:val="-1"/>
                <w:sz w:val="20"/>
                <w:szCs w:val="20"/>
              </w:rPr>
              <w:t>forecasts</w:t>
            </w:r>
          </w:p>
        </w:tc>
        <w:tc>
          <w:tcPr>
            <w:tcW w:w="3108" w:type="dxa"/>
          </w:tcPr>
          <w:p w14:paraId="6DFCBF3C"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742" w:type="dxa"/>
          </w:tcPr>
          <w:p w14:paraId="14415EC2"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060810F8" w14:textId="77777777" w:rsidTr="00547E6B">
        <w:trPr>
          <w:trHeight w:hRule="exact" w:val="609"/>
        </w:trPr>
        <w:tc>
          <w:tcPr>
            <w:tcW w:w="3510" w:type="dxa"/>
          </w:tcPr>
          <w:p w14:paraId="77F8C573" w14:textId="77777777" w:rsidR="00AE1326" w:rsidRPr="008627A1" w:rsidRDefault="00AE1326" w:rsidP="00B63FF9">
            <w:pPr>
              <w:pStyle w:val="TableParagraph"/>
              <w:numPr>
                <w:ilvl w:val="1"/>
                <w:numId w:val="43"/>
              </w:numPr>
              <w:spacing w:after="0" w:line="240" w:lineRule="auto"/>
              <w:ind w:right="352"/>
              <w:rPr>
                <w:rFonts w:cstheme="minorHAnsi"/>
                <w:spacing w:val="-1"/>
                <w:sz w:val="20"/>
                <w:szCs w:val="20"/>
              </w:rPr>
            </w:pPr>
            <w:r w:rsidRPr="008627A1">
              <w:rPr>
                <w:rFonts w:cstheme="minorHAnsi"/>
                <w:spacing w:val="-1"/>
                <w:sz w:val="20"/>
                <w:szCs w:val="20"/>
              </w:rPr>
              <w:t xml:space="preserve"> Fiscal</w:t>
            </w:r>
            <w:r w:rsidRPr="008627A1">
              <w:rPr>
                <w:rFonts w:cstheme="minorHAnsi"/>
                <w:spacing w:val="-3"/>
                <w:sz w:val="20"/>
                <w:szCs w:val="20"/>
              </w:rPr>
              <w:t xml:space="preserve"> </w:t>
            </w:r>
            <w:r w:rsidRPr="008627A1">
              <w:rPr>
                <w:rFonts w:cstheme="minorHAnsi"/>
                <w:spacing w:val="-1"/>
                <w:sz w:val="20"/>
                <w:szCs w:val="20"/>
              </w:rPr>
              <w:t>forecasts</w:t>
            </w:r>
          </w:p>
        </w:tc>
        <w:tc>
          <w:tcPr>
            <w:tcW w:w="3108" w:type="dxa"/>
          </w:tcPr>
          <w:p w14:paraId="1DBBB6F4"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456670F4"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1AB45200" w14:textId="77777777" w:rsidTr="00547E6B">
        <w:trPr>
          <w:trHeight w:hRule="exact" w:val="609"/>
        </w:trPr>
        <w:tc>
          <w:tcPr>
            <w:tcW w:w="3510" w:type="dxa"/>
          </w:tcPr>
          <w:p w14:paraId="7E7FA2C7" w14:textId="77777777" w:rsidR="00AE1326" w:rsidRPr="008627A1" w:rsidRDefault="00AE1326" w:rsidP="00B63FF9">
            <w:pPr>
              <w:pStyle w:val="TableParagraph"/>
              <w:numPr>
                <w:ilvl w:val="1"/>
                <w:numId w:val="43"/>
              </w:numPr>
              <w:spacing w:after="0" w:line="240" w:lineRule="auto"/>
              <w:ind w:right="352"/>
              <w:rPr>
                <w:rFonts w:cstheme="minorHAnsi"/>
                <w:spacing w:val="-1"/>
                <w:sz w:val="20"/>
                <w:szCs w:val="20"/>
              </w:rPr>
            </w:pPr>
            <w:r w:rsidRPr="008627A1">
              <w:rPr>
                <w:rFonts w:cstheme="minorHAnsi"/>
                <w:spacing w:val="-1"/>
                <w:sz w:val="20"/>
                <w:szCs w:val="20"/>
              </w:rPr>
              <w:t xml:space="preserve"> </w:t>
            </w:r>
            <w:r w:rsidRPr="008627A1">
              <w:rPr>
                <w:rFonts w:cstheme="minorHAnsi"/>
                <w:spacing w:val="-3"/>
                <w:sz w:val="20"/>
                <w:szCs w:val="20"/>
              </w:rPr>
              <w:t xml:space="preserve"> </w:t>
            </w:r>
            <w:r w:rsidRPr="008627A1">
              <w:rPr>
                <w:rFonts w:cstheme="minorHAnsi"/>
                <w:spacing w:val="-1"/>
                <w:sz w:val="20"/>
                <w:szCs w:val="20"/>
              </w:rPr>
              <w:t>Macrofiscal</w:t>
            </w:r>
            <w:r w:rsidRPr="008627A1">
              <w:rPr>
                <w:rFonts w:cstheme="minorHAnsi"/>
                <w:sz w:val="20"/>
                <w:szCs w:val="20"/>
              </w:rPr>
              <w:t xml:space="preserve"> </w:t>
            </w:r>
            <w:r w:rsidRPr="008627A1">
              <w:rPr>
                <w:rFonts w:cstheme="minorHAnsi"/>
                <w:spacing w:val="-1"/>
                <w:sz w:val="20"/>
                <w:szCs w:val="20"/>
              </w:rPr>
              <w:t>sensitivity</w:t>
            </w:r>
            <w:r w:rsidRPr="008627A1">
              <w:rPr>
                <w:rFonts w:cstheme="minorHAnsi"/>
                <w:spacing w:val="-2"/>
                <w:sz w:val="20"/>
                <w:szCs w:val="20"/>
              </w:rPr>
              <w:t xml:space="preserve"> </w:t>
            </w:r>
            <w:r w:rsidRPr="008627A1">
              <w:rPr>
                <w:rFonts w:cstheme="minorHAnsi"/>
                <w:spacing w:val="-1"/>
                <w:sz w:val="20"/>
                <w:szCs w:val="20"/>
              </w:rPr>
              <w:t>analysis</w:t>
            </w:r>
          </w:p>
        </w:tc>
        <w:tc>
          <w:tcPr>
            <w:tcW w:w="3108" w:type="dxa"/>
          </w:tcPr>
          <w:p w14:paraId="01949E57"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3D8B0E67"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12BA7B02" w14:textId="12E6BA22" w:rsidR="00AE1326" w:rsidRDefault="00AE1326" w:rsidP="00D8382B">
      <w:pPr>
        <w:spacing w:after="0" w:line="240" w:lineRule="auto"/>
        <w:rPr>
          <w:rFonts w:eastAsia="Calibri" w:cstheme="minorHAnsi"/>
          <w:b/>
          <w:bCs/>
          <w:i/>
          <w:color w:val="25456B"/>
          <w:spacing w:val="-1"/>
        </w:rPr>
      </w:pPr>
    </w:p>
    <w:p w14:paraId="32965FB9" w14:textId="77777777" w:rsidR="00D1456D" w:rsidRPr="00F722BB" w:rsidRDefault="00D1456D" w:rsidP="00D1456D">
      <w:pPr>
        <w:pStyle w:val="Heading6"/>
        <w:spacing w:before="0" w:line="240" w:lineRule="auto"/>
        <w:jc w:val="both"/>
        <w:rPr>
          <w:rFonts w:asciiTheme="minorHAnsi" w:eastAsia="Calibri" w:hAnsiTheme="minorHAnsi" w:cstheme="minorHAnsi"/>
          <w:b/>
          <w:bCs/>
          <w:color w:val="25456B"/>
          <w:spacing w:val="-1"/>
        </w:rPr>
      </w:pPr>
      <w:r w:rsidRPr="00F722BB">
        <w:rPr>
          <w:rFonts w:asciiTheme="minorHAnsi" w:eastAsia="Calibri" w:hAnsiTheme="minorHAnsi" w:cstheme="minorHAnsi"/>
          <w:b/>
          <w:bCs/>
          <w:color w:val="25456B"/>
          <w:spacing w:val="-1"/>
        </w:rPr>
        <w:t>General description of the characteristics of the indicator within the scope covered</w:t>
      </w:r>
    </w:p>
    <w:p w14:paraId="71B72D3B" w14:textId="682ED0BD" w:rsidR="001D6A46" w:rsidRPr="005062D9" w:rsidRDefault="001D6A46" w:rsidP="001D6A46">
      <w:pPr>
        <w:pStyle w:val="BodyText"/>
        <w:spacing w:after="0" w:line="240" w:lineRule="auto"/>
        <w:jc w:val="both"/>
        <w:rPr>
          <w:sz w:val="22"/>
        </w:rPr>
      </w:pPr>
      <w:r>
        <w:rPr>
          <w:spacing w:val="-1"/>
          <w:sz w:val="22"/>
        </w:rPr>
        <w:t>“</w:t>
      </w:r>
      <w:r w:rsidRPr="6DC3435E">
        <w:rPr>
          <w:spacing w:val="-1"/>
          <w:sz w:val="22"/>
        </w:rPr>
        <w:t>This</w:t>
      </w:r>
      <w:r w:rsidRPr="6DC3435E">
        <w:rPr>
          <w:spacing w:val="17"/>
          <w:sz w:val="22"/>
        </w:rPr>
        <w:t xml:space="preserve"> </w:t>
      </w:r>
      <w:r w:rsidRPr="6DC3435E">
        <w:rPr>
          <w:spacing w:val="-1"/>
          <w:sz w:val="22"/>
        </w:rPr>
        <w:t>indicator</w:t>
      </w:r>
      <w:r w:rsidRPr="6DC3435E">
        <w:rPr>
          <w:spacing w:val="14"/>
          <w:sz w:val="22"/>
        </w:rPr>
        <w:t xml:space="preserve"> </w:t>
      </w:r>
      <w:r w:rsidRPr="6DC3435E">
        <w:rPr>
          <w:spacing w:val="-1"/>
          <w:sz w:val="22"/>
        </w:rPr>
        <w:t>measures</w:t>
      </w:r>
      <w:r w:rsidRPr="6DC3435E">
        <w:rPr>
          <w:spacing w:val="14"/>
          <w:sz w:val="22"/>
        </w:rPr>
        <w:t xml:space="preserve"> </w:t>
      </w:r>
      <w:r w:rsidRPr="6DC3435E">
        <w:rPr>
          <w:spacing w:val="-1"/>
          <w:sz w:val="22"/>
        </w:rPr>
        <w:t>the</w:t>
      </w:r>
      <w:r w:rsidRPr="6DC3435E">
        <w:rPr>
          <w:spacing w:val="17"/>
          <w:sz w:val="22"/>
        </w:rPr>
        <w:t xml:space="preserve"> </w:t>
      </w:r>
      <w:r w:rsidRPr="6DC3435E">
        <w:rPr>
          <w:spacing w:val="-1"/>
          <w:sz w:val="22"/>
        </w:rPr>
        <w:t>ability</w:t>
      </w:r>
      <w:r w:rsidRPr="6DC3435E">
        <w:rPr>
          <w:spacing w:val="15"/>
          <w:sz w:val="22"/>
        </w:rPr>
        <w:t xml:space="preserve"> </w:t>
      </w:r>
      <w:r w:rsidRPr="6DC3435E">
        <w:rPr>
          <w:sz w:val="22"/>
        </w:rPr>
        <w:t>of</w:t>
      </w:r>
      <w:r w:rsidRPr="6DC3435E">
        <w:rPr>
          <w:spacing w:val="17"/>
          <w:sz w:val="22"/>
        </w:rPr>
        <w:t xml:space="preserve"> </w:t>
      </w:r>
      <w:r w:rsidRPr="6DC3435E">
        <w:rPr>
          <w:sz w:val="22"/>
        </w:rPr>
        <w:t>a</w:t>
      </w:r>
      <w:r w:rsidRPr="6DC3435E">
        <w:rPr>
          <w:spacing w:val="14"/>
          <w:sz w:val="22"/>
        </w:rPr>
        <w:t xml:space="preserve"> </w:t>
      </w:r>
      <w:r w:rsidRPr="6DC3435E">
        <w:rPr>
          <w:spacing w:val="-1"/>
          <w:sz w:val="22"/>
        </w:rPr>
        <w:t>country</w:t>
      </w:r>
      <w:r w:rsidRPr="6DC3435E">
        <w:rPr>
          <w:spacing w:val="15"/>
          <w:sz w:val="22"/>
        </w:rPr>
        <w:t xml:space="preserve"> </w:t>
      </w:r>
      <w:r w:rsidRPr="6DC3435E">
        <w:rPr>
          <w:sz w:val="22"/>
        </w:rPr>
        <w:t>to</w:t>
      </w:r>
      <w:r w:rsidRPr="6DC3435E">
        <w:rPr>
          <w:spacing w:val="18"/>
          <w:sz w:val="22"/>
        </w:rPr>
        <w:t xml:space="preserve"> </w:t>
      </w:r>
      <w:r w:rsidRPr="6DC3435E">
        <w:rPr>
          <w:spacing w:val="-2"/>
          <w:sz w:val="22"/>
        </w:rPr>
        <w:t>develop</w:t>
      </w:r>
      <w:r w:rsidRPr="6DC3435E">
        <w:rPr>
          <w:spacing w:val="16"/>
          <w:sz w:val="22"/>
        </w:rPr>
        <w:t xml:space="preserve"> </w:t>
      </w:r>
      <w:r w:rsidRPr="6DC3435E">
        <w:rPr>
          <w:spacing w:val="-1"/>
          <w:sz w:val="22"/>
        </w:rPr>
        <w:t>robust</w:t>
      </w:r>
      <w:r w:rsidRPr="6DC3435E">
        <w:rPr>
          <w:spacing w:val="15"/>
          <w:sz w:val="22"/>
        </w:rPr>
        <w:t xml:space="preserve"> </w:t>
      </w:r>
      <w:r w:rsidRPr="6DC3435E">
        <w:rPr>
          <w:spacing w:val="-1"/>
          <w:sz w:val="22"/>
        </w:rPr>
        <w:t>macroeconomic</w:t>
      </w:r>
      <w:r w:rsidRPr="6DC3435E">
        <w:rPr>
          <w:spacing w:val="17"/>
          <w:sz w:val="22"/>
        </w:rPr>
        <w:t xml:space="preserve"> </w:t>
      </w:r>
      <w:r w:rsidRPr="6DC3435E">
        <w:rPr>
          <w:spacing w:val="-1"/>
          <w:sz w:val="22"/>
        </w:rPr>
        <w:t>and</w:t>
      </w:r>
      <w:r w:rsidRPr="6DC3435E">
        <w:rPr>
          <w:spacing w:val="16"/>
          <w:sz w:val="22"/>
        </w:rPr>
        <w:t xml:space="preserve"> </w:t>
      </w:r>
      <w:r w:rsidRPr="6DC3435E">
        <w:rPr>
          <w:spacing w:val="-1"/>
          <w:sz w:val="22"/>
        </w:rPr>
        <w:t>fiscal</w:t>
      </w:r>
      <w:r w:rsidRPr="6DC3435E">
        <w:rPr>
          <w:spacing w:val="16"/>
          <w:sz w:val="22"/>
        </w:rPr>
        <w:t xml:space="preserve"> </w:t>
      </w:r>
      <w:r w:rsidRPr="6DC3435E">
        <w:rPr>
          <w:spacing w:val="-1"/>
          <w:sz w:val="22"/>
        </w:rPr>
        <w:t>forecasts,</w:t>
      </w:r>
      <w:r w:rsidRPr="6DC3435E">
        <w:rPr>
          <w:spacing w:val="89"/>
          <w:sz w:val="22"/>
        </w:rPr>
        <w:t xml:space="preserve"> </w:t>
      </w:r>
      <w:r w:rsidRPr="6DC3435E">
        <w:rPr>
          <w:sz w:val="22"/>
        </w:rPr>
        <w:t>which</w:t>
      </w:r>
      <w:r w:rsidRPr="6DC3435E">
        <w:rPr>
          <w:spacing w:val="1"/>
          <w:sz w:val="22"/>
        </w:rPr>
        <w:t xml:space="preserve"> </w:t>
      </w:r>
      <w:r w:rsidRPr="6DC3435E">
        <w:rPr>
          <w:spacing w:val="-1"/>
          <w:sz w:val="22"/>
        </w:rPr>
        <w:t>are</w:t>
      </w:r>
      <w:r w:rsidRPr="6DC3435E">
        <w:rPr>
          <w:sz w:val="22"/>
        </w:rPr>
        <w:t xml:space="preserve"> </w:t>
      </w:r>
      <w:r w:rsidRPr="6DC3435E">
        <w:rPr>
          <w:spacing w:val="-1"/>
          <w:sz w:val="22"/>
        </w:rPr>
        <w:t xml:space="preserve">crucial </w:t>
      </w:r>
      <w:r w:rsidRPr="6DC3435E">
        <w:rPr>
          <w:sz w:val="22"/>
        </w:rPr>
        <w:t>to</w:t>
      </w:r>
      <w:r w:rsidRPr="6DC3435E">
        <w:rPr>
          <w:spacing w:val="1"/>
          <w:sz w:val="22"/>
        </w:rPr>
        <w:t xml:space="preserve"> </w:t>
      </w:r>
      <w:r w:rsidRPr="6DC3435E">
        <w:rPr>
          <w:spacing w:val="-2"/>
          <w:sz w:val="22"/>
        </w:rPr>
        <w:t>developing</w:t>
      </w:r>
      <w:r w:rsidRPr="6DC3435E">
        <w:rPr>
          <w:spacing w:val="2"/>
          <w:sz w:val="22"/>
        </w:rPr>
        <w:t xml:space="preserve"> </w:t>
      </w:r>
      <w:r w:rsidRPr="6DC3435E">
        <w:rPr>
          <w:sz w:val="22"/>
        </w:rPr>
        <w:t>a</w:t>
      </w:r>
      <w:r w:rsidRPr="6DC3435E">
        <w:rPr>
          <w:spacing w:val="2"/>
          <w:sz w:val="22"/>
        </w:rPr>
        <w:t xml:space="preserve"> </w:t>
      </w:r>
      <w:r w:rsidRPr="6DC3435E">
        <w:rPr>
          <w:spacing w:val="-1"/>
          <w:sz w:val="22"/>
        </w:rPr>
        <w:t>sustainable</w:t>
      </w:r>
      <w:r w:rsidRPr="6DC3435E">
        <w:rPr>
          <w:spacing w:val="3"/>
          <w:sz w:val="22"/>
        </w:rPr>
        <w:t xml:space="preserve"> </w:t>
      </w:r>
      <w:r w:rsidRPr="6DC3435E">
        <w:rPr>
          <w:spacing w:val="-1"/>
          <w:sz w:val="22"/>
        </w:rPr>
        <w:t>fiscal</w:t>
      </w:r>
      <w:r w:rsidRPr="6DC3435E">
        <w:rPr>
          <w:sz w:val="22"/>
        </w:rPr>
        <w:t xml:space="preserve"> </w:t>
      </w:r>
      <w:r w:rsidRPr="6DC3435E">
        <w:rPr>
          <w:spacing w:val="-1"/>
          <w:sz w:val="22"/>
        </w:rPr>
        <w:t>strategy</w:t>
      </w:r>
      <w:r w:rsidRPr="6DC3435E">
        <w:rPr>
          <w:spacing w:val="1"/>
          <w:sz w:val="22"/>
        </w:rPr>
        <w:t xml:space="preserve"> </w:t>
      </w:r>
      <w:r w:rsidRPr="6DC3435E">
        <w:rPr>
          <w:spacing w:val="-1"/>
          <w:sz w:val="22"/>
        </w:rPr>
        <w:t>and ensuring</w:t>
      </w:r>
      <w:r w:rsidRPr="6DC3435E">
        <w:rPr>
          <w:spacing w:val="2"/>
          <w:sz w:val="22"/>
        </w:rPr>
        <w:t xml:space="preserve"> </w:t>
      </w:r>
      <w:r w:rsidRPr="6DC3435E">
        <w:rPr>
          <w:spacing w:val="-1"/>
          <w:sz w:val="22"/>
        </w:rPr>
        <w:t>greater</w:t>
      </w:r>
      <w:r w:rsidRPr="6DC3435E">
        <w:rPr>
          <w:sz w:val="22"/>
        </w:rPr>
        <w:t xml:space="preserve"> </w:t>
      </w:r>
      <w:r w:rsidRPr="6DC3435E">
        <w:rPr>
          <w:spacing w:val="-1"/>
          <w:sz w:val="22"/>
        </w:rPr>
        <w:t>predictability</w:t>
      </w:r>
      <w:r w:rsidRPr="6DC3435E">
        <w:rPr>
          <w:spacing w:val="1"/>
          <w:sz w:val="22"/>
        </w:rPr>
        <w:t xml:space="preserve"> </w:t>
      </w:r>
      <w:r w:rsidRPr="6DC3435E">
        <w:rPr>
          <w:sz w:val="22"/>
        </w:rPr>
        <w:t>of budget</w:t>
      </w:r>
      <w:r w:rsidRPr="6DC3435E">
        <w:rPr>
          <w:spacing w:val="73"/>
          <w:sz w:val="22"/>
        </w:rPr>
        <w:t xml:space="preserve"> </w:t>
      </w:r>
      <w:r w:rsidRPr="6DC3435E">
        <w:rPr>
          <w:rFonts w:cs="Calibri"/>
          <w:spacing w:val="-1"/>
          <w:sz w:val="22"/>
        </w:rPr>
        <w:t>allocations.</w:t>
      </w:r>
      <w:r w:rsidRPr="6DC3435E">
        <w:rPr>
          <w:rFonts w:cs="Calibri"/>
          <w:spacing w:val="4"/>
          <w:sz w:val="22"/>
        </w:rPr>
        <w:t xml:space="preserve"> </w:t>
      </w:r>
      <w:r w:rsidRPr="6DC3435E">
        <w:rPr>
          <w:rFonts w:cs="Calibri"/>
          <w:sz w:val="22"/>
        </w:rPr>
        <w:t>It</w:t>
      </w:r>
      <w:r w:rsidRPr="6DC3435E">
        <w:rPr>
          <w:rFonts w:cs="Calibri"/>
          <w:spacing w:val="5"/>
          <w:sz w:val="22"/>
        </w:rPr>
        <w:t xml:space="preserve"> </w:t>
      </w:r>
      <w:r w:rsidRPr="6DC3435E">
        <w:rPr>
          <w:rFonts w:cs="Calibri"/>
          <w:spacing w:val="-1"/>
          <w:sz w:val="22"/>
        </w:rPr>
        <w:t>also</w:t>
      </w:r>
      <w:r w:rsidRPr="6DC3435E">
        <w:rPr>
          <w:rFonts w:cs="Calibri"/>
          <w:spacing w:val="6"/>
          <w:sz w:val="22"/>
        </w:rPr>
        <w:t xml:space="preserve"> </w:t>
      </w:r>
      <w:r w:rsidRPr="6DC3435E">
        <w:rPr>
          <w:rFonts w:cs="Calibri"/>
          <w:spacing w:val="-1"/>
          <w:sz w:val="22"/>
        </w:rPr>
        <w:t>assesses</w:t>
      </w:r>
      <w:r w:rsidRPr="6DC3435E">
        <w:rPr>
          <w:rFonts w:cs="Calibri"/>
          <w:spacing w:val="3"/>
          <w:sz w:val="22"/>
        </w:rPr>
        <w:t xml:space="preserve"> </w:t>
      </w:r>
      <w:r w:rsidRPr="6DC3435E">
        <w:rPr>
          <w:rFonts w:cs="Calibri"/>
          <w:sz w:val="22"/>
        </w:rPr>
        <w:t>the</w:t>
      </w:r>
      <w:r w:rsidRPr="6DC3435E">
        <w:rPr>
          <w:rFonts w:cs="Calibri"/>
          <w:spacing w:val="5"/>
          <w:sz w:val="22"/>
        </w:rPr>
        <w:t xml:space="preserve"> </w:t>
      </w:r>
      <w:r w:rsidRPr="6DC3435E">
        <w:rPr>
          <w:rFonts w:cs="Calibri"/>
          <w:spacing w:val="-1"/>
          <w:sz w:val="22"/>
        </w:rPr>
        <w:t>government’s</w:t>
      </w:r>
      <w:r w:rsidRPr="6DC3435E">
        <w:rPr>
          <w:rFonts w:cs="Calibri"/>
          <w:spacing w:val="5"/>
          <w:sz w:val="22"/>
        </w:rPr>
        <w:t xml:space="preserve"> </w:t>
      </w:r>
      <w:r w:rsidRPr="6DC3435E">
        <w:rPr>
          <w:rFonts w:cs="Calibri"/>
          <w:spacing w:val="-1"/>
          <w:sz w:val="22"/>
        </w:rPr>
        <w:t>capacity</w:t>
      </w:r>
      <w:r w:rsidRPr="6DC3435E">
        <w:rPr>
          <w:rFonts w:cs="Calibri"/>
          <w:spacing w:val="4"/>
          <w:sz w:val="22"/>
        </w:rPr>
        <w:t xml:space="preserve"> </w:t>
      </w:r>
      <w:r w:rsidRPr="6DC3435E">
        <w:rPr>
          <w:rFonts w:cs="Calibri"/>
          <w:sz w:val="22"/>
        </w:rPr>
        <w:t>to</w:t>
      </w:r>
      <w:r w:rsidRPr="6DC3435E">
        <w:rPr>
          <w:rFonts w:cs="Calibri"/>
          <w:spacing w:val="4"/>
          <w:sz w:val="22"/>
        </w:rPr>
        <w:t xml:space="preserve"> </w:t>
      </w:r>
      <w:r w:rsidRPr="6DC3435E">
        <w:rPr>
          <w:rFonts w:cs="Calibri"/>
          <w:spacing w:val="-1"/>
          <w:sz w:val="22"/>
        </w:rPr>
        <w:t>estimate</w:t>
      </w:r>
      <w:r w:rsidRPr="6DC3435E">
        <w:rPr>
          <w:rFonts w:cs="Calibri"/>
          <w:spacing w:val="5"/>
          <w:sz w:val="22"/>
        </w:rPr>
        <w:t xml:space="preserve"> </w:t>
      </w:r>
      <w:r w:rsidRPr="6DC3435E">
        <w:rPr>
          <w:rFonts w:cs="Calibri"/>
          <w:sz w:val="22"/>
        </w:rPr>
        <w:t>the</w:t>
      </w:r>
      <w:r w:rsidRPr="6DC3435E">
        <w:rPr>
          <w:rFonts w:cs="Calibri"/>
          <w:spacing w:val="5"/>
          <w:sz w:val="22"/>
        </w:rPr>
        <w:t xml:space="preserve"> </w:t>
      </w:r>
      <w:r w:rsidRPr="6DC3435E">
        <w:rPr>
          <w:rFonts w:cs="Calibri"/>
          <w:spacing w:val="-1"/>
          <w:sz w:val="22"/>
        </w:rPr>
        <w:t>fiscal</w:t>
      </w:r>
      <w:r w:rsidRPr="6DC3435E">
        <w:rPr>
          <w:rFonts w:cs="Calibri"/>
          <w:spacing w:val="4"/>
          <w:sz w:val="22"/>
        </w:rPr>
        <w:t xml:space="preserve"> </w:t>
      </w:r>
      <w:r w:rsidRPr="6DC3435E">
        <w:rPr>
          <w:rFonts w:cs="Calibri"/>
          <w:spacing w:val="-2"/>
          <w:sz w:val="22"/>
        </w:rPr>
        <w:t>impact</w:t>
      </w:r>
      <w:r w:rsidRPr="6DC3435E">
        <w:rPr>
          <w:rFonts w:cs="Calibri"/>
          <w:spacing w:val="5"/>
          <w:sz w:val="22"/>
        </w:rPr>
        <w:t xml:space="preserve"> </w:t>
      </w:r>
      <w:r w:rsidRPr="6DC3435E">
        <w:rPr>
          <w:rFonts w:cs="Calibri"/>
          <w:sz w:val="22"/>
        </w:rPr>
        <w:t>of</w:t>
      </w:r>
      <w:r w:rsidRPr="6DC3435E">
        <w:rPr>
          <w:rFonts w:cs="Calibri"/>
          <w:spacing w:val="5"/>
          <w:sz w:val="22"/>
        </w:rPr>
        <w:t xml:space="preserve"> </w:t>
      </w:r>
      <w:r w:rsidRPr="6DC3435E">
        <w:rPr>
          <w:rFonts w:cs="Calibri"/>
          <w:spacing w:val="-1"/>
          <w:sz w:val="22"/>
        </w:rPr>
        <w:t>potential</w:t>
      </w:r>
      <w:r w:rsidRPr="6DC3435E">
        <w:rPr>
          <w:rFonts w:cs="Calibri"/>
          <w:spacing w:val="4"/>
          <w:sz w:val="22"/>
        </w:rPr>
        <w:t xml:space="preserve"> </w:t>
      </w:r>
      <w:r w:rsidRPr="6DC3435E">
        <w:rPr>
          <w:rFonts w:cs="Calibri"/>
          <w:spacing w:val="-1"/>
          <w:sz w:val="22"/>
        </w:rPr>
        <w:t>changes</w:t>
      </w:r>
      <w:r w:rsidRPr="6DC3435E">
        <w:rPr>
          <w:rFonts w:cs="Calibri"/>
          <w:spacing w:val="79"/>
          <w:sz w:val="22"/>
        </w:rPr>
        <w:t xml:space="preserve"> </w:t>
      </w:r>
      <w:r w:rsidRPr="6DC3435E">
        <w:rPr>
          <w:sz w:val="22"/>
        </w:rPr>
        <w:t>in</w:t>
      </w:r>
      <w:r w:rsidRPr="6DC3435E">
        <w:rPr>
          <w:spacing w:val="1"/>
          <w:sz w:val="22"/>
        </w:rPr>
        <w:t xml:space="preserve"> </w:t>
      </w:r>
      <w:r w:rsidRPr="6DC3435E">
        <w:rPr>
          <w:spacing w:val="-1"/>
          <w:sz w:val="22"/>
        </w:rPr>
        <w:t>economic</w:t>
      </w:r>
      <w:r w:rsidRPr="6DC3435E">
        <w:rPr>
          <w:spacing w:val="2"/>
          <w:sz w:val="22"/>
        </w:rPr>
        <w:t xml:space="preserve"> </w:t>
      </w:r>
      <w:r w:rsidRPr="6DC3435E">
        <w:rPr>
          <w:spacing w:val="-1"/>
          <w:sz w:val="22"/>
        </w:rPr>
        <w:t>circumstances.</w:t>
      </w:r>
      <w:r w:rsidRPr="6DC3435E">
        <w:rPr>
          <w:spacing w:val="2"/>
          <w:sz w:val="22"/>
        </w:rPr>
        <w:t xml:space="preserve"> </w:t>
      </w:r>
      <w:r w:rsidRPr="6DC3435E">
        <w:rPr>
          <w:sz w:val="22"/>
        </w:rPr>
        <w:t>It</w:t>
      </w:r>
      <w:r w:rsidRPr="6DC3435E">
        <w:rPr>
          <w:spacing w:val="2"/>
          <w:sz w:val="22"/>
        </w:rPr>
        <w:t xml:space="preserve"> </w:t>
      </w:r>
      <w:r w:rsidRPr="6DC3435E">
        <w:rPr>
          <w:spacing w:val="-1"/>
          <w:sz w:val="22"/>
        </w:rPr>
        <w:t>contains</w:t>
      </w:r>
      <w:r w:rsidRPr="6DC3435E">
        <w:rPr>
          <w:spacing w:val="2"/>
          <w:sz w:val="22"/>
        </w:rPr>
        <w:t xml:space="preserve"> </w:t>
      </w:r>
      <w:r w:rsidRPr="6DC3435E">
        <w:rPr>
          <w:spacing w:val="-1"/>
          <w:sz w:val="22"/>
        </w:rPr>
        <w:t>three</w:t>
      </w:r>
      <w:r w:rsidRPr="6DC3435E">
        <w:rPr>
          <w:spacing w:val="3"/>
          <w:sz w:val="22"/>
        </w:rPr>
        <w:t xml:space="preserve"> </w:t>
      </w:r>
      <w:r w:rsidRPr="6DC3435E">
        <w:rPr>
          <w:spacing w:val="-1"/>
          <w:sz w:val="22"/>
        </w:rPr>
        <w:t>dimensions and</w:t>
      </w:r>
      <w:r w:rsidRPr="6DC3435E">
        <w:rPr>
          <w:spacing w:val="2"/>
          <w:sz w:val="22"/>
        </w:rPr>
        <w:t xml:space="preserve"> </w:t>
      </w:r>
      <w:r w:rsidRPr="6DC3435E">
        <w:rPr>
          <w:spacing w:val="-1"/>
          <w:sz w:val="22"/>
        </w:rPr>
        <w:t>uses</w:t>
      </w:r>
      <w:r w:rsidRPr="6DC3435E">
        <w:rPr>
          <w:spacing w:val="3"/>
          <w:sz w:val="22"/>
        </w:rPr>
        <w:t xml:space="preserve"> </w:t>
      </w:r>
      <w:r w:rsidRPr="6DC3435E">
        <w:rPr>
          <w:rFonts w:cs="Calibri"/>
          <w:b/>
          <w:bCs/>
          <w:spacing w:val="-1"/>
          <w:sz w:val="22"/>
        </w:rPr>
        <w:t>M2</w:t>
      </w:r>
      <w:r w:rsidRPr="6DC3435E">
        <w:rPr>
          <w:rFonts w:cs="Calibri"/>
          <w:b/>
          <w:bCs/>
          <w:spacing w:val="3"/>
          <w:sz w:val="22"/>
        </w:rPr>
        <w:t xml:space="preserve"> </w:t>
      </w:r>
      <w:r w:rsidRPr="6DC3435E">
        <w:rPr>
          <w:rFonts w:cs="Calibri"/>
          <w:b/>
          <w:bCs/>
          <w:spacing w:val="-1"/>
          <w:sz w:val="22"/>
        </w:rPr>
        <w:t>(AV)</w:t>
      </w:r>
      <w:r w:rsidRPr="6DC3435E">
        <w:rPr>
          <w:rFonts w:cs="Calibri"/>
          <w:b/>
          <w:bCs/>
          <w:spacing w:val="3"/>
          <w:sz w:val="22"/>
        </w:rPr>
        <w:t xml:space="preserve"> </w:t>
      </w:r>
      <w:r w:rsidRPr="6DC3435E">
        <w:rPr>
          <w:spacing w:val="-1"/>
          <w:sz w:val="22"/>
        </w:rPr>
        <w:t>for</w:t>
      </w:r>
      <w:r w:rsidRPr="6DC3435E">
        <w:rPr>
          <w:spacing w:val="2"/>
          <w:sz w:val="22"/>
        </w:rPr>
        <w:t xml:space="preserve"> </w:t>
      </w:r>
      <w:r w:rsidRPr="6DC3435E">
        <w:rPr>
          <w:spacing w:val="-1"/>
          <w:sz w:val="22"/>
        </w:rPr>
        <w:t>aggregating</w:t>
      </w:r>
      <w:r w:rsidRPr="6DC3435E">
        <w:rPr>
          <w:spacing w:val="77"/>
          <w:sz w:val="22"/>
        </w:rPr>
        <w:t xml:space="preserve"> </w:t>
      </w:r>
      <w:r w:rsidRPr="6DC3435E">
        <w:rPr>
          <w:spacing w:val="-1"/>
          <w:sz w:val="22"/>
        </w:rPr>
        <w:t>dimension scores.</w:t>
      </w:r>
      <w:r>
        <w:rPr>
          <w:spacing w:val="-1"/>
          <w:sz w:val="22"/>
        </w:rPr>
        <w:t>”</w:t>
      </w:r>
    </w:p>
    <w:p w14:paraId="22109880" w14:textId="77777777" w:rsidR="001D6A46" w:rsidRDefault="001D6A46" w:rsidP="00D1456D">
      <w:pPr>
        <w:spacing w:after="0" w:line="240" w:lineRule="auto"/>
        <w:jc w:val="both"/>
        <w:rPr>
          <w:rFonts w:cstheme="minorHAnsi"/>
          <w:highlight w:val="cyan"/>
        </w:rPr>
      </w:pPr>
    </w:p>
    <w:p w14:paraId="36654F7F" w14:textId="77777777" w:rsidR="001D6A46" w:rsidRPr="00F722BB" w:rsidRDefault="001D6A46" w:rsidP="001D6A46">
      <w:pPr>
        <w:spacing w:after="0" w:line="240" w:lineRule="auto"/>
        <w:jc w:val="both"/>
        <w:rPr>
          <w:rFonts w:cstheme="minorHAnsi"/>
          <w:b/>
          <w:bCs/>
          <w:i/>
        </w:rPr>
      </w:pPr>
      <w:bookmarkStart w:id="21" w:name="_Hlk528673251"/>
      <w:r w:rsidRPr="00F722BB">
        <w:rPr>
          <w:rFonts w:cstheme="minorHAnsi"/>
          <w:i/>
        </w:rPr>
        <w:t>This may also describe the institutional and organization arrangements and the legislation relevant to the subject being assessed by the indicator.</w:t>
      </w:r>
    </w:p>
    <w:bookmarkEnd w:id="21"/>
    <w:p w14:paraId="2EDB840A" w14:textId="77777777" w:rsidR="001D6A46" w:rsidRDefault="001D6A46" w:rsidP="00D1456D">
      <w:pPr>
        <w:spacing w:after="0" w:line="240" w:lineRule="auto"/>
        <w:jc w:val="both"/>
        <w:rPr>
          <w:rFonts w:cstheme="minorHAnsi"/>
          <w:highlight w:val="cyan"/>
        </w:rPr>
      </w:pPr>
    </w:p>
    <w:p w14:paraId="01D67D46" w14:textId="7F714638" w:rsidR="00AE1326" w:rsidRPr="008627A1" w:rsidRDefault="000700FE" w:rsidP="00D8382B">
      <w:pPr>
        <w:pStyle w:val="BodyText"/>
        <w:spacing w:after="0" w:line="240" w:lineRule="auto"/>
        <w:ind w:right="4255"/>
        <w:rPr>
          <w:rFonts w:cstheme="minorHAnsi"/>
          <w:spacing w:val="41"/>
          <w:sz w:val="22"/>
        </w:rPr>
      </w:pPr>
      <w:r w:rsidRPr="008627A1">
        <w:rPr>
          <w:rFonts w:cstheme="minorHAnsi"/>
          <w:b/>
          <w:color w:val="25456B"/>
          <w:spacing w:val="-1"/>
          <w:sz w:val="24"/>
        </w:rPr>
        <w:t xml:space="preserve">14.1. </w:t>
      </w:r>
      <w:r w:rsidR="00AE1326" w:rsidRPr="008627A1">
        <w:rPr>
          <w:rFonts w:cstheme="minorHAnsi"/>
          <w:b/>
          <w:color w:val="25456B"/>
          <w:spacing w:val="-1"/>
          <w:sz w:val="24"/>
        </w:rPr>
        <w:t xml:space="preserve">Macroeconomic forecasts </w:t>
      </w:r>
    </w:p>
    <w:p w14:paraId="1C90A84B" w14:textId="2CC2CCB6" w:rsidR="00AE1326" w:rsidRDefault="00AE1326" w:rsidP="00D8382B">
      <w:pPr>
        <w:spacing w:after="0" w:line="240" w:lineRule="auto"/>
        <w:rPr>
          <w:rFonts w:eastAsia="Calibri" w:cstheme="minorHAnsi"/>
          <w:b/>
          <w:bCs/>
          <w:i/>
          <w:color w:val="25456B"/>
          <w:spacing w:val="-1"/>
        </w:rPr>
      </w:pPr>
    </w:p>
    <w:p w14:paraId="1774119A" w14:textId="77777777" w:rsidR="00875334" w:rsidRPr="00F722BB" w:rsidRDefault="00875334" w:rsidP="00875334">
      <w:pPr>
        <w:spacing w:after="0" w:line="240" w:lineRule="auto"/>
        <w:rPr>
          <w:rFonts w:eastAsia="Calibri" w:cstheme="minorHAnsi"/>
          <w:b/>
          <w:bCs/>
          <w:color w:val="25456B"/>
          <w:spacing w:val="-1"/>
        </w:rPr>
      </w:pPr>
      <w:r w:rsidRPr="00F722BB">
        <w:rPr>
          <w:rFonts w:eastAsia="Calibri" w:cstheme="minorHAnsi"/>
          <w:b/>
          <w:bCs/>
          <w:color w:val="25456B"/>
          <w:spacing w:val="-1"/>
        </w:rPr>
        <w:t>Performance level and evidence for scoring the dimension</w:t>
      </w:r>
    </w:p>
    <w:p w14:paraId="48343F7A" w14:textId="34C2F17B" w:rsidR="00875334" w:rsidRDefault="00875334" w:rsidP="00D8382B">
      <w:pPr>
        <w:spacing w:after="0" w:line="240" w:lineRule="auto"/>
        <w:rPr>
          <w:rFonts w:eastAsia="Calibri" w:cstheme="minorHAnsi"/>
          <w:bCs/>
          <w:color w:val="25456B"/>
          <w:spacing w:val="-1"/>
        </w:rPr>
      </w:pPr>
    </w:p>
    <w:p w14:paraId="35B6DC91" w14:textId="35078A47" w:rsidR="005C5D13" w:rsidRDefault="005C5D13" w:rsidP="00D8382B">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68DB02CE" w14:textId="77777777" w:rsidR="005C5D13" w:rsidRPr="00875334" w:rsidRDefault="005C5D13" w:rsidP="00D8382B">
      <w:pPr>
        <w:spacing w:after="0" w:line="240" w:lineRule="auto"/>
        <w:rPr>
          <w:rFonts w:eastAsia="Calibri" w:cstheme="minorHAnsi"/>
          <w:bCs/>
          <w:color w:val="25456B"/>
          <w:spacing w:val="-1"/>
        </w:rPr>
      </w:pPr>
    </w:p>
    <w:p w14:paraId="7495121F"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14.2. Fiscal forecast </w:t>
      </w:r>
    </w:p>
    <w:p w14:paraId="15E52E0B" w14:textId="5AD3F219" w:rsidR="00AE1326" w:rsidRDefault="00AE1326" w:rsidP="00D8382B">
      <w:pPr>
        <w:spacing w:after="0" w:line="240" w:lineRule="auto"/>
        <w:rPr>
          <w:rFonts w:eastAsia="Calibri" w:cstheme="minorHAnsi"/>
          <w:b/>
          <w:bCs/>
          <w:i/>
          <w:color w:val="25456B"/>
          <w:spacing w:val="-1"/>
        </w:rPr>
      </w:pPr>
    </w:p>
    <w:p w14:paraId="65B66201" w14:textId="77777777" w:rsidR="00875334" w:rsidRPr="00F722BB" w:rsidRDefault="00875334" w:rsidP="00875334">
      <w:pPr>
        <w:spacing w:after="0" w:line="240" w:lineRule="auto"/>
        <w:rPr>
          <w:rFonts w:eastAsia="Calibri" w:cstheme="minorHAnsi"/>
          <w:b/>
          <w:bCs/>
          <w:color w:val="25456B"/>
          <w:spacing w:val="-1"/>
        </w:rPr>
      </w:pPr>
      <w:r w:rsidRPr="00F722BB">
        <w:rPr>
          <w:rFonts w:eastAsia="Calibri" w:cstheme="minorHAnsi"/>
          <w:b/>
          <w:bCs/>
          <w:color w:val="25456B"/>
          <w:spacing w:val="-1"/>
        </w:rPr>
        <w:t>Performance level and evidence for scoring the dimension</w:t>
      </w:r>
    </w:p>
    <w:p w14:paraId="0FFB88EB" w14:textId="33E00D42" w:rsidR="00875334" w:rsidRPr="00F722BB" w:rsidRDefault="001A7EA7" w:rsidP="00D8382B">
      <w:pPr>
        <w:spacing w:after="0" w:line="240" w:lineRule="auto"/>
        <w:rPr>
          <w:rFonts w:eastAsia="Calibri" w:cstheme="minorHAnsi"/>
          <w:bCs/>
          <w:i/>
          <w:color w:val="25456B"/>
          <w:spacing w:val="-1"/>
        </w:rPr>
      </w:pPr>
      <w:r w:rsidRPr="00F722BB">
        <w:rPr>
          <w:rFonts w:cstheme="minorHAnsi"/>
          <w:i/>
        </w:rPr>
        <w:t>The PEFA assessment report could present the evidence used of the assessment for this dimension in a table. Table 14.1 below provides an example of how such variations could be presented.</w:t>
      </w:r>
    </w:p>
    <w:p w14:paraId="53A7310B" w14:textId="5011432B" w:rsidR="001A7EA7" w:rsidRDefault="001A7EA7" w:rsidP="00D8382B">
      <w:pPr>
        <w:spacing w:after="0" w:line="240" w:lineRule="auto"/>
        <w:rPr>
          <w:rFonts w:eastAsia="Calibri" w:cstheme="minorHAnsi"/>
          <w:bCs/>
          <w:color w:val="25456B"/>
          <w:spacing w:val="-1"/>
        </w:rPr>
      </w:pPr>
    </w:p>
    <w:tbl>
      <w:tblPr>
        <w:tblW w:w="949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60"/>
        <w:gridCol w:w="641"/>
        <w:gridCol w:w="999"/>
        <w:gridCol w:w="999"/>
        <w:gridCol w:w="1000"/>
        <w:gridCol w:w="983"/>
        <w:gridCol w:w="15"/>
      </w:tblGrid>
      <w:tr w:rsidR="001A7EA7" w:rsidRPr="001A7EA7" w14:paraId="421846A1" w14:textId="77777777" w:rsidTr="001F3948">
        <w:trPr>
          <w:gridAfter w:val="1"/>
          <w:wAfter w:w="15" w:type="dxa"/>
          <w:trHeight w:val="254"/>
        </w:trPr>
        <w:tc>
          <w:tcPr>
            <w:tcW w:w="9482" w:type="dxa"/>
            <w:gridSpan w:val="6"/>
            <w:tcBorders>
              <w:top w:val="nil"/>
              <w:left w:val="nil"/>
              <w:right w:val="nil"/>
            </w:tcBorders>
            <w:shd w:val="clear" w:color="auto" w:fill="auto"/>
            <w:tcMar>
              <w:top w:w="15" w:type="dxa"/>
              <w:left w:w="108" w:type="dxa"/>
              <w:bottom w:w="0" w:type="dxa"/>
              <w:right w:w="108" w:type="dxa"/>
            </w:tcMar>
          </w:tcPr>
          <w:p w14:paraId="07A78EA7" w14:textId="77777777" w:rsidR="001A7EA7" w:rsidRPr="001A7EA7" w:rsidRDefault="001A7EA7" w:rsidP="001A7EA7">
            <w:pPr>
              <w:spacing w:after="0" w:line="240" w:lineRule="auto"/>
              <w:ind w:left="-108"/>
              <w:jc w:val="both"/>
              <w:rPr>
                <w:rFonts w:ascii="Calibri" w:eastAsia="Calibri" w:hAnsi="Calibri" w:cs="Arial"/>
                <w:b/>
                <w:bCs/>
                <w:color w:val="FF0000"/>
                <w:sz w:val="18"/>
                <w:szCs w:val="18"/>
              </w:rPr>
            </w:pPr>
            <w:r w:rsidRPr="001A7EA7">
              <w:rPr>
                <w:rFonts w:ascii="Calibri" w:eastAsia="MS Mincho" w:hAnsi="Calibri" w:cs="Arial"/>
                <w:b/>
                <w:bCs/>
                <w:sz w:val="20"/>
              </w:rPr>
              <w:t xml:space="preserve">Table 14.1. Variations between approved fiscal forecast and the projections included in the previous year’s approved budget </w:t>
            </w:r>
            <w:r w:rsidRPr="001A7EA7">
              <w:rPr>
                <w:rFonts w:ascii="Calibri" w:eastAsia="MS Mincho" w:hAnsi="Calibri" w:cs="Arial"/>
                <w:b/>
                <w:bCs/>
                <w:i/>
                <w:sz w:val="20"/>
              </w:rPr>
              <w:t>(Example)</w:t>
            </w:r>
          </w:p>
        </w:tc>
      </w:tr>
      <w:tr w:rsidR="001A7EA7" w:rsidRPr="001A7EA7" w14:paraId="0CAFB26A" w14:textId="77777777" w:rsidTr="001F3948">
        <w:trPr>
          <w:gridAfter w:val="1"/>
          <w:wAfter w:w="15" w:type="dxa"/>
          <w:trHeight w:val="254"/>
        </w:trPr>
        <w:tc>
          <w:tcPr>
            <w:tcW w:w="4860" w:type="dxa"/>
            <w:tcBorders>
              <w:left w:val="nil"/>
              <w:right w:val="nil"/>
            </w:tcBorders>
            <w:shd w:val="clear" w:color="auto" w:fill="auto"/>
            <w:tcMar>
              <w:top w:w="15" w:type="dxa"/>
              <w:left w:w="108" w:type="dxa"/>
              <w:bottom w:w="0" w:type="dxa"/>
              <w:right w:w="108" w:type="dxa"/>
            </w:tcMar>
            <w:hideMark/>
          </w:tcPr>
          <w:p w14:paraId="385A5D8A"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sz w:val="18"/>
                <w:szCs w:val="18"/>
              </w:rPr>
              <w:t> </w:t>
            </w:r>
          </w:p>
        </w:tc>
        <w:tc>
          <w:tcPr>
            <w:tcW w:w="641" w:type="dxa"/>
            <w:tcBorders>
              <w:left w:val="nil"/>
              <w:right w:val="nil"/>
            </w:tcBorders>
            <w:shd w:val="clear" w:color="auto" w:fill="auto"/>
            <w:tcMar>
              <w:top w:w="15" w:type="dxa"/>
              <w:left w:w="108" w:type="dxa"/>
              <w:bottom w:w="0" w:type="dxa"/>
              <w:right w:w="108" w:type="dxa"/>
            </w:tcMar>
            <w:hideMark/>
          </w:tcPr>
          <w:p w14:paraId="7DC342CF"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sz w:val="18"/>
                <w:szCs w:val="18"/>
              </w:rPr>
              <w:t>2016</w:t>
            </w:r>
          </w:p>
        </w:tc>
        <w:tc>
          <w:tcPr>
            <w:tcW w:w="999" w:type="dxa"/>
            <w:tcBorders>
              <w:left w:val="nil"/>
              <w:right w:val="nil"/>
            </w:tcBorders>
            <w:shd w:val="clear" w:color="auto" w:fill="auto"/>
            <w:tcMar>
              <w:top w:w="15" w:type="dxa"/>
              <w:left w:w="108" w:type="dxa"/>
              <w:bottom w:w="0" w:type="dxa"/>
              <w:right w:w="108" w:type="dxa"/>
            </w:tcMar>
            <w:hideMark/>
          </w:tcPr>
          <w:p w14:paraId="46E6EA92"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sz w:val="18"/>
                <w:szCs w:val="18"/>
              </w:rPr>
              <w:t>2017</w:t>
            </w:r>
          </w:p>
        </w:tc>
        <w:tc>
          <w:tcPr>
            <w:tcW w:w="999" w:type="dxa"/>
            <w:tcBorders>
              <w:left w:val="nil"/>
              <w:right w:val="nil"/>
            </w:tcBorders>
            <w:shd w:val="clear" w:color="auto" w:fill="auto"/>
            <w:tcMar>
              <w:top w:w="15" w:type="dxa"/>
              <w:left w:w="108" w:type="dxa"/>
              <w:bottom w:w="0" w:type="dxa"/>
              <w:right w:w="108" w:type="dxa"/>
            </w:tcMar>
            <w:hideMark/>
          </w:tcPr>
          <w:p w14:paraId="23C1C81F"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sz w:val="18"/>
                <w:szCs w:val="18"/>
              </w:rPr>
              <w:t>2018</w:t>
            </w:r>
          </w:p>
        </w:tc>
        <w:tc>
          <w:tcPr>
            <w:tcW w:w="1000" w:type="dxa"/>
            <w:tcBorders>
              <w:left w:val="nil"/>
              <w:right w:val="nil"/>
            </w:tcBorders>
            <w:shd w:val="clear" w:color="auto" w:fill="auto"/>
            <w:tcMar>
              <w:top w:w="15" w:type="dxa"/>
              <w:left w:w="108" w:type="dxa"/>
              <w:bottom w:w="0" w:type="dxa"/>
              <w:right w:w="108" w:type="dxa"/>
            </w:tcMar>
            <w:hideMark/>
          </w:tcPr>
          <w:p w14:paraId="5C270203"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sz w:val="18"/>
                <w:szCs w:val="18"/>
              </w:rPr>
              <w:t>2019</w:t>
            </w:r>
          </w:p>
        </w:tc>
        <w:tc>
          <w:tcPr>
            <w:tcW w:w="983" w:type="dxa"/>
            <w:tcBorders>
              <w:left w:val="nil"/>
              <w:right w:val="nil"/>
            </w:tcBorders>
            <w:shd w:val="clear" w:color="auto" w:fill="auto"/>
            <w:tcMar>
              <w:top w:w="15" w:type="dxa"/>
              <w:left w:w="108" w:type="dxa"/>
              <w:bottom w:w="0" w:type="dxa"/>
              <w:right w:w="108" w:type="dxa"/>
            </w:tcMar>
            <w:hideMark/>
          </w:tcPr>
          <w:p w14:paraId="5F850222"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sz w:val="18"/>
                <w:szCs w:val="18"/>
              </w:rPr>
              <w:t>2020</w:t>
            </w:r>
          </w:p>
        </w:tc>
      </w:tr>
      <w:tr w:rsidR="001A7EA7" w:rsidRPr="001A7EA7" w14:paraId="11E80B9B" w14:textId="77777777" w:rsidTr="001A7EA7">
        <w:trPr>
          <w:trHeight w:val="102"/>
        </w:trPr>
        <w:tc>
          <w:tcPr>
            <w:tcW w:w="4860" w:type="dxa"/>
            <w:tcBorders>
              <w:left w:val="nil"/>
              <w:right w:val="nil"/>
            </w:tcBorders>
            <w:shd w:val="clear" w:color="auto" w:fill="auto"/>
            <w:tcMar>
              <w:top w:w="15" w:type="dxa"/>
              <w:left w:w="108" w:type="dxa"/>
              <w:bottom w:w="0" w:type="dxa"/>
              <w:right w:w="108" w:type="dxa"/>
            </w:tcMar>
            <w:hideMark/>
          </w:tcPr>
          <w:p w14:paraId="4B5C3ABD"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sz w:val="18"/>
                <w:szCs w:val="18"/>
              </w:rPr>
              <w:t> </w:t>
            </w:r>
          </w:p>
        </w:tc>
        <w:tc>
          <w:tcPr>
            <w:tcW w:w="2639" w:type="dxa"/>
            <w:gridSpan w:val="3"/>
            <w:tcBorders>
              <w:left w:val="nil"/>
              <w:right w:val="nil"/>
            </w:tcBorders>
            <w:shd w:val="clear" w:color="auto" w:fill="D9D9D9"/>
            <w:tcMar>
              <w:top w:w="15" w:type="dxa"/>
              <w:left w:w="108" w:type="dxa"/>
              <w:bottom w:w="0" w:type="dxa"/>
              <w:right w:w="108" w:type="dxa"/>
            </w:tcMar>
            <w:hideMark/>
          </w:tcPr>
          <w:p w14:paraId="2C464146"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sz w:val="18"/>
                <w:szCs w:val="18"/>
              </w:rPr>
              <w:t>Budget Process 2015</w:t>
            </w:r>
          </w:p>
        </w:tc>
        <w:tc>
          <w:tcPr>
            <w:tcW w:w="1000" w:type="dxa"/>
            <w:tcBorders>
              <w:left w:val="nil"/>
              <w:right w:val="nil"/>
            </w:tcBorders>
            <w:shd w:val="clear" w:color="auto" w:fill="auto"/>
          </w:tcPr>
          <w:p w14:paraId="1E42E164" w14:textId="77777777" w:rsidR="001A7EA7" w:rsidRPr="001A7EA7" w:rsidRDefault="001A7EA7" w:rsidP="001A7EA7">
            <w:pPr>
              <w:spacing w:after="0" w:line="240" w:lineRule="auto"/>
              <w:ind w:left="-108"/>
              <w:jc w:val="center"/>
              <w:rPr>
                <w:rFonts w:ascii="Calibri" w:eastAsia="Calibri" w:hAnsi="Calibri" w:cs="Arial"/>
                <w:sz w:val="18"/>
                <w:szCs w:val="18"/>
              </w:rPr>
            </w:pPr>
          </w:p>
        </w:tc>
        <w:tc>
          <w:tcPr>
            <w:tcW w:w="998" w:type="dxa"/>
            <w:gridSpan w:val="2"/>
            <w:tcBorders>
              <w:left w:val="nil"/>
              <w:right w:val="nil"/>
            </w:tcBorders>
            <w:shd w:val="clear" w:color="auto" w:fill="auto"/>
          </w:tcPr>
          <w:p w14:paraId="06CD6D55" w14:textId="77777777" w:rsidR="001A7EA7" w:rsidRPr="001A7EA7" w:rsidRDefault="001A7EA7" w:rsidP="001A7EA7">
            <w:pPr>
              <w:spacing w:after="0" w:line="240" w:lineRule="auto"/>
              <w:ind w:left="-108"/>
              <w:jc w:val="center"/>
              <w:rPr>
                <w:rFonts w:ascii="Calibri" w:eastAsia="Calibri" w:hAnsi="Calibri" w:cs="Arial"/>
                <w:sz w:val="18"/>
                <w:szCs w:val="18"/>
              </w:rPr>
            </w:pPr>
          </w:p>
        </w:tc>
      </w:tr>
      <w:tr w:rsidR="001A7EA7" w:rsidRPr="001A7EA7" w14:paraId="79324A90" w14:textId="77777777" w:rsidTr="001A7EA7">
        <w:trPr>
          <w:gridAfter w:val="1"/>
          <w:wAfter w:w="15" w:type="dxa"/>
          <w:trHeight w:val="200"/>
        </w:trPr>
        <w:tc>
          <w:tcPr>
            <w:tcW w:w="4860" w:type="dxa"/>
            <w:tcBorders>
              <w:left w:val="nil"/>
              <w:right w:val="nil"/>
            </w:tcBorders>
            <w:shd w:val="clear" w:color="auto" w:fill="D9D9D9"/>
            <w:tcMar>
              <w:top w:w="15" w:type="dxa"/>
              <w:left w:w="108" w:type="dxa"/>
              <w:bottom w:w="0" w:type="dxa"/>
              <w:right w:w="108" w:type="dxa"/>
            </w:tcMar>
            <w:hideMark/>
          </w:tcPr>
          <w:p w14:paraId="0E11F5DB" w14:textId="77777777" w:rsidR="001A7EA7" w:rsidRPr="001A7EA7" w:rsidRDefault="001A7EA7" w:rsidP="001A7EA7">
            <w:pPr>
              <w:spacing w:after="0" w:line="240" w:lineRule="auto"/>
              <w:ind w:left="-108"/>
              <w:jc w:val="both"/>
              <w:rPr>
                <w:rFonts w:ascii="Calibri" w:eastAsia="Calibri" w:hAnsi="Calibri" w:cs="Arial"/>
                <w:b/>
                <w:bCs/>
                <w:sz w:val="18"/>
                <w:szCs w:val="18"/>
              </w:rPr>
            </w:pPr>
            <w:r w:rsidRPr="001A7EA7">
              <w:rPr>
                <w:rFonts w:ascii="Calibri" w:eastAsia="Calibri" w:hAnsi="Calibri" w:cs="Arial"/>
                <w:b/>
                <w:bCs/>
                <w:sz w:val="18"/>
                <w:szCs w:val="18"/>
              </w:rPr>
              <w:t>Approved aggregate expenditure estimates 2016</w:t>
            </w:r>
          </w:p>
        </w:tc>
        <w:tc>
          <w:tcPr>
            <w:tcW w:w="641" w:type="dxa"/>
            <w:tcBorders>
              <w:left w:val="nil"/>
              <w:right w:val="nil"/>
            </w:tcBorders>
            <w:shd w:val="clear" w:color="auto" w:fill="D9D9D9"/>
            <w:tcMar>
              <w:top w:w="15" w:type="dxa"/>
              <w:left w:w="108" w:type="dxa"/>
              <w:bottom w:w="0" w:type="dxa"/>
              <w:right w:w="108" w:type="dxa"/>
            </w:tcMar>
            <w:hideMark/>
          </w:tcPr>
          <w:p w14:paraId="62117D0B"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100</w:t>
            </w:r>
          </w:p>
        </w:tc>
        <w:tc>
          <w:tcPr>
            <w:tcW w:w="999" w:type="dxa"/>
            <w:tcBorders>
              <w:left w:val="nil"/>
              <w:right w:val="nil"/>
            </w:tcBorders>
            <w:shd w:val="clear" w:color="auto" w:fill="D9D9D9"/>
            <w:tcMar>
              <w:top w:w="15" w:type="dxa"/>
              <w:left w:w="108" w:type="dxa"/>
              <w:bottom w:w="0" w:type="dxa"/>
              <w:right w:w="108" w:type="dxa"/>
            </w:tcMar>
            <w:hideMark/>
          </w:tcPr>
          <w:p w14:paraId="53F6E876"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90</w:t>
            </w:r>
          </w:p>
        </w:tc>
        <w:tc>
          <w:tcPr>
            <w:tcW w:w="999" w:type="dxa"/>
            <w:tcBorders>
              <w:left w:val="nil"/>
              <w:right w:val="nil"/>
            </w:tcBorders>
            <w:shd w:val="clear" w:color="auto" w:fill="D9D9D9"/>
            <w:tcMar>
              <w:top w:w="15" w:type="dxa"/>
              <w:left w:w="108" w:type="dxa"/>
              <w:bottom w:w="0" w:type="dxa"/>
              <w:right w:w="108" w:type="dxa"/>
            </w:tcMar>
            <w:hideMark/>
          </w:tcPr>
          <w:p w14:paraId="4240CC10"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90</w:t>
            </w:r>
          </w:p>
        </w:tc>
        <w:tc>
          <w:tcPr>
            <w:tcW w:w="1000" w:type="dxa"/>
            <w:tcBorders>
              <w:left w:val="nil"/>
              <w:right w:val="nil"/>
            </w:tcBorders>
            <w:shd w:val="clear" w:color="auto" w:fill="auto"/>
            <w:tcMar>
              <w:top w:w="15" w:type="dxa"/>
              <w:left w:w="108" w:type="dxa"/>
              <w:bottom w:w="0" w:type="dxa"/>
              <w:right w:w="108" w:type="dxa"/>
            </w:tcMar>
            <w:hideMark/>
          </w:tcPr>
          <w:p w14:paraId="4AE14972" w14:textId="77777777" w:rsidR="001A7EA7" w:rsidRPr="001A7EA7" w:rsidRDefault="001A7EA7" w:rsidP="001A7EA7">
            <w:pPr>
              <w:spacing w:after="0" w:line="240" w:lineRule="auto"/>
              <w:ind w:left="-108"/>
              <w:jc w:val="center"/>
              <w:rPr>
                <w:rFonts w:ascii="Calibri" w:eastAsia="Calibri" w:hAnsi="Calibri" w:cs="Arial"/>
                <w:sz w:val="18"/>
                <w:szCs w:val="18"/>
              </w:rPr>
            </w:pPr>
          </w:p>
        </w:tc>
        <w:tc>
          <w:tcPr>
            <w:tcW w:w="983" w:type="dxa"/>
            <w:tcBorders>
              <w:left w:val="nil"/>
              <w:right w:val="nil"/>
            </w:tcBorders>
            <w:shd w:val="clear" w:color="auto" w:fill="auto"/>
            <w:tcMar>
              <w:top w:w="15" w:type="dxa"/>
              <w:left w:w="108" w:type="dxa"/>
              <w:bottom w:w="0" w:type="dxa"/>
              <w:right w:w="108" w:type="dxa"/>
            </w:tcMar>
            <w:hideMark/>
          </w:tcPr>
          <w:p w14:paraId="3FCB66C4" w14:textId="77777777" w:rsidR="001A7EA7" w:rsidRPr="001A7EA7" w:rsidRDefault="001A7EA7" w:rsidP="001A7EA7">
            <w:pPr>
              <w:spacing w:after="0" w:line="240" w:lineRule="auto"/>
              <w:ind w:left="-108"/>
              <w:jc w:val="center"/>
              <w:rPr>
                <w:rFonts w:ascii="Calibri" w:eastAsia="Calibri" w:hAnsi="Calibri" w:cs="Arial"/>
                <w:sz w:val="18"/>
                <w:szCs w:val="18"/>
              </w:rPr>
            </w:pPr>
          </w:p>
        </w:tc>
      </w:tr>
      <w:tr w:rsidR="001A7EA7" w:rsidRPr="001A7EA7" w14:paraId="61A3AFE9" w14:textId="77777777" w:rsidTr="001A7EA7">
        <w:trPr>
          <w:trHeight w:val="228"/>
        </w:trPr>
        <w:tc>
          <w:tcPr>
            <w:tcW w:w="5501" w:type="dxa"/>
            <w:gridSpan w:val="2"/>
            <w:tcBorders>
              <w:left w:val="nil"/>
              <w:right w:val="nil"/>
            </w:tcBorders>
            <w:shd w:val="clear" w:color="auto" w:fill="auto"/>
            <w:tcMar>
              <w:top w:w="15" w:type="dxa"/>
              <w:left w:w="108" w:type="dxa"/>
              <w:bottom w:w="0" w:type="dxa"/>
              <w:right w:w="108" w:type="dxa"/>
            </w:tcMar>
            <w:hideMark/>
          </w:tcPr>
          <w:p w14:paraId="19635C98"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2998" w:type="dxa"/>
            <w:gridSpan w:val="3"/>
            <w:tcBorders>
              <w:left w:val="nil"/>
              <w:right w:val="nil"/>
            </w:tcBorders>
            <w:shd w:val="clear" w:color="auto" w:fill="A6A6A6"/>
            <w:tcMar>
              <w:top w:w="15" w:type="dxa"/>
              <w:left w:w="108" w:type="dxa"/>
              <w:bottom w:w="0" w:type="dxa"/>
              <w:right w:w="108" w:type="dxa"/>
            </w:tcMar>
            <w:hideMark/>
          </w:tcPr>
          <w:p w14:paraId="13E3E473"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color w:val="FFFFFF"/>
                <w:sz w:val="18"/>
                <w:szCs w:val="18"/>
              </w:rPr>
              <w:t>Budget Process 2017</w:t>
            </w:r>
          </w:p>
        </w:tc>
        <w:tc>
          <w:tcPr>
            <w:tcW w:w="998" w:type="dxa"/>
            <w:gridSpan w:val="2"/>
            <w:tcBorders>
              <w:left w:val="nil"/>
              <w:right w:val="nil"/>
            </w:tcBorders>
            <w:shd w:val="clear" w:color="auto" w:fill="auto"/>
          </w:tcPr>
          <w:p w14:paraId="28BFD038" w14:textId="77777777" w:rsidR="001A7EA7" w:rsidRPr="001A7EA7" w:rsidRDefault="001A7EA7" w:rsidP="001A7EA7">
            <w:pPr>
              <w:spacing w:after="0" w:line="240" w:lineRule="auto"/>
              <w:ind w:left="-108"/>
              <w:jc w:val="both"/>
              <w:rPr>
                <w:rFonts w:ascii="Calibri" w:eastAsia="Calibri" w:hAnsi="Calibri" w:cs="Arial"/>
                <w:sz w:val="18"/>
                <w:szCs w:val="18"/>
              </w:rPr>
            </w:pPr>
          </w:p>
        </w:tc>
      </w:tr>
      <w:tr w:rsidR="001A7EA7" w:rsidRPr="001A7EA7" w14:paraId="12C3B355" w14:textId="77777777" w:rsidTr="001F3948">
        <w:trPr>
          <w:gridAfter w:val="1"/>
          <w:wAfter w:w="15" w:type="dxa"/>
          <w:trHeight w:val="76"/>
        </w:trPr>
        <w:tc>
          <w:tcPr>
            <w:tcW w:w="4860" w:type="dxa"/>
            <w:tcBorders>
              <w:top w:val="nil"/>
              <w:left w:val="nil"/>
              <w:bottom w:val="nil"/>
              <w:right w:val="nil"/>
            </w:tcBorders>
            <w:shd w:val="clear" w:color="auto" w:fill="FFFFFF"/>
            <w:tcMar>
              <w:top w:w="15" w:type="dxa"/>
              <w:left w:w="108" w:type="dxa"/>
              <w:bottom w:w="0" w:type="dxa"/>
              <w:right w:w="108" w:type="dxa"/>
            </w:tcMar>
          </w:tcPr>
          <w:p w14:paraId="5FA066FE" w14:textId="77777777" w:rsidR="001A7EA7" w:rsidRPr="001A7EA7" w:rsidRDefault="001A7EA7" w:rsidP="001A7EA7">
            <w:pPr>
              <w:spacing w:after="0" w:line="240" w:lineRule="auto"/>
              <w:ind w:left="-108"/>
              <w:jc w:val="both"/>
              <w:rPr>
                <w:rFonts w:ascii="Calibri" w:eastAsia="Calibri" w:hAnsi="Calibri" w:cs="Arial"/>
                <w:bCs/>
                <w:sz w:val="18"/>
                <w:szCs w:val="18"/>
              </w:rPr>
            </w:pPr>
            <w:r w:rsidRPr="001A7EA7">
              <w:rPr>
                <w:rFonts w:ascii="Calibri" w:eastAsia="Calibri" w:hAnsi="Calibri" w:cs="Arial"/>
                <w:bCs/>
                <w:sz w:val="18"/>
                <w:szCs w:val="18"/>
              </w:rPr>
              <w:t>+ Forward year  impact of 2016 supplementary estimates</w:t>
            </w:r>
          </w:p>
        </w:tc>
        <w:tc>
          <w:tcPr>
            <w:tcW w:w="641" w:type="dxa"/>
            <w:tcBorders>
              <w:top w:val="nil"/>
              <w:left w:val="nil"/>
              <w:bottom w:val="nil"/>
              <w:right w:val="nil"/>
            </w:tcBorders>
            <w:shd w:val="clear" w:color="auto" w:fill="FFFFFF"/>
            <w:tcMar>
              <w:top w:w="15" w:type="dxa"/>
              <w:left w:w="108" w:type="dxa"/>
              <w:bottom w:w="0" w:type="dxa"/>
              <w:right w:w="108" w:type="dxa"/>
            </w:tcMar>
          </w:tcPr>
          <w:p w14:paraId="279C06F3"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FFFFFF"/>
            <w:tcMar>
              <w:top w:w="15" w:type="dxa"/>
              <w:left w:w="108" w:type="dxa"/>
              <w:bottom w:w="0" w:type="dxa"/>
              <w:right w:w="108" w:type="dxa"/>
            </w:tcMar>
          </w:tcPr>
          <w:p w14:paraId="27C3689A"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2</w:t>
            </w:r>
          </w:p>
        </w:tc>
        <w:tc>
          <w:tcPr>
            <w:tcW w:w="999" w:type="dxa"/>
            <w:tcBorders>
              <w:top w:val="nil"/>
              <w:left w:val="nil"/>
              <w:bottom w:val="nil"/>
              <w:right w:val="nil"/>
            </w:tcBorders>
            <w:shd w:val="clear" w:color="auto" w:fill="FFFFFF"/>
            <w:tcMar>
              <w:top w:w="15" w:type="dxa"/>
              <w:left w:w="108" w:type="dxa"/>
              <w:bottom w:w="0" w:type="dxa"/>
              <w:right w:w="108" w:type="dxa"/>
            </w:tcMar>
          </w:tcPr>
          <w:p w14:paraId="0E90AAFF"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2</w:t>
            </w:r>
          </w:p>
        </w:tc>
        <w:tc>
          <w:tcPr>
            <w:tcW w:w="1000" w:type="dxa"/>
            <w:tcBorders>
              <w:top w:val="nil"/>
              <w:left w:val="nil"/>
              <w:bottom w:val="nil"/>
              <w:right w:val="nil"/>
            </w:tcBorders>
            <w:shd w:val="clear" w:color="auto" w:fill="FFFFFF"/>
            <w:tcMar>
              <w:top w:w="15" w:type="dxa"/>
              <w:left w:w="108" w:type="dxa"/>
              <w:bottom w:w="0" w:type="dxa"/>
              <w:right w:w="108" w:type="dxa"/>
            </w:tcMar>
          </w:tcPr>
          <w:p w14:paraId="5EFCC450"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2</w:t>
            </w:r>
          </w:p>
        </w:tc>
        <w:tc>
          <w:tcPr>
            <w:tcW w:w="983" w:type="dxa"/>
            <w:tcBorders>
              <w:top w:val="nil"/>
              <w:left w:val="nil"/>
              <w:bottom w:val="nil"/>
              <w:right w:val="nil"/>
            </w:tcBorders>
            <w:shd w:val="clear" w:color="auto" w:fill="auto"/>
            <w:tcMar>
              <w:top w:w="15" w:type="dxa"/>
              <w:left w:w="108" w:type="dxa"/>
              <w:bottom w:w="0" w:type="dxa"/>
              <w:right w:w="108" w:type="dxa"/>
            </w:tcMar>
          </w:tcPr>
          <w:p w14:paraId="22041C70" w14:textId="77777777" w:rsidR="001A7EA7" w:rsidRPr="001A7EA7" w:rsidRDefault="001A7EA7" w:rsidP="001A7EA7">
            <w:pPr>
              <w:spacing w:after="0" w:line="240" w:lineRule="auto"/>
              <w:ind w:left="-108"/>
              <w:jc w:val="both"/>
              <w:rPr>
                <w:rFonts w:ascii="Calibri" w:eastAsia="Calibri" w:hAnsi="Calibri" w:cs="Arial"/>
                <w:sz w:val="18"/>
                <w:szCs w:val="18"/>
              </w:rPr>
            </w:pPr>
          </w:p>
        </w:tc>
      </w:tr>
      <w:tr w:rsidR="001A7EA7" w:rsidRPr="001A7EA7" w14:paraId="548F9355" w14:textId="77777777" w:rsidTr="001F3948">
        <w:trPr>
          <w:gridAfter w:val="1"/>
          <w:wAfter w:w="15" w:type="dxa"/>
          <w:trHeight w:val="76"/>
        </w:trPr>
        <w:tc>
          <w:tcPr>
            <w:tcW w:w="4860" w:type="dxa"/>
            <w:tcBorders>
              <w:top w:val="nil"/>
              <w:left w:val="nil"/>
              <w:bottom w:val="nil"/>
              <w:right w:val="nil"/>
            </w:tcBorders>
            <w:shd w:val="clear" w:color="auto" w:fill="FFFFFF"/>
            <w:tcMar>
              <w:top w:w="15" w:type="dxa"/>
              <w:left w:w="108" w:type="dxa"/>
              <w:bottom w:w="0" w:type="dxa"/>
              <w:right w:w="108" w:type="dxa"/>
            </w:tcMar>
            <w:hideMark/>
          </w:tcPr>
          <w:p w14:paraId="78C371A8"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bCs/>
                <w:sz w:val="18"/>
                <w:szCs w:val="18"/>
              </w:rPr>
              <w:t xml:space="preserve">+  Approved wage and price increases </w:t>
            </w:r>
          </w:p>
        </w:tc>
        <w:tc>
          <w:tcPr>
            <w:tcW w:w="641" w:type="dxa"/>
            <w:tcBorders>
              <w:top w:val="nil"/>
              <w:left w:val="nil"/>
              <w:bottom w:val="nil"/>
              <w:right w:val="nil"/>
            </w:tcBorders>
            <w:shd w:val="clear" w:color="auto" w:fill="FFFFFF"/>
            <w:tcMar>
              <w:top w:w="15" w:type="dxa"/>
              <w:left w:w="108" w:type="dxa"/>
              <w:bottom w:w="0" w:type="dxa"/>
              <w:right w:w="108" w:type="dxa"/>
            </w:tcMar>
            <w:hideMark/>
          </w:tcPr>
          <w:p w14:paraId="7CEC398E" w14:textId="77777777" w:rsidR="001A7EA7" w:rsidRPr="001A7EA7" w:rsidRDefault="001A7EA7" w:rsidP="001A7EA7">
            <w:pPr>
              <w:spacing w:after="0" w:line="240" w:lineRule="auto"/>
              <w:ind w:left="-108"/>
              <w:jc w:val="both"/>
              <w:rPr>
                <w:rFonts w:ascii="Calibri" w:eastAsia="Calibri" w:hAnsi="Calibri" w:cs="Arial"/>
                <w:sz w:val="18"/>
                <w:szCs w:val="18"/>
                <w:u w:val="single"/>
              </w:rPr>
            </w:pPr>
          </w:p>
        </w:tc>
        <w:tc>
          <w:tcPr>
            <w:tcW w:w="999" w:type="dxa"/>
            <w:tcBorders>
              <w:top w:val="nil"/>
              <w:left w:val="nil"/>
              <w:bottom w:val="nil"/>
              <w:right w:val="nil"/>
            </w:tcBorders>
            <w:shd w:val="clear" w:color="auto" w:fill="FFFFFF"/>
            <w:tcMar>
              <w:top w:w="15" w:type="dxa"/>
              <w:left w:w="108" w:type="dxa"/>
              <w:bottom w:w="0" w:type="dxa"/>
              <w:right w:w="108" w:type="dxa"/>
            </w:tcMar>
            <w:hideMark/>
          </w:tcPr>
          <w:p w14:paraId="0D6902C9"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3</w:t>
            </w:r>
          </w:p>
        </w:tc>
        <w:tc>
          <w:tcPr>
            <w:tcW w:w="999" w:type="dxa"/>
            <w:tcBorders>
              <w:top w:val="nil"/>
              <w:left w:val="nil"/>
              <w:bottom w:val="nil"/>
              <w:right w:val="nil"/>
            </w:tcBorders>
            <w:shd w:val="clear" w:color="auto" w:fill="FFFFFF"/>
            <w:tcMar>
              <w:top w:w="15" w:type="dxa"/>
              <w:left w:w="108" w:type="dxa"/>
              <w:bottom w:w="0" w:type="dxa"/>
              <w:right w:w="108" w:type="dxa"/>
            </w:tcMar>
            <w:hideMark/>
          </w:tcPr>
          <w:p w14:paraId="109C98C9"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3</w:t>
            </w:r>
          </w:p>
        </w:tc>
        <w:tc>
          <w:tcPr>
            <w:tcW w:w="1000" w:type="dxa"/>
            <w:tcBorders>
              <w:top w:val="nil"/>
              <w:left w:val="nil"/>
              <w:bottom w:val="nil"/>
              <w:right w:val="nil"/>
            </w:tcBorders>
            <w:shd w:val="clear" w:color="auto" w:fill="FFFFFF"/>
            <w:tcMar>
              <w:top w:w="15" w:type="dxa"/>
              <w:left w:w="108" w:type="dxa"/>
              <w:bottom w:w="0" w:type="dxa"/>
              <w:right w:w="108" w:type="dxa"/>
            </w:tcMar>
            <w:hideMark/>
          </w:tcPr>
          <w:p w14:paraId="629E2099"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3</w:t>
            </w:r>
          </w:p>
        </w:tc>
        <w:tc>
          <w:tcPr>
            <w:tcW w:w="983" w:type="dxa"/>
            <w:tcBorders>
              <w:top w:val="nil"/>
              <w:left w:val="nil"/>
              <w:bottom w:val="nil"/>
              <w:right w:val="nil"/>
            </w:tcBorders>
            <w:shd w:val="clear" w:color="auto" w:fill="auto"/>
            <w:tcMar>
              <w:top w:w="15" w:type="dxa"/>
              <w:left w:w="108" w:type="dxa"/>
              <w:bottom w:w="0" w:type="dxa"/>
              <w:right w:w="108" w:type="dxa"/>
            </w:tcMar>
            <w:hideMark/>
          </w:tcPr>
          <w:p w14:paraId="675575A8" w14:textId="77777777" w:rsidR="001A7EA7" w:rsidRPr="001A7EA7" w:rsidRDefault="001A7EA7" w:rsidP="001A7EA7">
            <w:pPr>
              <w:spacing w:after="0" w:line="240" w:lineRule="auto"/>
              <w:ind w:left="-108"/>
              <w:jc w:val="both"/>
              <w:rPr>
                <w:rFonts w:ascii="Calibri" w:eastAsia="Calibri" w:hAnsi="Calibri" w:cs="Arial"/>
                <w:sz w:val="18"/>
                <w:szCs w:val="18"/>
              </w:rPr>
            </w:pPr>
          </w:p>
        </w:tc>
      </w:tr>
      <w:tr w:rsidR="001A7EA7" w:rsidRPr="001A7EA7" w14:paraId="17827CF0" w14:textId="77777777" w:rsidTr="001F3948">
        <w:trPr>
          <w:gridAfter w:val="1"/>
          <w:wAfter w:w="15" w:type="dxa"/>
          <w:trHeight w:val="236"/>
        </w:trPr>
        <w:tc>
          <w:tcPr>
            <w:tcW w:w="4860" w:type="dxa"/>
            <w:tcBorders>
              <w:top w:val="nil"/>
              <w:left w:val="nil"/>
              <w:bottom w:val="nil"/>
              <w:right w:val="nil"/>
            </w:tcBorders>
            <w:shd w:val="clear" w:color="auto" w:fill="FFFFFF"/>
            <w:tcMar>
              <w:top w:w="15" w:type="dxa"/>
              <w:left w:w="108" w:type="dxa"/>
              <w:bottom w:w="0" w:type="dxa"/>
              <w:right w:w="108" w:type="dxa"/>
            </w:tcMar>
            <w:hideMark/>
          </w:tcPr>
          <w:p w14:paraId="231413E6"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bCs/>
                <w:sz w:val="18"/>
                <w:szCs w:val="18"/>
              </w:rPr>
              <w:t>+  Net impact of expenditure policy decisions</w:t>
            </w:r>
          </w:p>
        </w:tc>
        <w:tc>
          <w:tcPr>
            <w:tcW w:w="641" w:type="dxa"/>
            <w:tcBorders>
              <w:top w:val="nil"/>
              <w:left w:val="nil"/>
              <w:bottom w:val="nil"/>
              <w:right w:val="nil"/>
            </w:tcBorders>
            <w:shd w:val="clear" w:color="auto" w:fill="FFFFFF"/>
            <w:tcMar>
              <w:top w:w="15" w:type="dxa"/>
              <w:left w:w="108" w:type="dxa"/>
              <w:bottom w:w="0" w:type="dxa"/>
              <w:right w:w="108" w:type="dxa"/>
            </w:tcMar>
            <w:hideMark/>
          </w:tcPr>
          <w:p w14:paraId="544C273C"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sz w:val="18"/>
                <w:szCs w:val="18"/>
              </w:rPr>
              <w:t> </w:t>
            </w:r>
          </w:p>
        </w:tc>
        <w:tc>
          <w:tcPr>
            <w:tcW w:w="999" w:type="dxa"/>
            <w:tcBorders>
              <w:top w:val="nil"/>
              <w:left w:val="nil"/>
              <w:bottom w:val="nil"/>
              <w:right w:val="nil"/>
            </w:tcBorders>
            <w:shd w:val="clear" w:color="auto" w:fill="FFFFFF"/>
            <w:tcMar>
              <w:top w:w="15" w:type="dxa"/>
              <w:left w:w="108" w:type="dxa"/>
              <w:bottom w:w="0" w:type="dxa"/>
              <w:right w:w="108" w:type="dxa"/>
            </w:tcMar>
            <w:hideMark/>
          </w:tcPr>
          <w:p w14:paraId="088A09FC"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5</w:t>
            </w:r>
          </w:p>
        </w:tc>
        <w:tc>
          <w:tcPr>
            <w:tcW w:w="999" w:type="dxa"/>
            <w:tcBorders>
              <w:top w:val="nil"/>
              <w:left w:val="nil"/>
              <w:bottom w:val="nil"/>
              <w:right w:val="nil"/>
            </w:tcBorders>
            <w:shd w:val="clear" w:color="auto" w:fill="FFFFFF"/>
            <w:tcMar>
              <w:top w:w="15" w:type="dxa"/>
              <w:left w:w="108" w:type="dxa"/>
              <w:bottom w:w="0" w:type="dxa"/>
              <w:right w:w="108" w:type="dxa"/>
            </w:tcMar>
            <w:hideMark/>
          </w:tcPr>
          <w:p w14:paraId="32ADAC37"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7</w:t>
            </w:r>
          </w:p>
        </w:tc>
        <w:tc>
          <w:tcPr>
            <w:tcW w:w="1000" w:type="dxa"/>
            <w:tcBorders>
              <w:top w:val="nil"/>
              <w:left w:val="nil"/>
              <w:bottom w:val="nil"/>
              <w:right w:val="nil"/>
            </w:tcBorders>
            <w:shd w:val="clear" w:color="auto" w:fill="FFFFFF"/>
            <w:tcMar>
              <w:top w:w="15" w:type="dxa"/>
              <w:left w:w="108" w:type="dxa"/>
              <w:bottom w:w="0" w:type="dxa"/>
              <w:right w:w="108" w:type="dxa"/>
            </w:tcMar>
            <w:hideMark/>
          </w:tcPr>
          <w:p w14:paraId="4BB47F24"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7</w:t>
            </w:r>
          </w:p>
        </w:tc>
        <w:tc>
          <w:tcPr>
            <w:tcW w:w="983" w:type="dxa"/>
            <w:tcBorders>
              <w:top w:val="nil"/>
              <w:left w:val="nil"/>
              <w:bottom w:val="nil"/>
              <w:right w:val="nil"/>
            </w:tcBorders>
            <w:shd w:val="clear" w:color="auto" w:fill="auto"/>
            <w:tcMar>
              <w:top w:w="15" w:type="dxa"/>
              <w:left w:w="108" w:type="dxa"/>
              <w:bottom w:w="0" w:type="dxa"/>
              <w:right w:w="108" w:type="dxa"/>
            </w:tcMar>
            <w:hideMark/>
          </w:tcPr>
          <w:p w14:paraId="667E54A7"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sz w:val="18"/>
                <w:szCs w:val="18"/>
              </w:rPr>
              <w:t> </w:t>
            </w:r>
          </w:p>
        </w:tc>
      </w:tr>
      <w:tr w:rsidR="001A7EA7" w:rsidRPr="001A7EA7" w14:paraId="2D9CBF01" w14:textId="77777777" w:rsidTr="001A7EA7">
        <w:trPr>
          <w:gridAfter w:val="1"/>
          <w:wAfter w:w="15" w:type="dxa"/>
          <w:trHeight w:val="263"/>
        </w:trPr>
        <w:tc>
          <w:tcPr>
            <w:tcW w:w="4860" w:type="dxa"/>
            <w:tcBorders>
              <w:left w:val="nil"/>
              <w:right w:val="nil"/>
            </w:tcBorders>
            <w:shd w:val="clear" w:color="auto" w:fill="A6A6A6"/>
            <w:tcMar>
              <w:top w:w="15" w:type="dxa"/>
              <w:left w:w="108" w:type="dxa"/>
              <w:bottom w:w="0" w:type="dxa"/>
              <w:right w:w="108" w:type="dxa"/>
            </w:tcMar>
            <w:hideMark/>
          </w:tcPr>
          <w:p w14:paraId="03FFB6BE" w14:textId="77777777" w:rsidR="001A7EA7" w:rsidRPr="001A7EA7" w:rsidRDefault="001A7EA7" w:rsidP="001A7EA7">
            <w:pPr>
              <w:spacing w:after="0" w:line="240" w:lineRule="auto"/>
              <w:ind w:left="-108"/>
              <w:jc w:val="both"/>
              <w:rPr>
                <w:rFonts w:ascii="Calibri" w:eastAsia="Calibri" w:hAnsi="Calibri" w:cs="Arial"/>
                <w:b/>
                <w:bCs/>
                <w:color w:val="FFFFFF"/>
                <w:sz w:val="18"/>
                <w:szCs w:val="18"/>
              </w:rPr>
            </w:pPr>
            <w:r w:rsidRPr="001A7EA7">
              <w:rPr>
                <w:rFonts w:ascii="Calibri" w:eastAsia="Calibri" w:hAnsi="Calibri" w:cs="Arial"/>
                <w:b/>
                <w:bCs/>
                <w:color w:val="FFFFFF"/>
                <w:sz w:val="18"/>
                <w:szCs w:val="18"/>
              </w:rPr>
              <w:lastRenderedPageBreak/>
              <w:t>Approved aggregated expenditure estimates 2017</w:t>
            </w:r>
          </w:p>
        </w:tc>
        <w:tc>
          <w:tcPr>
            <w:tcW w:w="641" w:type="dxa"/>
            <w:tcBorders>
              <w:left w:val="nil"/>
              <w:right w:val="nil"/>
            </w:tcBorders>
            <w:shd w:val="clear" w:color="auto" w:fill="A6A6A6"/>
            <w:tcMar>
              <w:top w:w="15" w:type="dxa"/>
              <w:left w:w="108" w:type="dxa"/>
              <w:bottom w:w="0" w:type="dxa"/>
              <w:right w:w="108" w:type="dxa"/>
            </w:tcMar>
            <w:hideMark/>
          </w:tcPr>
          <w:p w14:paraId="0412494E" w14:textId="77777777" w:rsidR="001A7EA7" w:rsidRPr="001A7EA7" w:rsidRDefault="001A7EA7" w:rsidP="001A7EA7">
            <w:pPr>
              <w:spacing w:after="0" w:line="240" w:lineRule="auto"/>
              <w:ind w:left="-108"/>
              <w:jc w:val="both"/>
              <w:rPr>
                <w:rFonts w:ascii="Calibri" w:eastAsia="Calibri" w:hAnsi="Calibri" w:cs="Arial"/>
                <w:color w:val="FFFFFF"/>
                <w:sz w:val="18"/>
                <w:szCs w:val="18"/>
              </w:rPr>
            </w:pPr>
            <w:r w:rsidRPr="001A7EA7">
              <w:rPr>
                <w:rFonts w:ascii="Calibri" w:eastAsia="Calibri" w:hAnsi="Calibri" w:cs="Arial"/>
                <w:color w:val="FFFFFF"/>
                <w:sz w:val="18"/>
                <w:szCs w:val="18"/>
              </w:rPr>
              <w:t> </w:t>
            </w:r>
          </w:p>
        </w:tc>
        <w:tc>
          <w:tcPr>
            <w:tcW w:w="999" w:type="dxa"/>
            <w:tcBorders>
              <w:left w:val="nil"/>
              <w:right w:val="nil"/>
            </w:tcBorders>
            <w:shd w:val="clear" w:color="auto" w:fill="A6A6A6"/>
            <w:tcMar>
              <w:top w:w="15" w:type="dxa"/>
              <w:left w:w="108" w:type="dxa"/>
              <w:bottom w:w="0" w:type="dxa"/>
              <w:right w:w="108" w:type="dxa"/>
            </w:tcMar>
            <w:hideMark/>
          </w:tcPr>
          <w:p w14:paraId="4C92E43E" w14:textId="77777777" w:rsidR="001A7EA7" w:rsidRPr="001A7EA7" w:rsidRDefault="001A7EA7" w:rsidP="001A7EA7">
            <w:pPr>
              <w:spacing w:after="0" w:line="240" w:lineRule="auto"/>
              <w:ind w:left="-108"/>
              <w:jc w:val="center"/>
              <w:rPr>
                <w:rFonts w:ascii="Calibri" w:eastAsia="Calibri" w:hAnsi="Calibri" w:cs="Arial"/>
                <w:b/>
                <w:color w:val="FFFFFF"/>
                <w:sz w:val="18"/>
                <w:szCs w:val="18"/>
              </w:rPr>
            </w:pPr>
            <w:r w:rsidRPr="001A7EA7">
              <w:rPr>
                <w:rFonts w:ascii="Calibri" w:eastAsia="Calibri" w:hAnsi="Calibri" w:cs="Arial"/>
                <w:b/>
                <w:color w:val="FFFFFF"/>
                <w:sz w:val="18"/>
                <w:szCs w:val="18"/>
              </w:rPr>
              <w:t>100</w:t>
            </w:r>
          </w:p>
        </w:tc>
        <w:tc>
          <w:tcPr>
            <w:tcW w:w="999" w:type="dxa"/>
            <w:tcBorders>
              <w:left w:val="nil"/>
              <w:right w:val="nil"/>
            </w:tcBorders>
            <w:shd w:val="clear" w:color="auto" w:fill="A6A6A6"/>
            <w:tcMar>
              <w:top w:w="15" w:type="dxa"/>
              <w:left w:w="108" w:type="dxa"/>
              <w:bottom w:w="0" w:type="dxa"/>
              <w:right w:w="108" w:type="dxa"/>
            </w:tcMar>
            <w:hideMark/>
          </w:tcPr>
          <w:p w14:paraId="3A4AED20" w14:textId="77777777" w:rsidR="001A7EA7" w:rsidRPr="001A7EA7" w:rsidRDefault="001A7EA7" w:rsidP="001A7EA7">
            <w:pPr>
              <w:spacing w:after="0" w:line="240" w:lineRule="auto"/>
              <w:ind w:left="-108"/>
              <w:jc w:val="center"/>
              <w:rPr>
                <w:rFonts w:ascii="Calibri" w:eastAsia="Calibri" w:hAnsi="Calibri" w:cs="Arial"/>
                <w:b/>
                <w:color w:val="FFFFFF"/>
                <w:sz w:val="18"/>
                <w:szCs w:val="18"/>
              </w:rPr>
            </w:pPr>
            <w:r w:rsidRPr="001A7EA7">
              <w:rPr>
                <w:rFonts w:ascii="Calibri" w:eastAsia="Calibri" w:hAnsi="Calibri" w:cs="Arial"/>
                <w:b/>
                <w:color w:val="FFFFFF"/>
                <w:sz w:val="18"/>
                <w:szCs w:val="18"/>
              </w:rPr>
              <w:t>102</w:t>
            </w:r>
          </w:p>
        </w:tc>
        <w:tc>
          <w:tcPr>
            <w:tcW w:w="1000" w:type="dxa"/>
            <w:tcBorders>
              <w:left w:val="nil"/>
              <w:right w:val="nil"/>
            </w:tcBorders>
            <w:shd w:val="clear" w:color="auto" w:fill="A6A6A6"/>
            <w:tcMar>
              <w:top w:w="15" w:type="dxa"/>
              <w:left w:w="108" w:type="dxa"/>
              <w:bottom w:w="0" w:type="dxa"/>
              <w:right w:w="108" w:type="dxa"/>
            </w:tcMar>
            <w:hideMark/>
          </w:tcPr>
          <w:p w14:paraId="6777ACDB" w14:textId="77777777" w:rsidR="001A7EA7" w:rsidRPr="001A7EA7" w:rsidRDefault="001A7EA7" w:rsidP="001A7EA7">
            <w:pPr>
              <w:spacing w:after="0" w:line="240" w:lineRule="auto"/>
              <w:ind w:left="-108"/>
              <w:jc w:val="center"/>
              <w:rPr>
                <w:rFonts w:ascii="Calibri" w:eastAsia="Calibri" w:hAnsi="Calibri" w:cs="Arial"/>
                <w:b/>
                <w:color w:val="FFFFFF"/>
                <w:sz w:val="18"/>
                <w:szCs w:val="18"/>
              </w:rPr>
            </w:pPr>
            <w:r w:rsidRPr="001A7EA7">
              <w:rPr>
                <w:rFonts w:ascii="Calibri" w:eastAsia="Calibri" w:hAnsi="Calibri" w:cs="Arial"/>
                <w:b/>
                <w:color w:val="FFFFFF"/>
                <w:sz w:val="18"/>
                <w:szCs w:val="18"/>
              </w:rPr>
              <w:t>102</w:t>
            </w:r>
          </w:p>
        </w:tc>
        <w:tc>
          <w:tcPr>
            <w:tcW w:w="983" w:type="dxa"/>
            <w:tcBorders>
              <w:top w:val="nil"/>
              <w:left w:val="nil"/>
              <w:right w:val="nil"/>
            </w:tcBorders>
            <w:shd w:val="clear" w:color="auto" w:fill="auto"/>
            <w:tcMar>
              <w:top w:w="15" w:type="dxa"/>
              <w:left w:w="108" w:type="dxa"/>
              <w:bottom w:w="0" w:type="dxa"/>
              <w:right w:w="108" w:type="dxa"/>
            </w:tcMar>
            <w:hideMark/>
          </w:tcPr>
          <w:p w14:paraId="752F2B4A"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sz w:val="18"/>
                <w:szCs w:val="18"/>
              </w:rPr>
              <w:t> </w:t>
            </w:r>
          </w:p>
        </w:tc>
      </w:tr>
      <w:tr w:rsidR="001A7EA7" w:rsidRPr="001A7EA7" w14:paraId="29A61618" w14:textId="77777777" w:rsidTr="001A7EA7">
        <w:trPr>
          <w:trHeight w:val="196"/>
        </w:trPr>
        <w:tc>
          <w:tcPr>
            <w:tcW w:w="6500" w:type="dxa"/>
            <w:gridSpan w:val="3"/>
            <w:tcBorders>
              <w:left w:val="nil"/>
              <w:right w:val="nil"/>
            </w:tcBorders>
            <w:shd w:val="clear" w:color="auto" w:fill="auto"/>
            <w:tcMar>
              <w:top w:w="15" w:type="dxa"/>
              <w:left w:w="108" w:type="dxa"/>
              <w:bottom w:w="0" w:type="dxa"/>
              <w:right w:w="108" w:type="dxa"/>
            </w:tcMar>
            <w:hideMark/>
          </w:tcPr>
          <w:p w14:paraId="71584C6C" w14:textId="77777777" w:rsidR="001A7EA7" w:rsidRPr="001A7EA7" w:rsidRDefault="001A7EA7" w:rsidP="001A7EA7">
            <w:pPr>
              <w:spacing w:after="0" w:line="240" w:lineRule="auto"/>
              <w:ind w:left="-108"/>
              <w:jc w:val="center"/>
              <w:rPr>
                <w:rFonts w:ascii="Calibri" w:eastAsia="Calibri" w:hAnsi="Calibri" w:cs="Arial"/>
                <w:sz w:val="18"/>
                <w:szCs w:val="18"/>
              </w:rPr>
            </w:pPr>
          </w:p>
        </w:tc>
        <w:tc>
          <w:tcPr>
            <w:tcW w:w="2997" w:type="dxa"/>
            <w:gridSpan w:val="4"/>
            <w:tcBorders>
              <w:left w:val="nil"/>
              <w:right w:val="nil"/>
            </w:tcBorders>
            <w:shd w:val="clear" w:color="auto" w:fill="7F7F7F"/>
          </w:tcPr>
          <w:p w14:paraId="6378BAE0"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color w:val="FFFFFF"/>
                <w:sz w:val="18"/>
                <w:szCs w:val="18"/>
              </w:rPr>
              <w:t>Budget Process 2018</w:t>
            </w:r>
          </w:p>
        </w:tc>
      </w:tr>
      <w:tr w:rsidR="001A7EA7" w:rsidRPr="001A7EA7" w14:paraId="408BEE21" w14:textId="77777777" w:rsidTr="001F3948">
        <w:trPr>
          <w:trHeight w:val="216"/>
        </w:trPr>
        <w:tc>
          <w:tcPr>
            <w:tcW w:w="4860" w:type="dxa"/>
            <w:tcBorders>
              <w:top w:val="nil"/>
              <w:left w:val="nil"/>
              <w:bottom w:val="nil"/>
              <w:right w:val="nil"/>
            </w:tcBorders>
            <w:shd w:val="clear" w:color="auto" w:fill="auto"/>
            <w:tcMar>
              <w:top w:w="15" w:type="dxa"/>
              <w:left w:w="108" w:type="dxa"/>
              <w:bottom w:w="0" w:type="dxa"/>
              <w:right w:w="108" w:type="dxa"/>
            </w:tcMar>
          </w:tcPr>
          <w:p w14:paraId="63AA4DB7" w14:textId="77777777" w:rsidR="001A7EA7" w:rsidRPr="001A7EA7" w:rsidRDefault="001A7EA7" w:rsidP="001A7EA7">
            <w:pPr>
              <w:spacing w:after="0" w:line="240" w:lineRule="auto"/>
              <w:ind w:left="-108"/>
              <w:jc w:val="both"/>
              <w:rPr>
                <w:rFonts w:ascii="Calibri" w:eastAsia="Calibri" w:hAnsi="Calibri" w:cs="Arial"/>
                <w:bCs/>
                <w:sz w:val="18"/>
                <w:szCs w:val="18"/>
              </w:rPr>
            </w:pPr>
            <w:r w:rsidRPr="001A7EA7">
              <w:rPr>
                <w:rFonts w:ascii="Calibri" w:eastAsia="Calibri" w:hAnsi="Calibri" w:cs="Arial"/>
                <w:bCs/>
                <w:sz w:val="18"/>
                <w:szCs w:val="18"/>
              </w:rPr>
              <w:t>+  Forward year impact of 2017 supplementary estimates</w:t>
            </w:r>
          </w:p>
        </w:tc>
        <w:tc>
          <w:tcPr>
            <w:tcW w:w="641" w:type="dxa"/>
            <w:tcBorders>
              <w:top w:val="nil"/>
              <w:left w:val="nil"/>
              <w:bottom w:val="nil"/>
              <w:right w:val="nil"/>
            </w:tcBorders>
            <w:shd w:val="clear" w:color="auto" w:fill="auto"/>
            <w:tcMar>
              <w:top w:w="15" w:type="dxa"/>
              <w:left w:w="108" w:type="dxa"/>
              <w:bottom w:w="0" w:type="dxa"/>
              <w:right w:w="108" w:type="dxa"/>
            </w:tcMar>
          </w:tcPr>
          <w:p w14:paraId="17744BC3"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auto"/>
            <w:tcMar>
              <w:top w:w="15" w:type="dxa"/>
              <w:left w:w="108" w:type="dxa"/>
              <w:bottom w:w="0" w:type="dxa"/>
              <w:right w:w="108" w:type="dxa"/>
            </w:tcMar>
          </w:tcPr>
          <w:p w14:paraId="638B28FE"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FFFFFF"/>
            <w:tcMar>
              <w:top w:w="15" w:type="dxa"/>
              <w:left w:w="108" w:type="dxa"/>
              <w:bottom w:w="0" w:type="dxa"/>
              <w:right w:w="108" w:type="dxa"/>
            </w:tcMar>
          </w:tcPr>
          <w:p w14:paraId="6CB0781B"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0</w:t>
            </w:r>
          </w:p>
        </w:tc>
        <w:tc>
          <w:tcPr>
            <w:tcW w:w="1000" w:type="dxa"/>
            <w:tcBorders>
              <w:top w:val="nil"/>
              <w:left w:val="nil"/>
              <w:bottom w:val="nil"/>
              <w:right w:val="nil"/>
            </w:tcBorders>
            <w:shd w:val="clear" w:color="auto" w:fill="FFFFFF"/>
            <w:tcMar>
              <w:top w:w="15" w:type="dxa"/>
              <w:left w:w="108" w:type="dxa"/>
              <w:bottom w:w="0" w:type="dxa"/>
              <w:right w:w="108" w:type="dxa"/>
            </w:tcMar>
          </w:tcPr>
          <w:p w14:paraId="48FC89DC"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0</w:t>
            </w:r>
          </w:p>
        </w:tc>
        <w:tc>
          <w:tcPr>
            <w:tcW w:w="998" w:type="dxa"/>
            <w:gridSpan w:val="2"/>
            <w:tcBorders>
              <w:top w:val="nil"/>
              <w:left w:val="nil"/>
              <w:bottom w:val="nil"/>
              <w:right w:val="nil"/>
            </w:tcBorders>
            <w:shd w:val="clear" w:color="auto" w:fill="FFFFFF"/>
            <w:tcMar>
              <w:top w:w="15" w:type="dxa"/>
              <w:left w:w="108" w:type="dxa"/>
              <w:bottom w:w="0" w:type="dxa"/>
              <w:right w:w="108" w:type="dxa"/>
            </w:tcMar>
          </w:tcPr>
          <w:p w14:paraId="1B41A60D"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0</w:t>
            </w:r>
          </w:p>
        </w:tc>
      </w:tr>
      <w:tr w:rsidR="001A7EA7" w:rsidRPr="001A7EA7" w14:paraId="5A541BC3" w14:textId="77777777" w:rsidTr="001F3948">
        <w:trPr>
          <w:trHeight w:val="216"/>
        </w:trPr>
        <w:tc>
          <w:tcPr>
            <w:tcW w:w="4860" w:type="dxa"/>
            <w:tcBorders>
              <w:top w:val="nil"/>
              <w:left w:val="nil"/>
              <w:bottom w:val="nil"/>
              <w:right w:val="nil"/>
            </w:tcBorders>
            <w:shd w:val="clear" w:color="auto" w:fill="auto"/>
            <w:tcMar>
              <w:top w:w="15" w:type="dxa"/>
              <w:left w:w="108" w:type="dxa"/>
              <w:bottom w:w="0" w:type="dxa"/>
              <w:right w:w="108" w:type="dxa"/>
            </w:tcMar>
            <w:hideMark/>
          </w:tcPr>
          <w:p w14:paraId="533B44AC"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bCs/>
                <w:sz w:val="18"/>
                <w:szCs w:val="18"/>
              </w:rPr>
              <w:t xml:space="preserve">+  Approved wage and price increases </w:t>
            </w:r>
          </w:p>
        </w:tc>
        <w:tc>
          <w:tcPr>
            <w:tcW w:w="641" w:type="dxa"/>
            <w:tcBorders>
              <w:top w:val="nil"/>
              <w:left w:val="nil"/>
              <w:bottom w:val="nil"/>
              <w:right w:val="nil"/>
            </w:tcBorders>
            <w:shd w:val="clear" w:color="auto" w:fill="auto"/>
            <w:tcMar>
              <w:top w:w="15" w:type="dxa"/>
              <w:left w:w="108" w:type="dxa"/>
              <w:bottom w:w="0" w:type="dxa"/>
              <w:right w:w="108" w:type="dxa"/>
            </w:tcMar>
            <w:hideMark/>
          </w:tcPr>
          <w:p w14:paraId="23C66EC6"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auto"/>
            <w:tcMar>
              <w:top w:w="15" w:type="dxa"/>
              <w:left w:w="108" w:type="dxa"/>
              <w:bottom w:w="0" w:type="dxa"/>
              <w:right w:w="108" w:type="dxa"/>
            </w:tcMar>
            <w:hideMark/>
          </w:tcPr>
          <w:p w14:paraId="0E94782D"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FFFFFF"/>
            <w:tcMar>
              <w:top w:w="15" w:type="dxa"/>
              <w:left w:w="108" w:type="dxa"/>
              <w:bottom w:w="0" w:type="dxa"/>
              <w:right w:w="108" w:type="dxa"/>
            </w:tcMar>
            <w:hideMark/>
          </w:tcPr>
          <w:p w14:paraId="70D30C71"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2</w:t>
            </w:r>
          </w:p>
        </w:tc>
        <w:tc>
          <w:tcPr>
            <w:tcW w:w="1000" w:type="dxa"/>
            <w:tcBorders>
              <w:top w:val="nil"/>
              <w:left w:val="nil"/>
              <w:bottom w:val="nil"/>
              <w:right w:val="nil"/>
            </w:tcBorders>
            <w:shd w:val="clear" w:color="auto" w:fill="FFFFFF"/>
            <w:tcMar>
              <w:top w:w="15" w:type="dxa"/>
              <w:left w:w="108" w:type="dxa"/>
              <w:bottom w:w="0" w:type="dxa"/>
              <w:right w:w="108" w:type="dxa"/>
            </w:tcMar>
            <w:hideMark/>
          </w:tcPr>
          <w:p w14:paraId="6B9150CC"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2</w:t>
            </w:r>
          </w:p>
        </w:tc>
        <w:tc>
          <w:tcPr>
            <w:tcW w:w="998" w:type="dxa"/>
            <w:gridSpan w:val="2"/>
            <w:tcBorders>
              <w:top w:val="nil"/>
              <w:left w:val="nil"/>
              <w:bottom w:val="nil"/>
              <w:right w:val="nil"/>
            </w:tcBorders>
            <w:shd w:val="clear" w:color="auto" w:fill="FFFFFF"/>
            <w:tcMar>
              <w:top w:w="15" w:type="dxa"/>
              <w:left w:w="108" w:type="dxa"/>
              <w:bottom w:w="0" w:type="dxa"/>
              <w:right w:w="108" w:type="dxa"/>
            </w:tcMar>
            <w:hideMark/>
          </w:tcPr>
          <w:p w14:paraId="40D584CA"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2</w:t>
            </w:r>
          </w:p>
        </w:tc>
      </w:tr>
      <w:tr w:rsidR="001A7EA7" w:rsidRPr="001A7EA7" w14:paraId="5F3F7050" w14:textId="77777777" w:rsidTr="001F3948">
        <w:trPr>
          <w:trHeight w:val="216"/>
        </w:trPr>
        <w:tc>
          <w:tcPr>
            <w:tcW w:w="4860" w:type="dxa"/>
            <w:tcBorders>
              <w:top w:val="nil"/>
              <w:left w:val="nil"/>
              <w:bottom w:val="nil"/>
              <w:right w:val="nil"/>
            </w:tcBorders>
            <w:shd w:val="clear" w:color="auto" w:fill="auto"/>
            <w:tcMar>
              <w:top w:w="15" w:type="dxa"/>
              <w:left w:w="108" w:type="dxa"/>
              <w:bottom w:w="0" w:type="dxa"/>
              <w:right w:w="108" w:type="dxa"/>
            </w:tcMar>
          </w:tcPr>
          <w:p w14:paraId="67B9F4A2" w14:textId="77777777" w:rsidR="001A7EA7" w:rsidRPr="001A7EA7" w:rsidRDefault="001A7EA7" w:rsidP="001A7EA7">
            <w:pPr>
              <w:spacing w:after="0" w:line="240" w:lineRule="auto"/>
              <w:ind w:left="-108"/>
              <w:jc w:val="both"/>
              <w:rPr>
                <w:rFonts w:ascii="Calibri" w:eastAsia="Calibri" w:hAnsi="Calibri" w:cs="Arial"/>
                <w:bCs/>
                <w:sz w:val="18"/>
                <w:szCs w:val="18"/>
              </w:rPr>
            </w:pPr>
            <w:r w:rsidRPr="001A7EA7">
              <w:rPr>
                <w:rFonts w:ascii="Calibri" w:eastAsia="Calibri" w:hAnsi="Calibri" w:cs="Arial"/>
                <w:bCs/>
                <w:sz w:val="18"/>
                <w:szCs w:val="18"/>
              </w:rPr>
              <w:t>+  Net impact of expenditure policy decisions</w:t>
            </w:r>
          </w:p>
        </w:tc>
        <w:tc>
          <w:tcPr>
            <w:tcW w:w="641" w:type="dxa"/>
            <w:tcBorders>
              <w:top w:val="nil"/>
              <w:left w:val="nil"/>
              <w:bottom w:val="nil"/>
              <w:right w:val="nil"/>
            </w:tcBorders>
            <w:shd w:val="clear" w:color="auto" w:fill="auto"/>
            <w:tcMar>
              <w:top w:w="15" w:type="dxa"/>
              <w:left w:w="108" w:type="dxa"/>
              <w:bottom w:w="0" w:type="dxa"/>
              <w:right w:w="108" w:type="dxa"/>
            </w:tcMar>
          </w:tcPr>
          <w:p w14:paraId="63EAE129"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auto"/>
            <w:tcMar>
              <w:top w:w="15" w:type="dxa"/>
              <w:left w:w="108" w:type="dxa"/>
              <w:bottom w:w="0" w:type="dxa"/>
              <w:right w:w="108" w:type="dxa"/>
            </w:tcMar>
          </w:tcPr>
          <w:p w14:paraId="44CCDAD4"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FFFFFF"/>
            <w:tcMar>
              <w:top w:w="15" w:type="dxa"/>
              <w:left w:w="108" w:type="dxa"/>
              <w:bottom w:w="0" w:type="dxa"/>
              <w:right w:w="108" w:type="dxa"/>
            </w:tcMar>
          </w:tcPr>
          <w:p w14:paraId="01F3D74D"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3</w:t>
            </w:r>
          </w:p>
        </w:tc>
        <w:tc>
          <w:tcPr>
            <w:tcW w:w="1000" w:type="dxa"/>
            <w:tcBorders>
              <w:top w:val="nil"/>
              <w:left w:val="nil"/>
              <w:bottom w:val="nil"/>
              <w:right w:val="nil"/>
            </w:tcBorders>
            <w:shd w:val="clear" w:color="auto" w:fill="FFFFFF"/>
            <w:tcMar>
              <w:top w:w="15" w:type="dxa"/>
              <w:left w:w="108" w:type="dxa"/>
              <w:bottom w:w="0" w:type="dxa"/>
              <w:right w:w="108" w:type="dxa"/>
            </w:tcMar>
          </w:tcPr>
          <w:p w14:paraId="0297681D"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4</w:t>
            </w:r>
          </w:p>
        </w:tc>
        <w:tc>
          <w:tcPr>
            <w:tcW w:w="998" w:type="dxa"/>
            <w:gridSpan w:val="2"/>
            <w:tcBorders>
              <w:top w:val="nil"/>
              <w:left w:val="nil"/>
              <w:bottom w:val="nil"/>
              <w:right w:val="nil"/>
            </w:tcBorders>
            <w:shd w:val="clear" w:color="auto" w:fill="FFFFFF"/>
            <w:tcMar>
              <w:top w:w="15" w:type="dxa"/>
              <w:left w:w="108" w:type="dxa"/>
              <w:bottom w:w="0" w:type="dxa"/>
              <w:right w:w="108" w:type="dxa"/>
            </w:tcMar>
          </w:tcPr>
          <w:p w14:paraId="0581CA6D"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4</w:t>
            </w:r>
          </w:p>
        </w:tc>
      </w:tr>
      <w:tr w:rsidR="001A7EA7" w:rsidRPr="001A7EA7" w14:paraId="4A9A6381" w14:textId="77777777" w:rsidTr="001A7EA7">
        <w:trPr>
          <w:trHeight w:val="247"/>
        </w:trPr>
        <w:tc>
          <w:tcPr>
            <w:tcW w:w="4860" w:type="dxa"/>
            <w:tcBorders>
              <w:left w:val="nil"/>
              <w:right w:val="nil"/>
            </w:tcBorders>
            <w:shd w:val="clear" w:color="auto" w:fill="7F7F7F"/>
            <w:tcMar>
              <w:top w:w="15" w:type="dxa"/>
              <w:left w:w="108" w:type="dxa"/>
              <w:bottom w:w="0" w:type="dxa"/>
              <w:right w:w="108" w:type="dxa"/>
            </w:tcMar>
          </w:tcPr>
          <w:p w14:paraId="1FC49288" w14:textId="77777777" w:rsidR="001A7EA7" w:rsidRPr="001A7EA7" w:rsidRDefault="001A7EA7" w:rsidP="001A7EA7">
            <w:pPr>
              <w:spacing w:after="0" w:line="240" w:lineRule="auto"/>
              <w:ind w:left="-108"/>
              <w:jc w:val="both"/>
              <w:rPr>
                <w:rFonts w:ascii="Calibri" w:eastAsia="Calibri" w:hAnsi="Calibri" w:cs="Arial"/>
                <w:bCs/>
                <w:color w:val="FFFFFF"/>
                <w:sz w:val="18"/>
                <w:szCs w:val="18"/>
              </w:rPr>
            </w:pPr>
            <w:r w:rsidRPr="001A7EA7">
              <w:rPr>
                <w:rFonts w:ascii="Calibri" w:eastAsia="Calibri" w:hAnsi="Calibri" w:cs="Arial"/>
                <w:b/>
                <w:bCs/>
                <w:color w:val="FFFFFF"/>
                <w:sz w:val="18"/>
                <w:szCs w:val="18"/>
              </w:rPr>
              <w:t>Approved aggregated expenditure estimates 2018</w:t>
            </w:r>
          </w:p>
        </w:tc>
        <w:tc>
          <w:tcPr>
            <w:tcW w:w="641" w:type="dxa"/>
            <w:tcBorders>
              <w:left w:val="nil"/>
              <w:right w:val="nil"/>
            </w:tcBorders>
            <w:shd w:val="clear" w:color="auto" w:fill="7F7F7F"/>
            <w:tcMar>
              <w:top w:w="15" w:type="dxa"/>
              <w:left w:w="108" w:type="dxa"/>
              <w:bottom w:w="0" w:type="dxa"/>
              <w:right w:w="108" w:type="dxa"/>
            </w:tcMar>
          </w:tcPr>
          <w:p w14:paraId="5336337D" w14:textId="77777777" w:rsidR="001A7EA7" w:rsidRPr="001A7EA7" w:rsidRDefault="001A7EA7" w:rsidP="001A7EA7">
            <w:pPr>
              <w:spacing w:after="0" w:line="240" w:lineRule="auto"/>
              <w:ind w:left="-108"/>
              <w:jc w:val="both"/>
              <w:rPr>
                <w:rFonts w:ascii="Calibri" w:eastAsia="Calibri" w:hAnsi="Calibri" w:cs="Arial"/>
                <w:color w:val="FFFFFF"/>
                <w:sz w:val="18"/>
                <w:szCs w:val="18"/>
              </w:rPr>
            </w:pPr>
          </w:p>
        </w:tc>
        <w:tc>
          <w:tcPr>
            <w:tcW w:w="999" w:type="dxa"/>
            <w:tcBorders>
              <w:left w:val="nil"/>
              <w:right w:val="nil"/>
            </w:tcBorders>
            <w:shd w:val="clear" w:color="auto" w:fill="7F7F7F"/>
            <w:tcMar>
              <w:top w:w="15" w:type="dxa"/>
              <w:left w:w="108" w:type="dxa"/>
              <w:bottom w:w="0" w:type="dxa"/>
              <w:right w:w="108" w:type="dxa"/>
            </w:tcMar>
          </w:tcPr>
          <w:p w14:paraId="61621235" w14:textId="77777777" w:rsidR="001A7EA7" w:rsidRPr="001A7EA7" w:rsidRDefault="001A7EA7" w:rsidP="001A7EA7">
            <w:pPr>
              <w:spacing w:after="0" w:line="240" w:lineRule="auto"/>
              <w:ind w:left="-108"/>
              <w:jc w:val="both"/>
              <w:rPr>
                <w:rFonts w:ascii="Calibri" w:eastAsia="Calibri" w:hAnsi="Calibri" w:cs="Arial"/>
                <w:color w:val="FFFFFF"/>
                <w:sz w:val="18"/>
                <w:szCs w:val="18"/>
              </w:rPr>
            </w:pPr>
          </w:p>
        </w:tc>
        <w:tc>
          <w:tcPr>
            <w:tcW w:w="999" w:type="dxa"/>
            <w:tcBorders>
              <w:left w:val="nil"/>
              <w:right w:val="nil"/>
            </w:tcBorders>
            <w:shd w:val="clear" w:color="auto" w:fill="7F7F7F"/>
            <w:tcMar>
              <w:top w:w="15" w:type="dxa"/>
              <w:left w:w="108" w:type="dxa"/>
              <w:bottom w:w="0" w:type="dxa"/>
              <w:right w:w="108" w:type="dxa"/>
            </w:tcMar>
          </w:tcPr>
          <w:p w14:paraId="0A616641" w14:textId="77777777" w:rsidR="001A7EA7" w:rsidRPr="001A7EA7" w:rsidRDefault="001A7EA7" w:rsidP="001A7EA7">
            <w:pPr>
              <w:spacing w:after="0" w:line="240" w:lineRule="auto"/>
              <w:ind w:left="-108"/>
              <w:jc w:val="center"/>
              <w:rPr>
                <w:rFonts w:ascii="Calibri" w:eastAsia="Calibri" w:hAnsi="Calibri" w:cs="Arial"/>
                <w:b/>
                <w:color w:val="FFFFFF"/>
                <w:sz w:val="18"/>
                <w:szCs w:val="18"/>
              </w:rPr>
            </w:pPr>
            <w:r w:rsidRPr="001A7EA7">
              <w:rPr>
                <w:rFonts w:ascii="Calibri" w:eastAsia="Calibri" w:hAnsi="Calibri" w:cs="Arial"/>
                <w:b/>
                <w:color w:val="FFFFFF"/>
                <w:sz w:val="18"/>
                <w:szCs w:val="18"/>
              </w:rPr>
              <w:t>107</w:t>
            </w:r>
          </w:p>
        </w:tc>
        <w:tc>
          <w:tcPr>
            <w:tcW w:w="1000" w:type="dxa"/>
            <w:tcBorders>
              <w:left w:val="nil"/>
              <w:right w:val="nil"/>
            </w:tcBorders>
            <w:shd w:val="clear" w:color="auto" w:fill="7F7F7F"/>
            <w:tcMar>
              <w:top w:w="15" w:type="dxa"/>
              <w:left w:w="108" w:type="dxa"/>
              <w:bottom w:w="0" w:type="dxa"/>
              <w:right w:w="108" w:type="dxa"/>
            </w:tcMar>
          </w:tcPr>
          <w:p w14:paraId="559C8DC6" w14:textId="77777777" w:rsidR="001A7EA7" w:rsidRPr="001A7EA7" w:rsidRDefault="001A7EA7" w:rsidP="001A7EA7">
            <w:pPr>
              <w:spacing w:after="0" w:line="240" w:lineRule="auto"/>
              <w:ind w:left="-108"/>
              <w:jc w:val="center"/>
              <w:rPr>
                <w:rFonts w:ascii="Calibri" w:eastAsia="Calibri" w:hAnsi="Calibri" w:cs="Arial"/>
                <w:b/>
                <w:color w:val="FFFFFF"/>
                <w:sz w:val="18"/>
                <w:szCs w:val="18"/>
              </w:rPr>
            </w:pPr>
            <w:r w:rsidRPr="001A7EA7">
              <w:rPr>
                <w:rFonts w:ascii="Calibri" w:eastAsia="Calibri" w:hAnsi="Calibri" w:cs="Arial"/>
                <w:b/>
                <w:color w:val="FFFFFF"/>
                <w:sz w:val="18"/>
                <w:szCs w:val="18"/>
              </w:rPr>
              <w:t>108</w:t>
            </w:r>
          </w:p>
        </w:tc>
        <w:tc>
          <w:tcPr>
            <w:tcW w:w="998" w:type="dxa"/>
            <w:gridSpan w:val="2"/>
            <w:tcBorders>
              <w:left w:val="nil"/>
              <w:right w:val="nil"/>
            </w:tcBorders>
            <w:shd w:val="clear" w:color="auto" w:fill="7F7F7F"/>
            <w:tcMar>
              <w:top w:w="15" w:type="dxa"/>
              <w:left w:w="108" w:type="dxa"/>
              <w:bottom w:w="0" w:type="dxa"/>
              <w:right w:w="108" w:type="dxa"/>
            </w:tcMar>
          </w:tcPr>
          <w:p w14:paraId="71F7CDAD" w14:textId="77777777" w:rsidR="001A7EA7" w:rsidRPr="001A7EA7" w:rsidRDefault="001A7EA7" w:rsidP="001A7EA7">
            <w:pPr>
              <w:spacing w:after="0" w:line="240" w:lineRule="auto"/>
              <w:ind w:left="-108"/>
              <w:jc w:val="center"/>
              <w:rPr>
                <w:rFonts w:ascii="Calibri" w:eastAsia="Calibri" w:hAnsi="Calibri" w:cs="Arial"/>
                <w:b/>
                <w:color w:val="FFFFFF"/>
                <w:sz w:val="18"/>
                <w:szCs w:val="18"/>
              </w:rPr>
            </w:pPr>
            <w:r w:rsidRPr="001A7EA7">
              <w:rPr>
                <w:rFonts w:ascii="Calibri" w:eastAsia="Calibri" w:hAnsi="Calibri" w:cs="Arial"/>
                <w:b/>
                <w:color w:val="FFFFFF"/>
                <w:sz w:val="18"/>
                <w:szCs w:val="18"/>
              </w:rPr>
              <w:t>108</w:t>
            </w:r>
          </w:p>
        </w:tc>
      </w:tr>
    </w:tbl>
    <w:p w14:paraId="414AB019" w14:textId="69528300" w:rsidR="001A7EA7" w:rsidRDefault="001A7EA7" w:rsidP="00D8382B">
      <w:pPr>
        <w:spacing w:after="0" w:line="240" w:lineRule="auto"/>
        <w:rPr>
          <w:rFonts w:eastAsia="Calibri" w:cstheme="minorHAnsi"/>
          <w:bCs/>
          <w:color w:val="25456B"/>
          <w:spacing w:val="-1"/>
        </w:rPr>
      </w:pPr>
    </w:p>
    <w:p w14:paraId="1D7881A0" w14:textId="77777777" w:rsidR="001A7EA7" w:rsidRDefault="001A7EA7" w:rsidP="00D8382B">
      <w:pPr>
        <w:spacing w:after="0" w:line="240" w:lineRule="auto"/>
        <w:rPr>
          <w:rFonts w:eastAsia="Calibri" w:cstheme="minorHAnsi"/>
          <w:bCs/>
          <w:color w:val="25456B"/>
          <w:spacing w:val="-1"/>
        </w:rPr>
      </w:pPr>
    </w:p>
    <w:p w14:paraId="190E9B44" w14:textId="606750D9" w:rsidR="005C5D13" w:rsidRPr="00875334" w:rsidRDefault="005C5D13" w:rsidP="00D8382B">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520BAB6C" w14:textId="77777777" w:rsidR="00875334" w:rsidRPr="008627A1" w:rsidRDefault="00875334" w:rsidP="00D8382B">
      <w:pPr>
        <w:spacing w:after="0" w:line="240" w:lineRule="auto"/>
        <w:rPr>
          <w:rFonts w:eastAsia="Calibri" w:cstheme="minorHAnsi"/>
          <w:b/>
          <w:bCs/>
          <w:i/>
          <w:color w:val="25456B"/>
          <w:spacing w:val="-1"/>
        </w:rPr>
      </w:pPr>
    </w:p>
    <w:p w14:paraId="14241C5D"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14.3. Macrofiscal sensitivity analysis </w:t>
      </w:r>
      <w:r w:rsidRPr="008627A1">
        <w:rPr>
          <w:rFonts w:cstheme="minorHAnsi"/>
          <w:spacing w:val="-1"/>
          <w:sz w:val="20"/>
          <w:szCs w:val="20"/>
        </w:rPr>
        <w:t xml:space="preserve">  </w:t>
      </w:r>
    </w:p>
    <w:p w14:paraId="4860D062" w14:textId="20DA9DA7" w:rsidR="00AE1326" w:rsidRDefault="00AE1326" w:rsidP="00D8382B">
      <w:pPr>
        <w:spacing w:after="0" w:line="240" w:lineRule="auto"/>
        <w:rPr>
          <w:rFonts w:cstheme="minorHAnsi"/>
        </w:rPr>
      </w:pPr>
    </w:p>
    <w:p w14:paraId="66C30AAC" w14:textId="77777777" w:rsidR="00875334" w:rsidRPr="00F722BB" w:rsidRDefault="00875334" w:rsidP="00875334">
      <w:pPr>
        <w:spacing w:after="0" w:line="240" w:lineRule="auto"/>
        <w:rPr>
          <w:rFonts w:eastAsia="Calibri" w:cstheme="minorHAnsi"/>
          <w:b/>
          <w:bCs/>
          <w:color w:val="25456B"/>
          <w:spacing w:val="-1"/>
        </w:rPr>
      </w:pPr>
      <w:r w:rsidRPr="00F722BB">
        <w:rPr>
          <w:rFonts w:eastAsia="Calibri" w:cstheme="minorHAnsi"/>
          <w:b/>
          <w:bCs/>
          <w:color w:val="25456B"/>
          <w:spacing w:val="-1"/>
        </w:rPr>
        <w:t>Performance level and evidence for scoring the dimension</w:t>
      </w:r>
    </w:p>
    <w:p w14:paraId="7DDEC89C" w14:textId="3F31A5C8" w:rsidR="00875334" w:rsidRDefault="00875334" w:rsidP="00D8382B">
      <w:pPr>
        <w:spacing w:after="0" w:line="240" w:lineRule="auto"/>
        <w:rPr>
          <w:rFonts w:cstheme="minorHAnsi"/>
        </w:rPr>
      </w:pPr>
    </w:p>
    <w:p w14:paraId="6EB1C704" w14:textId="49233BDE" w:rsidR="00875334" w:rsidRDefault="005C5D13" w:rsidP="00D8382B">
      <w:pPr>
        <w:spacing w:after="0" w:line="240" w:lineRule="auto"/>
        <w:rPr>
          <w:rFonts w:cstheme="minorHAnsi"/>
        </w:rPr>
      </w:pPr>
      <w:r w:rsidRPr="000129AD">
        <w:rPr>
          <w:rFonts w:ascii="Calibri" w:eastAsia="Calibri" w:hAnsi="Calibri" w:cs="Times New Roman"/>
        </w:rPr>
        <w:t>“Hence, the score for the present dimension is ...” or “Based on the analysis and supporting evidence, the score for the present dimension is…”</w:t>
      </w:r>
    </w:p>
    <w:p w14:paraId="61E27EB1" w14:textId="77777777" w:rsidR="005C5D13" w:rsidRDefault="005C5D13" w:rsidP="00D8382B">
      <w:pPr>
        <w:spacing w:after="0" w:line="240" w:lineRule="auto"/>
        <w:rPr>
          <w:rFonts w:cstheme="minorHAnsi"/>
        </w:rPr>
      </w:pPr>
    </w:p>
    <w:p w14:paraId="63C38F0A" w14:textId="77777777" w:rsidR="00875334" w:rsidRPr="00F722BB" w:rsidRDefault="00875334" w:rsidP="00875334">
      <w:pPr>
        <w:pStyle w:val="Heading6"/>
        <w:spacing w:before="0" w:line="240" w:lineRule="auto"/>
        <w:jc w:val="both"/>
        <w:rPr>
          <w:rFonts w:asciiTheme="minorHAnsi" w:eastAsia="Calibri" w:hAnsiTheme="minorHAnsi" w:cstheme="minorHAnsi"/>
          <w:b/>
          <w:bCs/>
          <w:color w:val="25456B"/>
          <w:spacing w:val="-1"/>
        </w:rPr>
      </w:pPr>
      <w:r w:rsidRPr="00F722BB">
        <w:rPr>
          <w:rFonts w:asciiTheme="minorHAnsi" w:eastAsia="Calibri" w:hAnsiTheme="minorHAnsi" w:cstheme="minorHAnsi"/>
          <w:b/>
          <w:bCs/>
          <w:color w:val="25456B"/>
          <w:spacing w:val="-1"/>
        </w:rPr>
        <w:t>Performance change since the previous assessment, where applicable</w:t>
      </w:r>
    </w:p>
    <w:p w14:paraId="605353BD" w14:textId="67BC9F3E" w:rsidR="00875334" w:rsidRDefault="00875334" w:rsidP="00875334">
      <w:pPr>
        <w:pStyle w:val="Heading6"/>
        <w:spacing w:before="0" w:line="240" w:lineRule="auto"/>
        <w:jc w:val="both"/>
        <w:rPr>
          <w:rFonts w:asciiTheme="minorHAnsi" w:eastAsia="Calibri" w:hAnsiTheme="minorHAnsi" w:cstheme="minorHAnsi"/>
          <w:bCs/>
          <w:color w:val="25456B"/>
          <w:spacing w:val="-1"/>
        </w:rPr>
      </w:pPr>
    </w:p>
    <w:p w14:paraId="4A36076E" w14:textId="15C7F51C" w:rsidR="005C5D13" w:rsidRPr="005C5D13" w:rsidRDefault="005C5D13" w:rsidP="005C5D13">
      <w:r w:rsidRPr="000129AD">
        <w:rPr>
          <w:rFonts w:ascii="Calibri" w:eastAsia="Calibri" w:hAnsi="Calibri" w:cs="Times New Roman"/>
        </w:rPr>
        <w:t>“Hence, the score for the present dimension is ...” or “Based on the analysis and supporting evidence, the score for the present dimension is…”</w:t>
      </w:r>
    </w:p>
    <w:p w14:paraId="77C06315" w14:textId="77777777" w:rsidR="00875334" w:rsidRPr="006F1F0D" w:rsidRDefault="00875334" w:rsidP="00875334">
      <w:pPr>
        <w:pStyle w:val="Heading6"/>
        <w:spacing w:before="0" w:line="240" w:lineRule="auto"/>
        <w:jc w:val="both"/>
        <w:rPr>
          <w:rFonts w:asciiTheme="minorHAnsi" w:eastAsia="Calibri" w:hAnsiTheme="minorHAnsi" w:cstheme="minorHAnsi"/>
          <w:bCs/>
          <w:color w:val="25456B"/>
          <w:spacing w:val="-1"/>
        </w:rPr>
      </w:pPr>
    </w:p>
    <w:p w14:paraId="2AA60C46" w14:textId="77777777" w:rsidR="00875334" w:rsidRPr="00F722BB" w:rsidRDefault="00875334" w:rsidP="00875334">
      <w:pPr>
        <w:pStyle w:val="Heading6"/>
        <w:spacing w:before="0" w:line="240" w:lineRule="auto"/>
        <w:jc w:val="both"/>
        <w:rPr>
          <w:rFonts w:asciiTheme="minorHAnsi" w:eastAsia="Calibri" w:hAnsiTheme="minorHAnsi" w:cstheme="minorHAnsi"/>
          <w:b/>
          <w:bCs/>
          <w:color w:val="25456B"/>
          <w:spacing w:val="-1"/>
        </w:rPr>
      </w:pPr>
      <w:r w:rsidRPr="00F722BB">
        <w:rPr>
          <w:rFonts w:asciiTheme="minorHAnsi" w:eastAsia="Calibri" w:hAnsiTheme="minorHAnsi" w:cstheme="minorHAnsi"/>
          <w:b/>
          <w:bCs/>
          <w:color w:val="25456B"/>
          <w:spacing w:val="-1"/>
        </w:rPr>
        <w:t>Recent or ongoing reform activities</w:t>
      </w:r>
    </w:p>
    <w:p w14:paraId="67DB511C" w14:textId="77777777" w:rsidR="00875334" w:rsidRDefault="00875334" w:rsidP="00D8382B">
      <w:pPr>
        <w:spacing w:after="0" w:line="240" w:lineRule="auto"/>
        <w:rPr>
          <w:rFonts w:cstheme="minorHAnsi"/>
        </w:rPr>
      </w:pPr>
    </w:p>
    <w:p w14:paraId="4E5317D7" w14:textId="6BD3BCB7" w:rsidR="008E2887" w:rsidRPr="008627A1" w:rsidRDefault="008E2887" w:rsidP="00D8382B">
      <w:pPr>
        <w:spacing w:after="0" w:line="240" w:lineRule="auto"/>
        <w:rPr>
          <w:rFonts w:cstheme="minorHAnsi"/>
        </w:rPr>
      </w:pPr>
    </w:p>
    <w:p w14:paraId="34FB9997" w14:textId="77777777" w:rsidR="008E2887" w:rsidRPr="008627A1" w:rsidRDefault="008E2887" w:rsidP="00D8382B">
      <w:pPr>
        <w:spacing w:after="0" w:line="240" w:lineRule="auto"/>
        <w:rPr>
          <w:rFonts w:cstheme="minorHAnsi"/>
        </w:rPr>
      </w:pPr>
    </w:p>
    <w:p w14:paraId="45272D12"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F06322"/>
          <w:spacing w:val="-1"/>
          <w:sz w:val="28"/>
          <w:szCs w:val="28"/>
        </w:rPr>
      </w:pPr>
      <w:r w:rsidRPr="008627A1">
        <w:rPr>
          <w:rFonts w:asciiTheme="minorHAnsi" w:eastAsia="Calibri" w:hAnsiTheme="minorHAnsi" w:cstheme="minorHAnsi"/>
          <w:b/>
          <w:bCs/>
          <w:color w:val="F06322"/>
          <w:spacing w:val="-1"/>
          <w:sz w:val="28"/>
          <w:szCs w:val="28"/>
        </w:rPr>
        <w:t>PI-15. Fiscal strategy</w:t>
      </w:r>
    </w:p>
    <w:p w14:paraId="194FC94D" w14:textId="77777777" w:rsidR="00DA5144" w:rsidRPr="008627A1" w:rsidRDefault="00DA5144" w:rsidP="00D8382B">
      <w:pPr>
        <w:spacing w:after="0" w:line="240" w:lineRule="auto"/>
        <w:rPr>
          <w:rFonts w:cstheme="minorHAnsi"/>
        </w:rPr>
      </w:pPr>
    </w:p>
    <w:p w14:paraId="0BAF52F4" w14:textId="77777777" w:rsidR="00AE1326" w:rsidRPr="00F722BB" w:rsidRDefault="00AE1326" w:rsidP="00D8382B">
      <w:pPr>
        <w:pStyle w:val="Heading6"/>
        <w:spacing w:before="0" w:line="240" w:lineRule="auto"/>
        <w:jc w:val="both"/>
        <w:rPr>
          <w:rFonts w:asciiTheme="minorHAnsi" w:eastAsia="Calibri" w:hAnsiTheme="minorHAnsi" w:cstheme="minorHAnsi"/>
          <w:b/>
          <w:bCs/>
          <w:color w:val="25456B"/>
          <w:spacing w:val="-1"/>
        </w:rPr>
      </w:pPr>
      <w:r w:rsidRPr="00F722BB">
        <w:rPr>
          <w:rFonts w:asciiTheme="minorHAnsi" w:eastAsia="Calibri" w:hAnsiTheme="minorHAnsi" w:cstheme="minorHAnsi"/>
          <w:b/>
          <w:bCs/>
          <w:color w:val="25456B"/>
          <w:spacing w:val="-1"/>
        </w:rPr>
        <w:t xml:space="preserve">Summary of scores and performance table </w:t>
      </w:r>
    </w:p>
    <w:tbl>
      <w:tblPr>
        <w:tblW w:w="94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832"/>
      </w:tblGrid>
      <w:tr w:rsidR="00AE1326" w:rsidRPr="008627A1" w14:paraId="6C41FCBF" w14:textId="77777777" w:rsidTr="00547E6B">
        <w:trPr>
          <w:trHeight w:hRule="exact" w:val="250"/>
        </w:trPr>
        <w:tc>
          <w:tcPr>
            <w:tcW w:w="3510" w:type="dxa"/>
            <w:shd w:val="clear" w:color="auto" w:fill="F06322"/>
          </w:tcPr>
          <w:p w14:paraId="600E17EE"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F06322"/>
          </w:tcPr>
          <w:p w14:paraId="17B8F5A2"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832" w:type="dxa"/>
            <w:shd w:val="clear" w:color="auto" w:fill="F06322"/>
          </w:tcPr>
          <w:p w14:paraId="2DB3F81B"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3B5B2D37" w14:textId="77777777" w:rsidTr="00547E6B">
        <w:trPr>
          <w:trHeight w:hRule="exact" w:val="610"/>
        </w:trPr>
        <w:tc>
          <w:tcPr>
            <w:tcW w:w="3510" w:type="dxa"/>
          </w:tcPr>
          <w:p w14:paraId="3A8A1C87" w14:textId="77777777" w:rsidR="00AE1326" w:rsidRPr="008627A1"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auto"/>
                <w:spacing w:val="-1"/>
                <w:sz w:val="20"/>
                <w:szCs w:val="20"/>
              </w:rPr>
              <w:t xml:space="preserve">PI-15. </w:t>
            </w:r>
            <w:r w:rsidRPr="008627A1">
              <w:rPr>
                <w:rFonts w:asciiTheme="minorHAnsi" w:eastAsiaTheme="minorHAnsi" w:hAnsiTheme="minorHAnsi" w:cstheme="minorHAnsi"/>
                <w:b/>
                <w:color w:val="auto"/>
                <w:spacing w:val="-1"/>
                <w:sz w:val="20"/>
                <w:szCs w:val="20"/>
              </w:rPr>
              <w:t xml:space="preserve">Fiscal strategy </w:t>
            </w:r>
          </w:p>
          <w:p w14:paraId="5F754BAC"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31E4DD27"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832" w:type="dxa"/>
          </w:tcPr>
          <w:p w14:paraId="3404E893"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396582DF" w14:textId="77777777" w:rsidTr="00547E6B">
        <w:trPr>
          <w:trHeight w:hRule="exact" w:val="609"/>
        </w:trPr>
        <w:tc>
          <w:tcPr>
            <w:tcW w:w="3510" w:type="dxa"/>
          </w:tcPr>
          <w:p w14:paraId="33E25A58" w14:textId="77777777" w:rsidR="00AE1326" w:rsidRPr="008627A1" w:rsidRDefault="00AE1326" w:rsidP="00B63FF9">
            <w:pPr>
              <w:pStyle w:val="TableParagraph"/>
              <w:numPr>
                <w:ilvl w:val="1"/>
                <w:numId w:val="44"/>
              </w:numPr>
              <w:spacing w:after="0" w:line="240" w:lineRule="auto"/>
              <w:ind w:right="352"/>
              <w:rPr>
                <w:rFonts w:eastAsia="Calibri" w:cstheme="minorHAnsi"/>
                <w:sz w:val="20"/>
                <w:szCs w:val="20"/>
              </w:rPr>
            </w:pPr>
            <w:r w:rsidRPr="008627A1">
              <w:rPr>
                <w:rFonts w:cstheme="minorHAnsi"/>
                <w:spacing w:val="-1"/>
                <w:sz w:val="20"/>
                <w:szCs w:val="20"/>
              </w:rPr>
              <w:t>Fiscal</w:t>
            </w:r>
            <w:r w:rsidRPr="008627A1">
              <w:rPr>
                <w:rFonts w:cstheme="minorHAnsi"/>
                <w:spacing w:val="-3"/>
                <w:sz w:val="20"/>
                <w:szCs w:val="20"/>
              </w:rPr>
              <w:t xml:space="preserve"> </w:t>
            </w:r>
            <w:r w:rsidRPr="008627A1">
              <w:rPr>
                <w:rFonts w:cstheme="minorHAnsi"/>
                <w:spacing w:val="-1"/>
                <w:sz w:val="20"/>
                <w:szCs w:val="20"/>
              </w:rPr>
              <w:t>impact</w:t>
            </w:r>
            <w:r w:rsidRPr="008627A1">
              <w:rPr>
                <w:rFonts w:cstheme="minorHAnsi"/>
                <w:spacing w:val="-2"/>
                <w:sz w:val="20"/>
                <w:szCs w:val="20"/>
              </w:rPr>
              <w:t xml:space="preserve"> </w:t>
            </w:r>
            <w:r w:rsidRPr="008627A1">
              <w:rPr>
                <w:rFonts w:cstheme="minorHAnsi"/>
                <w:sz w:val="20"/>
                <w:szCs w:val="20"/>
              </w:rPr>
              <w:t xml:space="preserve">of </w:t>
            </w:r>
            <w:r w:rsidRPr="008627A1">
              <w:rPr>
                <w:rFonts w:cstheme="minorHAnsi"/>
                <w:spacing w:val="-1"/>
                <w:sz w:val="20"/>
                <w:szCs w:val="20"/>
              </w:rPr>
              <w:t>policy</w:t>
            </w:r>
            <w:r w:rsidRPr="008627A1">
              <w:rPr>
                <w:rFonts w:cstheme="minorHAnsi"/>
                <w:sz w:val="20"/>
                <w:szCs w:val="20"/>
              </w:rPr>
              <w:t xml:space="preserve"> </w:t>
            </w:r>
            <w:r w:rsidRPr="008627A1">
              <w:rPr>
                <w:rFonts w:cstheme="minorHAnsi"/>
                <w:spacing w:val="-1"/>
                <w:sz w:val="20"/>
                <w:szCs w:val="20"/>
              </w:rPr>
              <w:t>proposals</w:t>
            </w:r>
          </w:p>
        </w:tc>
        <w:tc>
          <w:tcPr>
            <w:tcW w:w="3108" w:type="dxa"/>
          </w:tcPr>
          <w:p w14:paraId="0DB0A0C3"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832" w:type="dxa"/>
          </w:tcPr>
          <w:p w14:paraId="4C14148F"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10F597B4" w14:textId="77777777" w:rsidTr="00547E6B">
        <w:trPr>
          <w:trHeight w:hRule="exact" w:val="609"/>
        </w:trPr>
        <w:tc>
          <w:tcPr>
            <w:tcW w:w="3510" w:type="dxa"/>
          </w:tcPr>
          <w:p w14:paraId="065A8573" w14:textId="77777777" w:rsidR="00AE1326" w:rsidRPr="008627A1" w:rsidRDefault="00AE1326" w:rsidP="00B63FF9">
            <w:pPr>
              <w:pStyle w:val="TableParagraph"/>
              <w:numPr>
                <w:ilvl w:val="1"/>
                <w:numId w:val="44"/>
              </w:numPr>
              <w:spacing w:after="0" w:line="240" w:lineRule="auto"/>
              <w:ind w:right="352"/>
              <w:rPr>
                <w:rFonts w:cstheme="minorHAnsi"/>
                <w:spacing w:val="-1"/>
                <w:sz w:val="20"/>
                <w:szCs w:val="20"/>
              </w:rPr>
            </w:pPr>
            <w:r w:rsidRPr="008627A1">
              <w:rPr>
                <w:rFonts w:cstheme="minorHAnsi"/>
                <w:spacing w:val="-1"/>
                <w:sz w:val="20"/>
                <w:szCs w:val="20"/>
              </w:rPr>
              <w:t xml:space="preserve"> Fiscal</w:t>
            </w:r>
            <w:r w:rsidRPr="008627A1">
              <w:rPr>
                <w:rFonts w:cstheme="minorHAnsi"/>
                <w:spacing w:val="-3"/>
                <w:sz w:val="20"/>
                <w:szCs w:val="20"/>
              </w:rPr>
              <w:t xml:space="preserve"> </w:t>
            </w:r>
            <w:r w:rsidRPr="008627A1">
              <w:rPr>
                <w:rFonts w:cstheme="minorHAnsi"/>
                <w:spacing w:val="-1"/>
                <w:sz w:val="20"/>
                <w:szCs w:val="20"/>
              </w:rPr>
              <w:t>strategy</w:t>
            </w:r>
            <w:r w:rsidRPr="008627A1">
              <w:rPr>
                <w:rFonts w:cstheme="minorHAnsi"/>
                <w:sz w:val="20"/>
                <w:szCs w:val="20"/>
              </w:rPr>
              <w:t xml:space="preserve"> </w:t>
            </w:r>
            <w:r w:rsidRPr="008627A1">
              <w:rPr>
                <w:rFonts w:cstheme="minorHAnsi"/>
                <w:spacing w:val="-1"/>
                <w:sz w:val="20"/>
                <w:szCs w:val="20"/>
              </w:rPr>
              <w:t>adoption</w:t>
            </w:r>
          </w:p>
        </w:tc>
        <w:tc>
          <w:tcPr>
            <w:tcW w:w="3108" w:type="dxa"/>
          </w:tcPr>
          <w:p w14:paraId="59BE377C"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71637E6A"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70E54C85" w14:textId="77777777" w:rsidTr="00547E6B">
        <w:trPr>
          <w:trHeight w:hRule="exact" w:val="609"/>
        </w:trPr>
        <w:tc>
          <w:tcPr>
            <w:tcW w:w="3510" w:type="dxa"/>
          </w:tcPr>
          <w:p w14:paraId="38C99D26" w14:textId="77777777" w:rsidR="00AE1326" w:rsidRPr="008627A1" w:rsidRDefault="00AE1326" w:rsidP="00B63FF9">
            <w:pPr>
              <w:pStyle w:val="TableParagraph"/>
              <w:numPr>
                <w:ilvl w:val="1"/>
                <w:numId w:val="44"/>
              </w:numPr>
              <w:spacing w:after="0" w:line="240" w:lineRule="auto"/>
              <w:ind w:right="352"/>
              <w:rPr>
                <w:rFonts w:cstheme="minorHAnsi"/>
                <w:spacing w:val="-1"/>
                <w:sz w:val="20"/>
                <w:szCs w:val="20"/>
              </w:rPr>
            </w:pPr>
            <w:r w:rsidRPr="008627A1">
              <w:rPr>
                <w:rFonts w:cstheme="minorHAnsi"/>
                <w:spacing w:val="-1"/>
                <w:sz w:val="20"/>
                <w:szCs w:val="20"/>
              </w:rPr>
              <w:t xml:space="preserve"> </w:t>
            </w:r>
            <w:r w:rsidRPr="008627A1">
              <w:rPr>
                <w:rFonts w:cstheme="minorHAnsi"/>
                <w:spacing w:val="-3"/>
                <w:sz w:val="20"/>
                <w:szCs w:val="20"/>
              </w:rPr>
              <w:t xml:space="preserve"> </w:t>
            </w:r>
            <w:r w:rsidRPr="008627A1">
              <w:rPr>
                <w:rFonts w:cstheme="minorHAnsi"/>
                <w:spacing w:val="-1"/>
                <w:sz w:val="20"/>
                <w:szCs w:val="20"/>
              </w:rPr>
              <w:t>Reporting</w:t>
            </w:r>
            <w:r w:rsidRPr="008627A1">
              <w:rPr>
                <w:rFonts w:cstheme="minorHAnsi"/>
                <w:spacing w:val="-3"/>
                <w:sz w:val="20"/>
                <w:szCs w:val="20"/>
              </w:rPr>
              <w:t xml:space="preserve"> </w:t>
            </w:r>
            <w:r w:rsidRPr="008627A1">
              <w:rPr>
                <w:rFonts w:cstheme="minorHAnsi"/>
                <w:sz w:val="20"/>
                <w:szCs w:val="20"/>
              </w:rPr>
              <w:t>on</w:t>
            </w:r>
            <w:r w:rsidRPr="008627A1">
              <w:rPr>
                <w:rFonts w:cstheme="minorHAnsi"/>
                <w:spacing w:val="-1"/>
                <w:sz w:val="20"/>
                <w:szCs w:val="20"/>
              </w:rPr>
              <w:t xml:space="preserve"> fiscal</w:t>
            </w:r>
            <w:r w:rsidRPr="008627A1">
              <w:rPr>
                <w:rFonts w:cstheme="minorHAnsi"/>
                <w:spacing w:val="-2"/>
                <w:sz w:val="20"/>
                <w:szCs w:val="20"/>
              </w:rPr>
              <w:t xml:space="preserve"> </w:t>
            </w:r>
            <w:r w:rsidRPr="008627A1">
              <w:rPr>
                <w:rFonts w:cstheme="minorHAnsi"/>
                <w:spacing w:val="-1"/>
                <w:sz w:val="20"/>
                <w:szCs w:val="20"/>
              </w:rPr>
              <w:t>outcomes</w:t>
            </w:r>
          </w:p>
        </w:tc>
        <w:tc>
          <w:tcPr>
            <w:tcW w:w="3108" w:type="dxa"/>
          </w:tcPr>
          <w:p w14:paraId="299E7C98"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401E9921"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27B579BD" w14:textId="77777777" w:rsidR="00AE1326" w:rsidRPr="008627A1" w:rsidRDefault="00AE1326" w:rsidP="00D8382B">
      <w:pPr>
        <w:spacing w:after="0" w:line="240" w:lineRule="auto"/>
        <w:rPr>
          <w:rFonts w:eastAsia="Calibri" w:cstheme="minorHAnsi"/>
          <w:b/>
          <w:bCs/>
          <w:i/>
          <w:color w:val="25456B"/>
          <w:spacing w:val="-1"/>
        </w:rPr>
      </w:pPr>
    </w:p>
    <w:p w14:paraId="7CF4CFB2" w14:textId="77777777" w:rsidR="00D1456D" w:rsidRPr="00F722BB" w:rsidRDefault="00D1456D" w:rsidP="00D1456D">
      <w:pPr>
        <w:pStyle w:val="Heading6"/>
        <w:spacing w:before="0" w:line="240" w:lineRule="auto"/>
        <w:jc w:val="both"/>
        <w:rPr>
          <w:rFonts w:asciiTheme="minorHAnsi" w:eastAsia="Calibri" w:hAnsiTheme="minorHAnsi" w:cstheme="minorHAnsi"/>
          <w:b/>
          <w:bCs/>
          <w:color w:val="25456B"/>
          <w:spacing w:val="-1"/>
        </w:rPr>
      </w:pPr>
      <w:r w:rsidRPr="00F722BB">
        <w:rPr>
          <w:rFonts w:asciiTheme="minorHAnsi" w:eastAsia="Calibri" w:hAnsiTheme="minorHAnsi" w:cstheme="minorHAnsi"/>
          <w:b/>
          <w:bCs/>
          <w:color w:val="25456B"/>
          <w:spacing w:val="-1"/>
        </w:rPr>
        <w:t>General description of the characteristics of the indicator within the scope covered</w:t>
      </w:r>
    </w:p>
    <w:p w14:paraId="56D0DCB8" w14:textId="77777777" w:rsidR="00D1456D" w:rsidRDefault="00D1456D" w:rsidP="00D1456D">
      <w:pPr>
        <w:spacing w:after="0" w:line="240" w:lineRule="auto"/>
        <w:jc w:val="both"/>
        <w:rPr>
          <w:rFonts w:cstheme="minorHAnsi"/>
          <w:highlight w:val="cyan"/>
        </w:rPr>
      </w:pPr>
    </w:p>
    <w:p w14:paraId="118DA486" w14:textId="674341DF" w:rsidR="001D6A46" w:rsidRPr="004F5B78" w:rsidRDefault="001D6A46" w:rsidP="001D6A46">
      <w:pPr>
        <w:pStyle w:val="ParaText1"/>
      </w:pPr>
      <w:r>
        <w:t>“</w:t>
      </w:r>
      <w:r w:rsidRPr="7A49726A">
        <w:t>This</w:t>
      </w:r>
      <w:r w:rsidRPr="7A49726A">
        <w:rPr>
          <w:spacing w:val="-2"/>
        </w:rPr>
        <w:t xml:space="preserve"> </w:t>
      </w:r>
      <w:r w:rsidRPr="7A49726A">
        <w:t>indicator</w:t>
      </w:r>
      <w:r w:rsidRPr="7A49726A">
        <w:rPr>
          <w:spacing w:val="-2"/>
        </w:rPr>
        <w:t xml:space="preserve"> </w:t>
      </w:r>
      <w:r w:rsidRPr="7A49726A">
        <w:t>provides</w:t>
      </w:r>
      <w:r w:rsidRPr="7A49726A">
        <w:rPr>
          <w:spacing w:val="-2"/>
        </w:rPr>
        <w:t xml:space="preserve"> </w:t>
      </w:r>
      <w:r w:rsidRPr="7A49726A">
        <w:t>an</w:t>
      </w:r>
      <w:r w:rsidRPr="7A49726A">
        <w:rPr>
          <w:spacing w:val="-3"/>
        </w:rPr>
        <w:t xml:space="preserve"> </w:t>
      </w:r>
      <w:r w:rsidRPr="7A49726A">
        <w:t>analysis</w:t>
      </w:r>
      <w:r w:rsidRPr="7A49726A">
        <w:rPr>
          <w:spacing w:val="-2"/>
        </w:rPr>
        <w:t xml:space="preserve"> </w:t>
      </w:r>
      <w:r w:rsidRPr="7A49726A">
        <w:t>of</w:t>
      </w:r>
      <w:r w:rsidRPr="7A49726A">
        <w:rPr>
          <w:spacing w:val="-5"/>
        </w:rPr>
        <w:t xml:space="preserve"> </w:t>
      </w:r>
      <w:r w:rsidRPr="7A49726A">
        <w:t>the</w:t>
      </w:r>
      <w:r w:rsidRPr="7A49726A">
        <w:rPr>
          <w:spacing w:val="-2"/>
        </w:rPr>
        <w:t xml:space="preserve"> </w:t>
      </w:r>
      <w:r w:rsidRPr="7A49726A">
        <w:t>capacity</w:t>
      </w:r>
      <w:r w:rsidRPr="7A49726A">
        <w:rPr>
          <w:spacing w:val="-4"/>
        </w:rPr>
        <w:t xml:space="preserve"> </w:t>
      </w:r>
      <w:r w:rsidRPr="7A49726A">
        <w:t>to develop</w:t>
      </w:r>
      <w:r w:rsidRPr="7A49726A">
        <w:rPr>
          <w:spacing w:val="-3"/>
        </w:rPr>
        <w:t xml:space="preserve"> </w:t>
      </w:r>
      <w:r w:rsidRPr="7A49726A">
        <w:t>and</w:t>
      </w:r>
      <w:r w:rsidRPr="7A49726A">
        <w:rPr>
          <w:spacing w:val="-3"/>
        </w:rPr>
        <w:t xml:space="preserve"> </w:t>
      </w:r>
      <w:r w:rsidRPr="7A49726A">
        <w:t>implement</w:t>
      </w:r>
      <w:r w:rsidRPr="7A49726A">
        <w:rPr>
          <w:spacing w:val="-2"/>
        </w:rPr>
        <w:t xml:space="preserve"> </w:t>
      </w:r>
      <w:r w:rsidRPr="7A49726A">
        <w:t>a</w:t>
      </w:r>
      <w:r w:rsidRPr="7A49726A">
        <w:rPr>
          <w:spacing w:val="-2"/>
        </w:rPr>
        <w:t xml:space="preserve"> </w:t>
      </w:r>
      <w:r w:rsidRPr="7A49726A">
        <w:t>clear</w:t>
      </w:r>
      <w:r w:rsidRPr="7A49726A">
        <w:rPr>
          <w:spacing w:val="-2"/>
        </w:rPr>
        <w:t xml:space="preserve"> </w:t>
      </w:r>
      <w:r w:rsidRPr="7A49726A">
        <w:t>fiscal</w:t>
      </w:r>
      <w:r w:rsidRPr="7A49726A">
        <w:rPr>
          <w:spacing w:val="-3"/>
        </w:rPr>
        <w:t xml:space="preserve"> </w:t>
      </w:r>
      <w:r w:rsidRPr="7A49726A">
        <w:t>strategy.</w:t>
      </w:r>
      <w:r w:rsidRPr="7A49726A">
        <w:rPr>
          <w:spacing w:val="-3"/>
        </w:rPr>
        <w:t xml:space="preserve"> </w:t>
      </w:r>
      <w:r w:rsidRPr="7A49726A">
        <w:t>It</w:t>
      </w:r>
      <w:r w:rsidRPr="7A49726A">
        <w:rPr>
          <w:spacing w:val="-2"/>
        </w:rPr>
        <w:t xml:space="preserve"> </w:t>
      </w:r>
      <w:r w:rsidRPr="7A49726A">
        <w:t>also</w:t>
      </w:r>
      <w:r w:rsidRPr="7A49726A">
        <w:rPr>
          <w:spacing w:val="59"/>
        </w:rPr>
        <w:t xml:space="preserve"> </w:t>
      </w:r>
      <w:r w:rsidRPr="7A49726A">
        <w:t>measures the</w:t>
      </w:r>
      <w:r w:rsidRPr="7A49726A">
        <w:rPr>
          <w:spacing w:val="-3"/>
        </w:rPr>
        <w:t xml:space="preserve"> </w:t>
      </w:r>
      <w:r w:rsidRPr="7A49726A">
        <w:t>ability to develop and</w:t>
      </w:r>
      <w:r w:rsidRPr="7A49726A">
        <w:rPr>
          <w:spacing w:val="-2"/>
        </w:rPr>
        <w:t xml:space="preserve"> </w:t>
      </w:r>
      <w:r w:rsidRPr="7A49726A">
        <w:t>assess the fiscal impact</w:t>
      </w:r>
      <w:r w:rsidRPr="7A49726A">
        <w:rPr>
          <w:spacing w:val="-2"/>
        </w:rPr>
        <w:t xml:space="preserve"> </w:t>
      </w:r>
      <w:r w:rsidRPr="7A49726A">
        <w:t>of</w:t>
      </w:r>
      <w:r w:rsidRPr="7A49726A">
        <w:rPr>
          <w:spacing w:val="2"/>
        </w:rPr>
        <w:t xml:space="preserve"> </w:t>
      </w:r>
      <w:r w:rsidRPr="7A49726A">
        <w:t xml:space="preserve">revenue and expenditure policy </w:t>
      </w:r>
      <w:r w:rsidRPr="7A49726A">
        <w:rPr>
          <w:spacing w:val="-2"/>
        </w:rPr>
        <w:t>proposals</w:t>
      </w:r>
      <w:r w:rsidRPr="7A49726A">
        <w:rPr>
          <w:spacing w:val="71"/>
        </w:rPr>
        <w:t xml:space="preserve"> </w:t>
      </w:r>
      <w:r w:rsidRPr="7A49726A">
        <w:rPr>
          <w:rFonts w:cs="Calibri"/>
        </w:rPr>
        <w:t>that</w:t>
      </w:r>
      <w:r w:rsidRPr="7A49726A">
        <w:rPr>
          <w:rFonts w:cs="Calibri"/>
          <w:spacing w:val="-5"/>
        </w:rPr>
        <w:t xml:space="preserve"> </w:t>
      </w:r>
      <w:r w:rsidRPr="7A49726A">
        <w:rPr>
          <w:rFonts w:cs="Calibri"/>
        </w:rPr>
        <w:t>support</w:t>
      </w:r>
      <w:r w:rsidRPr="7A49726A">
        <w:rPr>
          <w:rFonts w:cs="Calibri"/>
          <w:spacing w:val="-7"/>
        </w:rPr>
        <w:t xml:space="preserve"> </w:t>
      </w:r>
      <w:r w:rsidRPr="7A49726A">
        <w:rPr>
          <w:rFonts w:cs="Calibri"/>
        </w:rPr>
        <w:t>the</w:t>
      </w:r>
      <w:r w:rsidRPr="7A49726A">
        <w:rPr>
          <w:rFonts w:cs="Calibri"/>
          <w:spacing w:val="-4"/>
        </w:rPr>
        <w:t xml:space="preserve"> </w:t>
      </w:r>
      <w:r w:rsidRPr="7A49726A">
        <w:rPr>
          <w:rFonts w:cs="Calibri"/>
        </w:rPr>
        <w:t>achievement</w:t>
      </w:r>
      <w:r w:rsidRPr="7A49726A">
        <w:rPr>
          <w:rFonts w:cs="Calibri"/>
          <w:spacing w:val="-4"/>
        </w:rPr>
        <w:t xml:space="preserve"> </w:t>
      </w:r>
      <w:r w:rsidRPr="7A49726A">
        <w:rPr>
          <w:rFonts w:cs="Calibri"/>
        </w:rPr>
        <w:t>of</w:t>
      </w:r>
      <w:r w:rsidRPr="7A49726A">
        <w:rPr>
          <w:rFonts w:cs="Calibri"/>
          <w:spacing w:val="-7"/>
        </w:rPr>
        <w:t xml:space="preserve"> </w:t>
      </w:r>
      <w:r w:rsidRPr="7A49726A">
        <w:rPr>
          <w:rFonts w:cs="Calibri"/>
        </w:rPr>
        <w:t>the</w:t>
      </w:r>
      <w:r w:rsidRPr="7A49726A">
        <w:rPr>
          <w:rFonts w:cs="Calibri"/>
          <w:spacing w:val="-4"/>
        </w:rPr>
        <w:t xml:space="preserve"> </w:t>
      </w:r>
      <w:r w:rsidRPr="7A49726A">
        <w:rPr>
          <w:rFonts w:cs="Calibri"/>
        </w:rPr>
        <w:t>government’s</w:t>
      </w:r>
      <w:r w:rsidRPr="7A49726A">
        <w:rPr>
          <w:rFonts w:cs="Calibri"/>
          <w:spacing w:val="-4"/>
        </w:rPr>
        <w:t xml:space="preserve"> </w:t>
      </w:r>
      <w:r w:rsidRPr="7A49726A">
        <w:rPr>
          <w:rFonts w:cs="Calibri"/>
        </w:rPr>
        <w:t>fiscal</w:t>
      </w:r>
      <w:r w:rsidRPr="7A49726A">
        <w:rPr>
          <w:rFonts w:cs="Calibri"/>
          <w:spacing w:val="-5"/>
        </w:rPr>
        <w:t xml:space="preserve"> </w:t>
      </w:r>
      <w:r w:rsidRPr="7A49726A">
        <w:rPr>
          <w:rFonts w:cs="Calibri"/>
        </w:rPr>
        <w:t>goals.</w:t>
      </w:r>
      <w:r w:rsidRPr="7A49726A">
        <w:rPr>
          <w:rFonts w:cs="Calibri"/>
          <w:spacing w:val="-5"/>
        </w:rPr>
        <w:t xml:space="preserve"> </w:t>
      </w:r>
      <w:r w:rsidRPr="7A49726A">
        <w:rPr>
          <w:rFonts w:cs="Calibri"/>
        </w:rPr>
        <w:t>It</w:t>
      </w:r>
      <w:r w:rsidRPr="7A49726A">
        <w:rPr>
          <w:rFonts w:cs="Calibri"/>
          <w:spacing w:val="-7"/>
        </w:rPr>
        <w:t xml:space="preserve"> </w:t>
      </w:r>
      <w:r w:rsidRPr="7A49726A">
        <w:rPr>
          <w:rFonts w:cs="Calibri"/>
        </w:rPr>
        <w:t>contains</w:t>
      </w:r>
      <w:r w:rsidRPr="7A49726A">
        <w:rPr>
          <w:rFonts w:cs="Calibri"/>
          <w:spacing w:val="-4"/>
        </w:rPr>
        <w:t xml:space="preserve"> </w:t>
      </w:r>
      <w:r w:rsidRPr="7A49726A">
        <w:rPr>
          <w:rFonts w:cs="Calibri"/>
        </w:rPr>
        <w:t>three</w:t>
      </w:r>
      <w:r w:rsidRPr="7A49726A">
        <w:rPr>
          <w:rFonts w:cs="Calibri"/>
          <w:spacing w:val="-4"/>
        </w:rPr>
        <w:t xml:space="preserve"> </w:t>
      </w:r>
      <w:r w:rsidRPr="7A49726A">
        <w:rPr>
          <w:rFonts w:cs="Calibri"/>
          <w:spacing w:val="-2"/>
        </w:rPr>
        <w:t>dimensions</w:t>
      </w:r>
      <w:r w:rsidRPr="7A49726A">
        <w:rPr>
          <w:rFonts w:cs="Calibri"/>
          <w:spacing w:val="81"/>
        </w:rPr>
        <w:t xml:space="preserve"> </w:t>
      </w:r>
      <w:r w:rsidRPr="7A49726A">
        <w:t>and uses</w:t>
      </w:r>
      <w:r w:rsidRPr="7A49726A">
        <w:rPr>
          <w:spacing w:val="1"/>
        </w:rPr>
        <w:t xml:space="preserve"> </w:t>
      </w:r>
      <w:r w:rsidRPr="7A49726A">
        <w:t>the</w:t>
      </w:r>
      <w:r w:rsidRPr="7A49726A">
        <w:rPr>
          <w:spacing w:val="-2"/>
        </w:rPr>
        <w:t xml:space="preserve"> </w:t>
      </w:r>
      <w:r w:rsidRPr="7A49726A">
        <w:rPr>
          <w:rFonts w:cs="Calibri"/>
          <w:b/>
          <w:bCs/>
        </w:rPr>
        <w:t>M2</w:t>
      </w:r>
      <w:r w:rsidRPr="7A49726A">
        <w:rPr>
          <w:rFonts w:cs="Calibri"/>
          <w:b/>
          <w:bCs/>
          <w:spacing w:val="-2"/>
        </w:rPr>
        <w:t xml:space="preserve"> </w:t>
      </w:r>
      <w:r w:rsidRPr="7A49726A">
        <w:rPr>
          <w:rFonts w:cs="Calibri"/>
          <w:b/>
          <w:bCs/>
        </w:rPr>
        <w:t xml:space="preserve">(AV) </w:t>
      </w:r>
      <w:r w:rsidRPr="7A49726A">
        <w:t>method for</w:t>
      </w:r>
      <w:r w:rsidRPr="7A49726A">
        <w:rPr>
          <w:spacing w:val="-3"/>
        </w:rPr>
        <w:t xml:space="preserve"> </w:t>
      </w:r>
      <w:r>
        <w:t>aggregating dimension scores.”</w:t>
      </w:r>
    </w:p>
    <w:p w14:paraId="780BFF07" w14:textId="3A69ED17" w:rsidR="00AE1326" w:rsidRDefault="00AE1326" w:rsidP="00D8382B">
      <w:pPr>
        <w:spacing w:after="0" w:line="240" w:lineRule="auto"/>
        <w:rPr>
          <w:rFonts w:cstheme="minorHAnsi"/>
        </w:rPr>
      </w:pPr>
    </w:p>
    <w:p w14:paraId="0F455C58" w14:textId="77777777" w:rsidR="001D6A46" w:rsidRPr="00F722BB" w:rsidRDefault="001D6A46" w:rsidP="001D6A46">
      <w:pPr>
        <w:spacing w:after="0" w:line="240" w:lineRule="auto"/>
        <w:jc w:val="both"/>
        <w:rPr>
          <w:rFonts w:cstheme="minorHAnsi"/>
          <w:b/>
          <w:bCs/>
          <w:i/>
        </w:rPr>
      </w:pPr>
      <w:r w:rsidRPr="00F722BB">
        <w:rPr>
          <w:rFonts w:cstheme="minorHAnsi"/>
          <w:i/>
        </w:rPr>
        <w:t>This may also describe the institutional and organization arrangements and the legislation relevant to the subject being assessed by the indicator.</w:t>
      </w:r>
    </w:p>
    <w:p w14:paraId="0CB96FD7" w14:textId="77777777" w:rsidR="001D6A46" w:rsidRDefault="001D6A46" w:rsidP="00D8382B">
      <w:pPr>
        <w:spacing w:after="0" w:line="240" w:lineRule="auto"/>
        <w:rPr>
          <w:rFonts w:cstheme="minorHAnsi"/>
        </w:rPr>
      </w:pPr>
    </w:p>
    <w:p w14:paraId="6D695528" w14:textId="77777777" w:rsidR="00D1456D" w:rsidRPr="008627A1" w:rsidRDefault="00D1456D" w:rsidP="00D8382B">
      <w:pPr>
        <w:spacing w:after="0" w:line="240" w:lineRule="auto"/>
        <w:rPr>
          <w:rFonts w:cstheme="minorHAnsi"/>
        </w:rPr>
      </w:pPr>
    </w:p>
    <w:p w14:paraId="7F43B8A9" w14:textId="015B5B9E" w:rsidR="00AE1326" w:rsidRPr="008627A1" w:rsidRDefault="000700FE" w:rsidP="00D8382B">
      <w:pPr>
        <w:pStyle w:val="BodyText"/>
        <w:spacing w:after="0" w:line="240" w:lineRule="auto"/>
        <w:ind w:right="4255"/>
        <w:rPr>
          <w:rFonts w:cstheme="minorHAnsi"/>
          <w:spacing w:val="41"/>
          <w:sz w:val="22"/>
        </w:rPr>
      </w:pPr>
      <w:r w:rsidRPr="008627A1">
        <w:rPr>
          <w:rFonts w:cstheme="minorHAnsi"/>
          <w:b/>
          <w:color w:val="25456B"/>
          <w:spacing w:val="-1"/>
          <w:sz w:val="24"/>
        </w:rPr>
        <w:t xml:space="preserve">15.1. </w:t>
      </w:r>
      <w:r w:rsidR="00AE1326" w:rsidRPr="008627A1">
        <w:rPr>
          <w:rFonts w:cstheme="minorHAnsi"/>
          <w:b/>
          <w:color w:val="25456B"/>
          <w:spacing w:val="-1"/>
          <w:sz w:val="24"/>
        </w:rPr>
        <w:t xml:space="preserve">Fiscal impact of policy proposals </w:t>
      </w:r>
    </w:p>
    <w:p w14:paraId="641014D1" w14:textId="623FEC21" w:rsidR="00AE1326" w:rsidRDefault="00AE1326" w:rsidP="00D8382B">
      <w:pPr>
        <w:spacing w:after="0" w:line="240" w:lineRule="auto"/>
        <w:rPr>
          <w:rFonts w:eastAsia="Calibri" w:cstheme="minorHAnsi"/>
          <w:b/>
          <w:bCs/>
          <w:i/>
          <w:color w:val="25456B"/>
          <w:spacing w:val="-1"/>
        </w:rPr>
      </w:pPr>
    </w:p>
    <w:p w14:paraId="00CC83B0" w14:textId="77777777" w:rsidR="00743100" w:rsidRPr="00F722BB" w:rsidRDefault="00743100" w:rsidP="00743100">
      <w:pPr>
        <w:spacing w:after="0" w:line="240" w:lineRule="auto"/>
        <w:rPr>
          <w:rFonts w:eastAsia="Calibri" w:cstheme="minorHAnsi"/>
          <w:b/>
          <w:bCs/>
          <w:color w:val="25456B"/>
          <w:spacing w:val="-1"/>
        </w:rPr>
      </w:pPr>
      <w:r w:rsidRPr="00F722BB">
        <w:rPr>
          <w:rFonts w:eastAsia="Calibri" w:cstheme="minorHAnsi"/>
          <w:b/>
          <w:bCs/>
          <w:color w:val="25456B"/>
          <w:spacing w:val="-1"/>
        </w:rPr>
        <w:t>Performance level and evidence for scoring the dimension</w:t>
      </w:r>
    </w:p>
    <w:p w14:paraId="57FB85A5" w14:textId="7D095D36" w:rsidR="00AE1326" w:rsidRPr="00F722BB" w:rsidRDefault="00AE1326" w:rsidP="00D8382B">
      <w:pPr>
        <w:spacing w:after="0" w:line="240" w:lineRule="auto"/>
        <w:jc w:val="both"/>
        <w:rPr>
          <w:rFonts w:cstheme="minorHAnsi"/>
          <w:i/>
        </w:rPr>
      </w:pPr>
      <w:r w:rsidRPr="00F722BB">
        <w:rPr>
          <w:rFonts w:cstheme="minorHAnsi"/>
          <w:i/>
        </w:rPr>
        <w:t xml:space="preserve">The PEFA assessment report </w:t>
      </w:r>
      <w:r w:rsidR="00600E59" w:rsidRPr="00F722BB">
        <w:rPr>
          <w:rFonts w:cstheme="minorHAnsi"/>
          <w:i/>
        </w:rPr>
        <w:t xml:space="preserve">can </w:t>
      </w:r>
      <w:r w:rsidRPr="00F722BB">
        <w:rPr>
          <w:rFonts w:cstheme="minorHAnsi"/>
          <w:i/>
        </w:rPr>
        <w:t xml:space="preserve">present the evidence used and the results of the assessment for this dimension as described in Volume II-PEFA Assessment Fieldguide, para. 15.1:11. A template of Table 15.2: Fiscal impact of policy proposals submitted during budget preparation, is provided below. </w:t>
      </w:r>
    </w:p>
    <w:p w14:paraId="6742DE1C" w14:textId="77777777" w:rsidR="00AE1326" w:rsidRPr="008627A1" w:rsidRDefault="00AE1326" w:rsidP="00D8382B">
      <w:pPr>
        <w:spacing w:after="0" w:line="240" w:lineRule="auto"/>
        <w:jc w:val="both"/>
        <w:rPr>
          <w:rFonts w:cstheme="minorHAnsi"/>
          <w:highlight w:val="yellow"/>
        </w:rPr>
      </w:pPr>
    </w:p>
    <w:p w14:paraId="0B4FC9D7" w14:textId="51A4E5A8" w:rsidR="00AE1326" w:rsidRPr="008627A1" w:rsidRDefault="00AE1326" w:rsidP="00D8382B">
      <w:pPr>
        <w:spacing w:after="0" w:line="240" w:lineRule="auto"/>
        <w:rPr>
          <w:rFonts w:eastAsia="Calibri" w:cstheme="minorHAnsi"/>
          <w:sz w:val="20"/>
          <w:szCs w:val="20"/>
        </w:rPr>
      </w:pPr>
      <w:r w:rsidRPr="00F722BB">
        <w:rPr>
          <w:rFonts w:cstheme="minorHAnsi"/>
          <w:b/>
          <w:spacing w:val="-1"/>
          <w:sz w:val="20"/>
        </w:rPr>
        <w:t>Table</w:t>
      </w:r>
      <w:r w:rsidRPr="00F722BB">
        <w:rPr>
          <w:rFonts w:cstheme="minorHAnsi"/>
          <w:b/>
          <w:spacing w:val="-7"/>
          <w:sz w:val="20"/>
        </w:rPr>
        <w:t xml:space="preserve"> </w:t>
      </w:r>
      <w:r w:rsidRPr="00F722BB">
        <w:rPr>
          <w:rFonts w:cstheme="minorHAnsi"/>
          <w:b/>
          <w:sz w:val="20"/>
        </w:rPr>
        <w:t>15.2:</w:t>
      </w:r>
      <w:r w:rsidRPr="00F722BB">
        <w:rPr>
          <w:rFonts w:cstheme="minorHAnsi"/>
          <w:b/>
          <w:spacing w:val="-7"/>
          <w:sz w:val="20"/>
        </w:rPr>
        <w:t xml:space="preserve"> </w:t>
      </w:r>
      <w:r w:rsidRPr="00F722BB">
        <w:rPr>
          <w:rFonts w:cstheme="minorHAnsi"/>
          <w:b/>
          <w:sz w:val="20"/>
        </w:rPr>
        <w:t>Fiscal</w:t>
      </w:r>
      <w:r w:rsidRPr="00F722BB">
        <w:rPr>
          <w:rFonts w:cstheme="minorHAnsi"/>
          <w:b/>
          <w:spacing w:val="-8"/>
          <w:sz w:val="20"/>
        </w:rPr>
        <w:t xml:space="preserve"> </w:t>
      </w:r>
      <w:r w:rsidRPr="00F722BB">
        <w:rPr>
          <w:rFonts w:cstheme="minorHAnsi"/>
          <w:b/>
          <w:sz w:val="20"/>
        </w:rPr>
        <w:t>impact</w:t>
      </w:r>
      <w:r w:rsidRPr="00F722BB">
        <w:rPr>
          <w:rFonts w:cstheme="minorHAnsi"/>
          <w:b/>
          <w:spacing w:val="-7"/>
          <w:sz w:val="20"/>
        </w:rPr>
        <w:t xml:space="preserve"> </w:t>
      </w:r>
      <w:r w:rsidRPr="00F722BB">
        <w:rPr>
          <w:rFonts w:cstheme="minorHAnsi"/>
          <w:b/>
          <w:sz w:val="20"/>
        </w:rPr>
        <w:t>of</w:t>
      </w:r>
      <w:r w:rsidRPr="00F722BB">
        <w:rPr>
          <w:rFonts w:cstheme="minorHAnsi"/>
          <w:b/>
          <w:spacing w:val="-7"/>
          <w:sz w:val="20"/>
        </w:rPr>
        <w:t xml:space="preserve"> </w:t>
      </w:r>
      <w:r w:rsidRPr="00F722BB">
        <w:rPr>
          <w:rFonts w:cstheme="minorHAnsi"/>
          <w:b/>
          <w:spacing w:val="-1"/>
          <w:sz w:val="20"/>
        </w:rPr>
        <w:t>policy</w:t>
      </w:r>
      <w:r w:rsidRPr="00F722BB">
        <w:rPr>
          <w:rFonts w:cstheme="minorHAnsi"/>
          <w:b/>
          <w:spacing w:val="-7"/>
          <w:sz w:val="20"/>
        </w:rPr>
        <w:t xml:space="preserve"> </w:t>
      </w:r>
      <w:r w:rsidRPr="00F722BB">
        <w:rPr>
          <w:rFonts w:cstheme="minorHAnsi"/>
          <w:b/>
          <w:spacing w:val="-1"/>
          <w:sz w:val="20"/>
        </w:rPr>
        <w:t>proposals</w:t>
      </w:r>
      <w:r w:rsidRPr="00F722BB">
        <w:rPr>
          <w:rFonts w:cstheme="minorHAnsi"/>
          <w:b/>
          <w:spacing w:val="-8"/>
          <w:sz w:val="20"/>
        </w:rPr>
        <w:t xml:space="preserve"> </w:t>
      </w:r>
      <w:r w:rsidRPr="00F722BB">
        <w:rPr>
          <w:rFonts w:cstheme="minorHAnsi"/>
          <w:b/>
          <w:spacing w:val="-1"/>
          <w:sz w:val="20"/>
        </w:rPr>
        <w:t>submitted</w:t>
      </w:r>
      <w:r w:rsidRPr="00F722BB">
        <w:rPr>
          <w:rFonts w:cstheme="minorHAnsi"/>
          <w:b/>
          <w:spacing w:val="-6"/>
          <w:sz w:val="20"/>
        </w:rPr>
        <w:t xml:space="preserve"> </w:t>
      </w:r>
      <w:r w:rsidRPr="00F722BB">
        <w:rPr>
          <w:rFonts w:cstheme="minorHAnsi"/>
          <w:b/>
          <w:spacing w:val="-1"/>
          <w:sz w:val="20"/>
        </w:rPr>
        <w:t>during</w:t>
      </w:r>
      <w:r w:rsidRPr="00F722BB">
        <w:rPr>
          <w:rFonts w:cstheme="minorHAnsi"/>
          <w:b/>
          <w:spacing w:val="-7"/>
          <w:sz w:val="20"/>
        </w:rPr>
        <w:t xml:space="preserve"> </w:t>
      </w:r>
      <w:r w:rsidRPr="00F722BB">
        <w:rPr>
          <w:rFonts w:cstheme="minorHAnsi"/>
          <w:b/>
          <w:sz w:val="20"/>
        </w:rPr>
        <w:t>budget</w:t>
      </w:r>
      <w:r w:rsidRPr="00F722BB">
        <w:rPr>
          <w:rFonts w:cstheme="minorHAnsi"/>
          <w:b/>
          <w:spacing w:val="-7"/>
          <w:sz w:val="20"/>
        </w:rPr>
        <w:t xml:space="preserve"> </w:t>
      </w:r>
      <w:r w:rsidRPr="00F722BB">
        <w:rPr>
          <w:rFonts w:cstheme="minorHAnsi"/>
          <w:b/>
          <w:spacing w:val="-1"/>
          <w:sz w:val="20"/>
        </w:rPr>
        <w:t>preparation</w:t>
      </w:r>
      <w:r w:rsidR="00F722BB">
        <w:rPr>
          <w:rFonts w:cstheme="minorHAnsi"/>
          <w:b/>
          <w:spacing w:val="-1"/>
          <w:sz w:val="20"/>
        </w:rPr>
        <w:t xml:space="preserve"> </w:t>
      </w:r>
      <w:r w:rsidR="00F722BB" w:rsidRPr="00E82156">
        <w:rPr>
          <w:rFonts w:ascii="Calibri" w:eastAsia="Calibri" w:hAnsi="Calibri" w:cs="Arial"/>
          <w:b/>
          <w:i/>
          <w:sz w:val="20"/>
          <w:szCs w:val="20"/>
        </w:rPr>
        <w:t>[Recommended table]</w:t>
      </w:r>
    </w:p>
    <w:tbl>
      <w:tblPr>
        <w:tblW w:w="9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647"/>
        <w:gridCol w:w="1978"/>
        <w:gridCol w:w="1978"/>
        <w:gridCol w:w="3797"/>
      </w:tblGrid>
      <w:tr w:rsidR="00AE1326" w:rsidRPr="008627A1" w14:paraId="0CEF1209" w14:textId="77777777" w:rsidTr="00547E6B">
        <w:trPr>
          <w:trHeight w:hRule="exact" w:val="230"/>
        </w:trPr>
        <w:tc>
          <w:tcPr>
            <w:tcW w:w="1647" w:type="dxa"/>
            <w:shd w:val="clear" w:color="auto" w:fill="F06322"/>
          </w:tcPr>
          <w:p w14:paraId="0EFF05A4" w14:textId="77777777" w:rsidR="00AE1326" w:rsidRPr="008627A1" w:rsidRDefault="00AE1326" w:rsidP="00D8382B">
            <w:pPr>
              <w:pStyle w:val="TableParagraph"/>
              <w:spacing w:after="0" w:line="240" w:lineRule="auto"/>
              <w:ind w:left="407"/>
              <w:rPr>
                <w:rFonts w:eastAsia="Calibri" w:cstheme="minorHAnsi"/>
                <w:sz w:val="18"/>
                <w:szCs w:val="18"/>
              </w:rPr>
            </w:pPr>
            <w:bookmarkStart w:id="22" w:name="_Hlk526770336"/>
            <w:r w:rsidRPr="008627A1">
              <w:rPr>
                <w:rFonts w:cstheme="minorHAnsi"/>
                <w:b/>
                <w:color w:val="FFFFFF"/>
                <w:spacing w:val="-1"/>
                <w:sz w:val="18"/>
              </w:rPr>
              <w:t>Ministry</w:t>
            </w:r>
          </w:p>
        </w:tc>
        <w:tc>
          <w:tcPr>
            <w:tcW w:w="1978" w:type="dxa"/>
            <w:shd w:val="clear" w:color="auto" w:fill="F06322"/>
          </w:tcPr>
          <w:p w14:paraId="68881175" w14:textId="77777777" w:rsidR="00AE1326" w:rsidRPr="008627A1" w:rsidRDefault="00AE1326" w:rsidP="00D8382B">
            <w:pPr>
              <w:pStyle w:val="TableParagraph"/>
              <w:spacing w:after="0" w:line="240" w:lineRule="auto"/>
              <w:ind w:left="315"/>
              <w:rPr>
                <w:rFonts w:eastAsia="Calibri" w:cstheme="minorHAnsi"/>
                <w:sz w:val="18"/>
                <w:szCs w:val="18"/>
              </w:rPr>
            </w:pPr>
            <w:r w:rsidRPr="008627A1">
              <w:rPr>
                <w:rFonts w:cstheme="minorHAnsi"/>
                <w:b/>
                <w:color w:val="FFFFFF"/>
                <w:spacing w:val="-1"/>
                <w:sz w:val="18"/>
              </w:rPr>
              <w:t>Name</w:t>
            </w:r>
            <w:r w:rsidRPr="008627A1">
              <w:rPr>
                <w:rFonts w:cstheme="minorHAnsi"/>
                <w:b/>
                <w:color w:val="FFFFFF"/>
                <w:spacing w:val="-5"/>
                <w:sz w:val="18"/>
              </w:rPr>
              <w:t xml:space="preserve"> </w:t>
            </w:r>
            <w:r w:rsidRPr="008627A1">
              <w:rPr>
                <w:rFonts w:cstheme="minorHAnsi"/>
                <w:b/>
                <w:color w:val="FFFFFF"/>
                <w:spacing w:val="-1"/>
                <w:sz w:val="18"/>
              </w:rPr>
              <w:t>of</w:t>
            </w:r>
            <w:r w:rsidRPr="008627A1">
              <w:rPr>
                <w:rFonts w:cstheme="minorHAnsi"/>
                <w:b/>
                <w:color w:val="FFFFFF"/>
                <w:spacing w:val="-4"/>
                <w:sz w:val="18"/>
              </w:rPr>
              <w:t xml:space="preserve"> </w:t>
            </w:r>
            <w:r w:rsidRPr="008627A1">
              <w:rPr>
                <w:rFonts w:cstheme="minorHAnsi"/>
                <w:b/>
                <w:color w:val="FFFFFF"/>
                <w:spacing w:val="-1"/>
                <w:sz w:val="18"/>
              </w:rPr>
              <w:t>proposal</w:t>
            </w:r>
          </w:p>
        </w:tc>
        <w:tc>
          <w:tcPr>
            <w:tcW w:w="1978" w:type="dxa"/>
            <w:shd w:val="clear" w:color="auto" w:fill="F06322"/>
          </w:tcPr>
          <w:p w14:paraId="4712AE23" w14:textId="77777777" w:rsidR="00AE1326" w:rsidRPr="008627A1" w:rsidRDefault="00AE1326" w:rsidP="00D8382B">
            <w:pPr>
              <w:pStyle w:val="TableParagraph"/>
              <w:spacing w:after="0" w:line="240" w:lineRule="auto"/>
              <w:ind w:left="359"/>
              <w:rPr>
                <w:rFonts w:eastAsia="Calibri" w:cstheme="minorHAnsi"/>
                <w:sz w:val="18"/>
                <w:szCs w:val="18"/>
              </w:rPr>
            </w:pPr>
            <w:r w:rsidRPr="008627A1">
              <w:rPr>
                <w:rFonts w:cstheme="minorHAnsi"/>
                <w:b/>
                <w:color w:val="FFFFFF"/>
                <w:spacing w:val="-1"/>
                <w:sz w:val="18"/>
              </w:rPr>
              <w:t>Fiscal</w:t>
            </w:r>
            <w:r w:rsidRPr="008627A1">
              <w:rPr>
                <w:rFonts w:cstheme="minorHAnsi"/>
                <w:b/>
                <w:color w:val="FFFFFF"/>
                <w:spacing w:val="35"/>
                <w:sz w:val="18"/>
              </w:rPr>
              <w:t xml:space="preserve"> </w:t>
            </w:r>
            <w:r w:rsidRPr="008627A1">
              <w:rPr>
                <w:rFonts w:cstheme="minorHAnsi"/>
                <w:b/>
                <w:color w:val="FFFFFF"/>
                <w:spacing w:val="-1"/>
                <w:sz w:val="18"/>
              </w:rPr>
              <w:t>impact</w:t>
            </w:r>
            <w:r w:rsidRPr="008627A1">
              <w:rPr>
                <w:rFonts w:cstheme="minorHAnsi"/>
                <w:b/>
                <w:color w:val="FFFFFF"/>
                <w:spacing w:val="-2"/>
                <w:sz w:val="18"/>
              </w:rPr>
              <w:t xml:space="preserve"> </w:t>
            </w:r>
            <w:r w:rsidRPr="008627A1">
              <w:rPr>
                <w:rFonts w:cstheme="minorHAnsi"/>
                <w:b/>
                <w:color w:val="FFFFFF"/>
                <w:spacing w:val="-1"/>
                <w:sz w:val="18"/>
              </w:rPr>
              <w:t>($)</w:t>
            </w:r>
          </w:p>
        </w:tc>
        <w:tc>
          <w:tcPr>
            <w:tcW w:w="3797" w:type="dxa"/>
            <w:shd w:val="clear" w:color="auto" w:fill="F06322"/>
          </w:tcPr>
          <w:p w14:paraId="32AF5F7D" w14:textId="77777777" w:rsidR="00AE1326" w:rsidRPr="008627A1" w:rsidRDefault="00AE1326" w:rsidP="00D8382B">
            <w:pPr>
              <w:pStyle w:val="TableParagraph"/>
              <w:spacing w:after="0" w:line="240" w:lineRule="auto"/>
              <w:ind w:left="898"/>
              <w:rPr>
                <w:rFonts w:eastAsia="Calibri" w:cstheme="minorHAnsi"/>
                <w:sz w:val="18"/>
                <w:szCs w:val="18"/>
              </w:rPr>
            </w:pPr>
            <w:r w:rsidRPr="008627A1">
              <w:rPr>
                <w:rFonts w:cstheme="minorHAnsi"/>
                <w:b/>
                <w:color w:val="FFFFFF"/>
                <w:spacing w:val="-1"/>
                <w:sz w:val="18"/>
              </w:rPr>
              <w:t>Revenue/Cost</w:t>
            </w:r>
            <w:r w:rsidRPr="008627A1">
              <w:rPr>
                <w:rFonts w:cstheme="minorHAnsi"/>
                <w:b/>
                <w:color w:val="FFFFFF"/>
                <w:spacing w:val="-14"/>
                <w:sz w:val="18"/>
              </w:rPr>
              <w:t xml:space="preserve"> </w:t>
            </w:r>
            <w:r w:rsidRPr="008627A1">
              <w:rPr>
                <w:rFonts w:cstheme="minorHAnsi"/>
                <w:b/>
                <w:color w:val="FFFFFF"/>
                <w:spacing w:val="-1"/>
                <w:sz w:val="18"/>
              </w:rPr>
              <w:t>information</w:t>
            </w:r>
          </w:p>
        </w:tc>
      </w:tr>
      <w:tr w:rsidR="00AE1326" w:rsidRPr="008627A1" w14:paraId="2EDCB705" w14:textId="77777777" w:rsidTr="00547E6B">
        <w:trPr>
          <w:trHeight w:hRule="exact" w:val="449"/>
        </w:trPr>
        <w:tc>
          <w:tcPr>
            <w:tcW w:w="1647" w:type="dxa"/>
            <w:shd w:val="clear" w:color="auto" w:fill="F06322"/>
          </w:tcPr>
          <w:p w14:paraId="4A938BA8" w14:textId="77777777" w:rsidR="00AE1326" w:rsidRPr="008627A1" w:rsidRDefault="00AE1326" w:rsidP="00D8382B">
            <w:pPr>
              <w:pStyle w:val="TableParagraph"/>
              <w:spacing w:after="0" w:line="240" w:lineRule="auto"/>
              <w:ind w:left="107"/>
              <w:rPr>
                <w:rFonts w:eastAsia="Calibri" w:cstheme="minorHAnsi"/>
                <w:sz w:val="18"/>
                <w:szCs w:val="18"/>
              </w:rPr>
            </w:pPr>
            <w:r w:rsidRPr="008627A1">
              <w:rPr>
                <w:rFonts w:cstheme="minorHAnsi"/>
                <w:b/>
                <w:color w:val="FFFFFF"/>
                <w:spacing w:val="-1"/>
                <w:sz w:val="18"/>
              </w:rPr>
              <w:t>Revenue</w:t>
            </w:r>
            <w:r w:rsidRPr="008627A1">
              <w:rPr>
                <w:rFonts w:cstheme="minorHAnsi"/>
                <w:b/>
                <w:color w:val="FFFFFF"/>
                <w:spacing w:val="-7"/>
                <w:sz w:val="18"/>
              </w:rPr>
              <w:t xml:space="preserve"> </w:t>
            </w:r>
            <w:r w:rsidRPr="008627A1">
              <w:rPr>
                <w:rFonts w:cstheme="minorHAnsi"/>
                <w:b/>
                <w:color w:val="FFFFFF"/>
                <w:spacing w:val="-1"/>
                <w:sz w:val="18"/>
              </w:rPr>
              <w:t>policy</w:t>
            </w:r>
            <w:r w:rsidRPr="008627A1">
              <w:rPr>
                <w:rFonts w:cstheme="minorHAnsi"/>
                <w:b/>
                <w:color w:val="FFFFFF"/>
                <w:spacing w:val="26"/>
                <w:w w:val="99"/>
                <w:sz w:val="18"/>
              </w:rPr>
              <w:t xml:space="preserve"> </w:t>
            </w:r>
            <w:r w:rsidRPr="008627A1">
              <w:rPr>
                <w:rFonts w:cstheme="minorHAnsi"/>
                <w:b/>
                <w:color w:val="FFFFFF"/>
                <w:spacing w:val="-1"/>
                <w:sz w:val="18"/>
              </w:rPr>
              <w:t>proposals</w:t>
            </w:r>
          </w:p>
        </w:tc>
        <w:tc>
          <w:tcPr>
            <w:tcW w:w="1978" w:type="dxa"/>
            <w:shd w:val="clear" w:color="auto" w:fill="F06322"/>
          </w:tcPr>
          <w:p w14:paraId="19618234" w14:textId="77777777" w:rsidR="00AE1326" w:rsidRPr="008627A1" w:rsidRDefault="00AE1326" w:rsidP="00D8382B">
            <w:pPr>
              <w:spacing w:after="0" w:line="240" w:lineRule="auto"/>
              <w:rPr>
                <w:rFonts w:cstheme="minorHAnsi"/>
              </w:rPr>
            </w:pPr>
          </w:p>
        </w:tc>
        <w:tc>
          <w:tcPr>
            <w:tcW w:w="1978" w:type="dxa"/>
            <w:shd w:val="clear" w:color="auto" w:fill="F06322"/>
          </w:tcPr>
          <w:p w14:paraId="4CCCB405" w14:textId="77777777" w:rsidR="00AE1326" w:rsidRPr="008627A1" w:rsidRDefault="00AE1326" w:rsidP="00D8382B">
            <w:pPr>
              <w:spacing w:after="0" w:line="240" w:lineRule="auto"/>
              <w:rPr>
                <w:rFonts w:cstheme="minorHAnsi"/>
              </w:rPr>
            </w:pPr>
          </w:p>
        </w:tc>
        <w:tc>
          <w:tcPr>
            <w:tcW w:w="3797" w:type="dxa"/>
            <w:shd w:val="clear" w:color="auto" w:fill="F06322"/>
          </w:tcPr>
          <w:p w14:paraId="64230752" w14:textId="77777777" w:rsidR="00AE1326" w:rsidRPr="008627A1" w:rsidRDefault="00AE1326" w:rsidP="00D8382B">
            <w:pPr>
              <w:pStyle w:val="TableParagraph"/>
              <w:spacing w:after="0" w:line="240" w:lineRule="auto"/>
              <w:ind w:left="812" w:right="185" w:hanging="636"/>
              <w:rPr>
                <w:rFonts w:eastAsia="Calibri" w:cstheme="minorHAnsi"/>
                <w:sz w:val="18"/>
                <w:szCs w:val="18"/>
              </w:rPr>
            </w:pPr>
            <w:r w:rsidRPr="008627A1">
              <w:rPr>
                <w:rFonts w:cstheme="minorHAnsi"/>
                <w:b/>
                <w:color w:val="FFFFFF"/>
                <w:spacing w:val="-1"/>
                <w:sz w:val="18"/>
              </w:rPr>
              <w:t>Do</w:t>
            </w:r>
            <w:r w:rsidRPr="008627A1">
              <w:rPr>
                <w:rFonts w:cstheme="minorHAnsi"/>
                <w:b/>
                <w:color w:val="FFFFFF"/>
                <w:spacing w:val="-4"/>
                <w:sz w:val="18"/>
              </w:rPr>
              <w:t xml:space="preserve"> </w:t>
            </w:r>
            <w:r w:rsidRPr="008627A1">
              <w:rPr>
                <w:rFonts w:cstheme="minorHAnsi"/>
                <w:b/>
                <w:color w:val="FFFFFF"/>
                <w:spacing w:val="-1"/>
                <w:sz w:val="18"/>
              </w:rPr>
              <w:t>the</w:t>
            </w:r>
            <w:r w:rsidRPr="008627A1">
              <w:rPr>
                <w:rFonts w:cstheme="minorHAnsi"/>
                <w:b/>
                <w:color w:val="FFFFFF"/>
                <w:spacing w:val="-3"/>
                <w:sz w:val="18"/>
              </w:rPr>
              <w:t xml:space="preserve"> </w:t>
            </w:r>
            <w:r w:rsidRPr="008627A1">
              <w:rPr>
                <w:rFonts w:cstheme="minorHAnsi"/>
                <w:b/>
                <w:color w:val="FFFFFF"/>
                <w:spacing w:val="-1"/>
                <w:sz w:val="18"/>
              </w:rPr>
              <w:t>proposals</w:t>
            </w:r>
            <w:r w:rsidRPr="008627A1">
              <w:rPr>
                <w:rFonts w:cstheme="minorHAnsi"/>
                <w:b/>
                <w:color w:val="FFFFFF"/>
                <w:spacing w:val="-3"/>
                <w:sz w:val="18"/>
              </w:rPr>
              <w:t xml:space="preserve"> </w:t>
            </w:r>
            <w:r w:rsidRPr="008627A1">
              <w:rPr>
                <w:rFonts w:cstheme="minorHAnsi"/>
                <w:b/>
                <w:color w:val="FFFFFF"/>
                <w:spacing w:val="-1"/>
                <w:sz w:val="18"/>
              </w:rPr>
              <w:t>present</w:t>
            </w:r>
            <w:r w:rsidRPr="008627A1">
              <w:rPr>
                <w:rFonts w:cstheme="minorHAnsi"/>
                <w:b/>
                <w:color w:val="FFFFFF"/>
                <w:spacing w:val="-3"/>
                <w:sz w:val="18"/>
              </w:rPr>
              <w:t xml:space="preserve"> </w:t>
            </w:r>
            <w:r w:rsidRPr="008627A1">
              <w:rPr>
                <w:rFonts w:cstheme="minorHAnsi"/>
                <w:b/>
                <w:color w:val="FFFFFF"/>
                <w:spacing w:val="-1"/>
                <w:sz w:val="18"/>
              </w:rPr>
              <w:t>total</w:t>
            </w:r>
            <w:r w:rsidRPr="008627A1">
              <w:rPr>
                <w:rFonts w:cstheme="minorHAnsi"/>
                <w:b/>
                <w:color w:val="FFFFFF"/>
                <w:spacing w:val="-4"/>
                <w:sz w:val="18"/>
              </w:rPr>
              <w:t xml:space="preserve"> </w:t>
            </w:r>
            <w:r w:rsidRPr="008627A1">
              <w:rPr>
                <w:rFonts w:cstheme="minorHAnsi"/>
                <w:b/>
                <w:color w:val="FFFFFF"/>
                <w:spacing w:val="-1"/>
                <w:sz w:val="18"/>
              </w:rPr>
              <w:t>revenues</w:t>
            </w:r>
            <w:r w:rsidRPr="008627A1">
              <w:rPr>
                <w:rFonts w:cstheme="minorHAnsi"/>
                <w:b/>
                <w:color w:val="FFFFFF"/>
                <w:spacing w:val="-3"/>
                <w:sz w:val="18"/>
              </w:rPr>
              <w:t xml:space="preserve"> </w:t>
            </w:r>
            <w:r w:rsidRPr="008627A1">
              <w:rPr>
                <w:rFonts w:cstheme="minorHAnsi"/>
                <w:b/>
                <w:color w:val="FFFFFF"/>
                <w:sz w:val="18"/>
              </w:rPr>
              <w:t>to</w:t>
            </w:r>
            <w:r w:rsidRPr="008627A1">
              <w:rPr>
                <w:rFonts w:cstheme="minorHAnsi"/>
                <w:b/>
                <w:color w:val="FFFFFF"/>
                <w:spacing w:val="-4"/>
                <w:sz w:val="18"/>
              </w:rPr>
              <w:t xml:space="preserve"> </w:t>
            </w:r>
            <w:r w:rsidRPr="008627A1">
              <w:rPr>
                <w:rFonts w:cstheme="minorHAnsi"/>
                <w:b/>
                <w:color w:val="FFFFFF"/>
                <w:spacing w:val="-1"/>
                <w:sz w:val="18"/>
              </w:rPr>
              <w:t>be</w:t>
            </w:r>
            <w:r w:rsidRPr="008627A1">
              <w:rPr>
                <w:rFonts w:cstheme="minorHAnsi"/>
                <w:b/>
                <w:color w:val="FFFFFF"/>
                <w:spacing w:val="55"/>
                <w:sz w:val="18"/>
              </w:rPr>
              <w:t xml:space="preserve"> </w:t>
            </w:r>
            <w:r w:rsidRPr="008627A1">
              <w:rPr>
                <w:rFonts w:cstheme="minorHAnsi"/>
                <w:b/>
                <w:color w:val="FFFFFF"/>
                <w:spacing w:val="-1"/>
                <w:sz w:val="18"/>
              </w:rPr>
              <w:t>collected</w:t>
            </w:r>
            <w:r w:rsidRPr="008627A1">
              <w:rPr>
                <w:rFonts w:cstheme="minorHAnsi"/>
                <w:b/>
                <w:color w:val="FFFFFF"/>
                <w:spacing w:val="-4"/>
                <w:sz w:val="18"/>
              </w:rPr>
              <w:t xml:space="preserve"> </w:t>
            </w:r>
            <w:r w:rsidRPr="008627A1">
              <w:rPr>
                <w:rFonts w:cstheme="minorHAnsi"/>
                <w:b/>
                <w:color w:val="FFFFFF"/>
                <w:spacing w:val="-1"/>
                <w:sz w:val="18"/>
              </w:rPr>
              <w:t>for</w:t>
            </w:r>
            <w:r w:rsidRPr="008627A1">
              <w:rPr>
                <w:rFonts w:cstheme="minorHAnsi"/>
                <w:b/>
                <w:color w:val="FFFFFF"/>
                <w:spacing w:val="-3"/>
                <w:sz w:val="18"/>
              </w:rPr>
              <w:t xml:space="preserve"> </w:t>
            </w:r>
            <w:r w:rsidRPr="008627A1">
              <w:rPr>
                <w:rFonts w:cstheme="minorHAnsi"/>
                <w:b/>
                <w:color w:val="FFFFFF"/>
                <w:spacing w:val="-1"/>
                <w:sz w:val="18"/>
              </w:rPr>
              <w:t>all</w:t>
            </w:r>
            <w:r w:rsidRPr="008627A1">
              <w:rPr>
                <w:rFonts w:cstheme="minorHAnsi"/>
                <w:b/>
                <w:color w:val="FFFFFF"/>
                <w:spacing w:val="-3"/>
                <w:sz w:val="18"/>
              </w:rPr>
              <w:t xml:space="preserve"> </w:t>
            </w:r>
            <w:r w:rsidRPr="008627A1">
              <w:rPr>
                <w:rFonts w:cstheme="minorHAnsi"/>
                <w:b/>
                <w:color w:val="FFFFFF"/>
                <w:spacing w:val="-1"/>
                <w:sz w:val="18"/>
              </w:rPr>
              <w:t>budget</w:t>
            </w:r>
            <w:r w:rsidRPr="008627A1">
              <w:rPr>
                <w:rFonts w:cstheme="minorHAnsi"/>
                <w:b/>
                <w:color w:val="FFFFFF"/>
                <w:spacing w:val="-3"/>
                <w:sz w:val="18"/>
              </w:rPr>
              <w:t xml:space="preserve"> </w:t>
            </w:r>
            <w:r w:rsidRPr="008627A1">
              <w:rPr>
                <w:rFonts w:cstheme="minorHAnsi"/>
                <w:b/>
                <w:color w:val="FFFFFF"/>
                <w:sz w:val="18"/>
              </w:rPr>
              <w:t>years</w:t>
            </w:r>
          </w:p>
        </w:tc>
      </w:tr>
      <w:tr w:rsidR="00AE1326" w:rsidRPr="008627A1" w14:paraId="0F132195" w14:textId="77777777" w:rsidTr="00547E6B">
        <w:trPr>
          <w:trHeight w:hRule="exact" w:val="230"/>
        </w:trPr>
        <w:tc>
          <w:tcPr>
            <w:tcW w:w="1647" w:type="dxa"/>
          </w:tcPr>
          <w:p w14:paraId="646619AC" w14:textId="77777777" w:rsidR="00AE1326" w:rsidRPr="008627A1" w:rsidRDefault="00AE1326" w:rsidP="00D8382B">
            <w:pPr>
              <w:spacing w:after="0" w:line="240" w:lineRule="auto"/>
              <w:rPr>
                <w:rFonts w:cstheme="minorHAnsi"/>
              </w:rPr>
            </w:pPr>
          </w:p>
        </w:tc>
        <w:tc>
          <w:tcPr>
            <w:tcW w:w="1978" w:type="dxa"/>
          </w:tcPr>
          <w:p w14:paraId="3BF3DA0A" w14:textId="77777777" w:rsidR="00AE1326" w:rsidRPr="008627A1" w:rsidRDefault="00AE1326" w:rsidP="00D8382B">
            <w:pPr>
              <w:spacing w:after="0" w:line="240" w:lineRule="auto"/>
              <w:rPr>
                <w:rFonts w:cstheme="minorHAnsi"/>
              </w:rPr>
            </w:pPr>
          </w:p>
        </w:tc>
        <w:tc>
          <w:tcPr>
            <w:tcW w:w="1978" w:type="dxa"/>
          </w:tcPr>
          <w:p w14:paraId="15008375" w14:textId="77777777" w:rsidR="00AE1326" w:rsidRPr="008627A1" w:rsidRDefault="00AE1326" w:rsidP="00D8382B">
            <w:pPr>
              <w:spacing w:after="0" w:line="240" w:lineRule="auto"/>
              <w:rPr>
                <w:rFonts w:cstheme="minorHAnsi"/>
              </w:rPr>
            </w:pPr>
          </w:p>
        </w:tc>
        <w:tc>
          <w:tcPr>
            <w:tcW w:w="3797" w:type="dxa"/>
          </w:tcPr>
          <w:p w14:paraId="4FBFE077" w14:textId="77777777" w:rsidR="00AE1326" w:rsidRPr="008627A1" w:rsidRDefault="00AE1326" w:rsidP="00D8382B">
            <w:pPr>
              <w:spacing w:after="0" w:line="240" w:lineRule="auto"/>
              <w:rPr>
                <w:rFonts w:cstheme="minorHAnsi"/>
              </w:rPr>
            </w:pPr>
          </w:p>
        </w:tc>
      </w:tr>
      <w:tr w:rsidR="00AE1326" w:rsidRPr="008627A1" w14:paraId="7BF8AEB5" w14:textId="77777777" w:rsidTr="00547E6B">
        <w:trPr>
          <w:trHeight w:hRule="exact" w:val="230"/>
        </w:trPr>
        <w:tc>
          <w:tcPr>
            <w:tcW w:w="1647" w:type="dxa"/>
          </w:tcPr>
          <w:p w14:paraId="6BFBF744" w14:textId="77777777" w:rsidR="00AE1326" w:rsidRPr="008627A1" w:rsidRDefault="00AE1326" w:rsidP="00D8382B">
            <w:pPr>
              <w:spacing w:after="0" w:line="240" w:lineRule="auto"/>
              <w:rPr>
                <w:rFonts w:cstheme="minorHAnsi"/>
              </w:rPr>
            </w:pPr>
          </w:p>
        </w:tc>
        <w:tc>
          <w:tcPr>
            <w:tcW w:w="1978" w:type="dxa"/>
          </w:tcPr>
          <w:p w14:paraId="3C49D700" w14:textId="77777777" w:rsidR="00AE1326" w:rsidRPr="008627A1" w:rsidRDefault="00AE1326" w:rsidP="00D8382B">
            <w:pPr>
              <w:spacing w:after="0" w:line="240" w:lineRule="auto"/>
              <w:rPr>
                <w:rFonts w:cstheme="minorHAnsi"/>
              </w:rPr>
            </w:pPr>
          </w:p>
        </w:tc>
        <w:tc>
          <w:tcPr>
            <w:tcW w:w="1978" w:type="dxa"/>
          </w:tcPr>
          <w:p w14:paraId="77C9F908" w14:textId="77777777" w:rsidR="00AE1326" w:rsidRPr="008627A1" w:rsidRDefault="00AE1326" w:rsidP="00D8382B">
            <w:pPr>
              <w:spacing w:after="0" w:line="240" w:lineRule="auto"/>
              <w:rPr>
                <w:rFonts w:cstheme="minorHAnsi"/>
              </w:rPr>
            </w:pPr>
          </w:p>
        </w:tc>
        <w:tc>
          <w:tcPr>
            <w:tcW w:w="3797" w:type="dxa"/>
          </w:tcPr>
          <w:p w14:paraId="1A63A68A" w14:textId="77777777" w:rsidR="00AE1326" w:rsidRPr="008627A1" w:rsidRDefault="00AE1326" w:rsidP="00D8382B">
            <w:pPr>
              <w:spacing w:after="0" w:line="240" w:lineRule="auto"/>
              <w:rPr>
                <w:rFonts w:cstheme="minorHAnsi"/>
              </w:rPr>
            </w:pPr>
          </w:p>
        </w:tc>
      </w:tr>
      <w:tr w:rsidR="00AE1326" w:rsidRPr="008627A1" w14:paraId="5D629607" w14:textId="77777777" w:rsidTr="00547E6B">
        <w:trPr>
          <w:trHeight w:hRule="exact" w:val="228"/>
        </w:trPr>
        <w:tc>
          <w:tcPr>
            <w:tcW w:w="1647" w:type="dxa"/>
          </w:tcPr>
          <w:p w14:paraId="0E5346E6" w14:textId="77777777" w:rsidR="00AE1326" w:rsidRPr="008627A1" w:rsidRDefault="00AE1326" w:rsidP="00D8382B">
            <w:pPr>
              <w:spacing w:after="0" w:line="240" w:lineRule="auto"/>
              <w:rPr>
                <w:rFonts w:cstheme="minorHAnsi"/>
              </w:rPr>
            </w:pPr>
          </w:p>
        </w:tc>
        <w:tc>
          <w:tcPr>
            <w:tcW w:w="1978" w:type="dxa"/>
          </w:tcPr>
          <w:p w14:paraId="2BD3A3D2" w14:textId="77777777" w:rsidR="00AE1326" w:rsidRPr="008627A1" w:rsidRDefault="00AE1326" w:rsidP="00D8382B">
            <w:pPr>
              <w:spacing w:after="0" w:line="240" w:lineRule="auto"/>
              <w:rPr>
                <w:rFonts w:cstheme="minorHAnsi"/>
              </w:rPr>
            </w:pPr>
          </w:p>
        </w:tc>
        <w:tc>
          <w:tcPr>
            <w:tcW w:w="1978" w:type="dxa"/>
          </w:tcPr>
          <w:p w14:paraId="714086F4" w14:textId="77777777" w:rsidR="00AE1326" w:rsidRPr="008627A1" w:rsidRDefault="00AE1326" w:rsidP="00D8382B">
            <w:pPr>
              <w:spacing w:after="0" w:line="240" w:lineRule="auto"/>
              <w:rPr>
                <w:rFonts w:cstheme="minorHAnsi"/>
              </w:rPr>
            </w:pPr>
          </w:p>
        </w:tc>
        <w:tc>
          <w:tcPr>
            <w:tcW w:w="3797" w:type="dxa"/>
          </w:tcPr>
          <w:p w14:paraId="53862C69" w14:textId="77777777" w:rsidR="00AE1326" w:rsidRPr="008627A1" w:rsidRDefault="00AE1326" w:rsidP="00D8382B">
            <w:pPr>
              <w:spacing w:after="0" w:line="240" w:lineRule="auto"/>
              <w:rPr>
                <w:rFonts w:cstheme="minorHAnsi"/>
              </w:rPr>
            </w:pPr>
          </w:p>
        </w:tc>
      </w:tr>
      <w:tr w:rsidR="00AE1326" w:rsidRPr="008627A1" w14:paraId="2FAC4853" w14:textId="77777777" w:rsidTr="00547E6B">
        <w:trPr>
          <w:trHeight w:hRule="exact" w:val="231"/>
        </w:trPr>
        <w:tc>
          <w:tcPr>
            <w:tcW w:w="1647" w:type="dxa"/>
          </w:tcPr>
          <w:p w14:paraId="2A227B3D" w14:textId="77777777" w:rsidR="00AE1326" w:rsidRPr="008627A1" w:rsidRDefault="00AE1326" w:rsidP="00D8382B">
            <w:pPr>
              <w:pStyle w:val="TableParagraph"/>
              <w:spacing w:after="0" w:line="240" w:lineRule="auto"/>
              <w:ind w:left="647"/>
              <w:rPr>
                <w:rFonts w:eastAsia="Calibri" w:cstheme="minorHAnsi"/>
                <w:sz w:val="18"/>
                <w:szCs w:val="18"/>
              </w:rPr>
            </w:pPr>
            <w:r w:rsidRPr="008627A1">
              <w:rPr>
                <w:rFonts w:cstheme="minorHAnsi"/>
                <w:b/>
                <w:spacing w:val="-1"/>
                <w:sz w:val="18"/>
              </w:rPr>
              <w:t>Sub-total</w:t>
            </w:r>
          </w:p>
        </w:tc>
        <w:tc>
          <w:tcPr>
            <w:tcW w:w="1978" w:type="dxa"/>
          </w:tcPr>
          <w:p w14:paraId="07DE8DD5" w14:textId="77777777" w:rsidR="00AE1326" w:rsidRPr="008627A1" w:rsidRDefault="00AE1326" w:rsidP="00D8382B">
            <w:pPr>
              <w:spacing w:after="0" w:line="240" w:lineRule="auto"/>
              <w:rPr>
                <w:rFonts w:cstheme="minorHAnsi"/>
              </w:rPr>
            </w:pPr>
          </w:p>
        </w:tc>
        <w:tc>
          <w:tcPr>
            <w:tcW w:w="1978" w:type="dxa"/>
          </w:tcPr>
          <w:p w14:paraId="7FF3E078" w14:textId="77777777" w:rsidR="00AE1326" w:rsidRPr="008627A1" w:rsidRDefault="00AE1326" w:rsidP="00D8382B">
            <w:pPr>
              <w:spacing w:after="0" w:line="240" w:lineRule="auto"/>
              <w:rPr>
                <w:rFonts w:cstheme="minorHAnsi"/>
              </w:rPr>
            </w:pPr>
          </w:p>
        </w:tc>
        <w:tc>
          <w:tcPr>
            <w:tcW w:w="3797" w:type="dxa"/>
          </w:tcPr>
          <w:p w14:paraId="49F74F5C" w14:textId="77777777" w:rsidR="00AE1326" w:rsidRPr="008627A1" w:rsidRDefault="00AE1326" w:rsidP="00D8382B">
            <w:pPr>
              <w:spacing w:after="0" w:line="240" w:lineRule="auto"/>
              <w:rPr>
                <w:rFonts w:cstheme="minorHAnsi"/>
              </w:rPr>
            </w:pPr>
          </w:p>
        </w:tc>
      </w:tr>
      <w:tr w:rsidR="00AE1326" w:rsidRPr="008627A1" w14:paraId="07C4D254" w14:textId="77777777" w:rsidTr="00547E6B">
        <w:trPr>
          <w:trHeight w:hRule="exact" w:val="670"/>
        </w:trPr>
        <w:tc>
          <w:tcPr>
            <w:tcW w:w="1647" w:type="dxa"/>
            <w:shd w:val="clear" w:color="auto" w:fill="F06322"/>
          </w:tcPr>
          <w:p w14:paraId="7F5F7210" w14:textId="77777777" w:rsidR="00AE1326" w:rsidRPr="008627A1" w:rsidRDefault="00AE1326" w:rsidP="00D8382B">
            <w:pPr>
              <w:pStyle w:val="TableParagraph"/>
              <w:spacing w:after="0" w:line="240" w:lineRule="auto"/>
              <w:ind w:left="107" w:right="124"/>
              <w:rPr>
                <w:rFonts w:eastAsia="Calibri" w:cstheme="minorHAnsi"/>
                <w:sz w:val="18"/>
                <w:szCs w:val="18"/>
              </w:rPr>
            </w:pPr>
            <w:r w:rsidRPr="008627A1">
              <w:rPr>
                <w:rFonts w:cstheme="minorHAnsi"/>
                <w:b/>
                <w:color w:val="FFFFFF"/>
                <w:spacing w:val="-1"/>
                <w:sz w:val="18"/>
              </w:rPr>
              <w:t>Expenditure</w:t>
            </w:r>
            <w:r w:rsidRPr="008627A1">
              <w:rPr>
                <w:rFonts w:cstheme="minorHAnsi"/>
                <w:b/>
                <w:color w:val="FFFFFF"/>
                <w:spacing w:val="25"/>
                <w:sz w:val="18"/>
              </w:rPr>
              <w:t xml:space="preserve"> </w:t>
            </w:r>
            <w:r w:rsidRPr="008627A1">
              <w:rPr>
                <w:rFonts w:cstheme="minorHAnsi"/>
                <w:b/>
                <w:color w:val="FFFFFF"/>
                <w:spacing w:val="-1"/>
                <w:sz w:val="18"/>
              </w:rPr>
              <w:t>policy</w:t>
            </w:r>
            <w:r w:rsidRPr="008627A1">
              <w:rPr>
                <w:rFonts w:cstheme="minorHAnsi"/>
                <w:b/>
                <w:color w:val="FFFFFF"/>
                <w:spacing w:val="-11"/>
                <w:sz w:val="18"/>
              </w:rPr>
              <w:t xml:space="preserve"> </w:t>
            </w:r>
            <w:r w:rsidRPr="008627A1">
              <w:rPr>
                <w:rFonts w:cstheme="minorHAnsi"/>
                <w:b/>
                <w:color w:val="FFFFFF"/>
                <w:spacing w:val="-1"/>
                <w:sz w:val="18"/>
              </w:rPr>
              <w:t>proposals</w:t>
            </w:r>
          </w:p>
        </w:tc>
        <w:tc>
          <w:tcPr>
            <w:tcW w:w="1978" w:type="dxa"/>
            <w:shd w:val="clear" w:color="auto" w:fill="F06322"/>
          </w:tcPr>
          <w:p w14:paraId="0BA7CED2" w14:textId="77777777" w:rsidR="00AE1326" w:rsidRPr="008627A1" w:rsidRDefault="00AE1326" w:rsidP="00D8382B">
            <w:pPr>
              <w:spacing w:after="0" w:line="240" w:lineRule="auto"/>
              <w:rPr>
                <w:rFonts w:cstheme="minorHAnsi"/>
              </w:rPr>
            </w:pPr>
          </w:p>
        </w:tc>
        <w:tc>
          <w:tcPr>
            <w:tcW w:w="1978" w:type="dxa"/>
            <w:shd w:val="clear" w:color="auto" w:fill="F06322"/>
          </w:tcPr>
          <w:p w14:paraId="3FB5FD45" w14:textId="77777777" w:rsidR="00AE1326" w:rsidRPr="008627A1" w:rsidRDefault="00AE1326" w:rsidP="00D8382B">
            <w:pPr>
              <w:spacing w:after="0" w:line="240" w:lineRule="auto"/>
              <w:rPr>
                <w:rFonts w:cstheme="minorHAnsi"/>
              </w:rPr>
            </w:pPr>
          </w:p>
        </w:tc>
        <w:tc>
          <w:tcPr>
            <w:tcW w:w="3797" w:type="dxa"/>
            <w:shd w:val="clear" w:color="auto" w:fill="F06322"/>
          </w:tcPr>
          <w:p w14:paraId="43C215A2" w14:textId="77777777" w:rsidR="00AE1326" w:rsidRPr="008627A1" w:rsidRDefault="00AE1326" w:rsidP="00D8382B">
            <w:pPr>
              <w:pStyle w:val="TableParagraph"/>
              <w:spacing w:after="0" w:line="240" w:lineRule="auto"/>
              <w:ind w:left="169" w:right="175" w:hanging="4"/>
              <w:jc w:val="center"/>
              <w:rPr>
                <w:rFonts w:eastAsia="Calibri" w:cstheme="minorHAnsi"/>
                <w:sz w:val="18"/>
                <w:szCs w:val="18"/>
              </w:rPr>
            </w:pPr>
            <w:r w:rsidRPr="008627A1">
              <w:rPr>
                <w:rFonts w:cstheme="minorHAnsi"/>
                <w:b/>
                <w:color w:val="FFFFFF"/>
                <w:spacing w:val="-1"/>
                <w:sz w:val="18"/>
              </w:rPr>
              <w:t>Do</w:t>
            </w:r>
            <w:r w:rsidRPr="008627A1">
              <w:rPr>
                <w:rFonts w:cstheme="minorHAnsi"/>
                <w:b/>
                <w:color w:val="FFFFFF"/>
                <w:spacing w:val="-5"/>
                <w:sz w:val="18"/>
              </w:rPr>
              <w:t xml:space="preserve"> </w:t>
            </w:r>
            <w:r w:rsidRPr="008627A1">
              <w:rPr>
                <w:rFonts w:cstheme="minorHAnsi"/>
                <w:b/>
                <w:color w:val="FFFFFF"/>
                <w:spacing w:val="-1"/>
                <w:sz w:val="18"/>
              </w:rPr>
              <w:t>the</w:t>
            </w:r>
            <w:r w:rsidRPr="008627A1">
              <w:rPr>
                <w:rFonts w:cstheme="minorHAnsi"/>
                <w:b/>
                <w:color w:val="FFFFFF"/>
                <w:spacing w:val="-4"/>
                <w:sz w:val="18"/>
              </w:rPr>
              <w:t xml:space="preserve"> </w:t>
            </w:r>
            <w:r w:rsidRPr="008627A1">
              <w:rPr>
                <w:rFonts w:cstheme="minorHAnsi"/>
                <w:b/>
                <w:color w:val="FFFFFF"/>
                <w:spacing w:val="-1"/>
                <w:sz w:val="18"/>
              </w:rPr>
              <w:t>proposals</w:t>
            </w:r>
            <w:r w:rsidRPr="008627A1">
              <w:rPr>
                <w:rFonts w:cstheme="minorHAnsi"/>
                <w:b/>
                <w:color w:val="FFFFFF"/>
                <w:spacing w:val="-3"/>
                <w:sz w:val="18"/>
              </w:rPr>
              <w:t xml:space="preserve"> </w:t>
            </w:r>
            <w:r w:rsidRPr="008627A1">
              <w:rPr>
                <w:rFonts w:cstheme="minorHAnsi"/>
                <w:b/>
                <w:color w:val="FFFFFF"/>
                <w:spacing w:val="-1"/>
                <w:sz w:val="18"/>
              </w:rPr>
              <w:t>present</w:t>
            </w:r>
            <w:r w:rsidRPr="008627A1">
              <w:rPr>
                <w:rFonts w:cstheme="minorHAnsi"/>
                <w:b/>
                <w:color w:val="FFFFFF"/>
                <w:spacing w:val="-4"/>
                <w:sz w:val="18"/>
              </w:rPr>
              <w:t xml:space="preserve"> </w:t>
            </w:r>
            <w:r w:rsidRPr="008627A1">
              <w:rPr>
                <w:rFonts w:cstheme="minorHAnsi"/>
                <w:b/>
                <w:color w:val="FFFFFF"/>
                <w:spacing w:val="-1"/>
                <w:sz w:val="18"/>
              </w:rPr>
              <w:t>full</w:t>
            </w:r>
            <w:r w:rsidRPr="008627A1">
              <w:rPr>
                <w:rFonts w:cstheme="minorHAnsi"/>
                <w:b/>
                <w:color w:val="FFFFFF"/>
                <w:spacing w:val="-4"/>
                <w:sz w:val="18"/>
              </w:rPr>
              <w:t xml:space="preserve"> </w:t>
            </w:r>
            <w:r w:rsidRPr="008627A1">
              <w:rPr>
                <w:rFonts w:cstheme="minorHAnsi"/>
                <w:b/>
                <w:color w:val="FFFFFF"/>
                <w:sz w:val="18"/>
              </w:rPr>
              <w:t>costs</w:t>
            </w:r>
            <w:r w:rsidRPr="008627A1">
              <w:rPr>
                <w:rFonts w:cstheme="minorHAnsi"/>
                <w:b/>
                <w:color w:val="FFFFFF"/>
                <w:spacing w:val="-5"/>
                <w:sz w:val="18"/>
              </w:rPr>
              <w:t xml:space="preserve"> </w:t>
            </w:r>
            <w:r w:rsidRPr="008627A1">
              <w:rPr>
                <w:rFonts w:cstheme="minorHAnsi"/>
                <w:b/>
                <w:color w:val="FFFFFF"/>
                <w:spacing w:val="-1"/>
                <w:sz w:val="18"/>
              </w:rPr>
              <w:t>(including</w:t>
            </w:r>
            <w:r w:rsidRPr="008627A1">
              <w:rPr>
                <w:rFonts w:cstheme="minorHAnsi"/>
                <w:b/>
                <w:color w:val="FFFFFF"/>
                <w:spacing w:val="49"/>
                <w:sz w:val="18"/>
              </w:rPr>
              <w:t xml:space="preserve"> </w:t>
            </w:r>
            <w:r w:rsidRPr="008627A1">
              <w:rPr>
                <w:rFonts w:cstheme="minorHAnsi"/>
                <w:b/>
                <w:color w:val="FFFFFF"/>
                <w:spacing w:val="-1"/>
                <w:sz w:val="18"/>
              </w:rPr>
              <w:t>current</w:t>
            </w:r>
            <w:r w:rsidRPr="008627A1">
              <w:rPr>
                <w:rFonts w:cstheme="minorHAnsi"/>
                <w:b/>
                <w:color w:val="FFFFFF"/>
                <w:spacing w:val="-3"/>
                <w:sz w:val="18"/>
              </w:rPr>
              <w:t xml:space="preserve"> </w:t>
            </w:r>
            <w:r w:rsidRPr="008627A1">
              <w:rPr>
                <w:rFonts w:cstheme="minorHAnsi"/>
                <w:b/>
                <w:color w:val="FFFFFF"/>
                <w:spacing w:val="-1"/>
                <w:sz w:val="18"/>
              </w:rPr>
              <w:t>costs</w:t>
            </w:r>
            <w:r w:rsidRPr="008627A1">
              <w:rPr>
                <w:rFonts w:cstheme="minorHAnsi"/>
                <w:b/>
                <w:color w:val="FFFFFF"/>
                <w:spacing w:val="-3"/>
                <w:sz w:val="18"/>
              </w:rPr>
              <w:t xml:space="preserve"> </w:t>
            </w:r>
            <w:r w:rsidRPr="008627A1">
              <w:rPr>
                <w:rFonts w:cstheme="minorHAnsi"/>
                <w:b/>
                <w:color w:val="FFFFFF"/>
                <w:sz w:val="18"/>
              </w:rPr>
              <w:t>of</w:t>
            </w:r>
            <w:r w:rsidRPr="008627A1">
              <w:rPr>
                <w:rFonts w:cstheme="minorHAnsi"/>
                <w:b/>
                <w:color w:val="FFFFFF"/>
                <w:spacing w:val="-4"/>
                <w:sz w:val="18"/>
              </w:rPr>
              <w:t xml:space="preserve"> </w:t>
            </w:r>
            <w:r w:rsidRPr="008627A1">
              <w:rPr>
                <w:rFonts w:cstheme="minorHAnsi"/>
                <w:b/>
                <w:color w:val="FFFFFF"/>
                <w:spacing w:val="-1"/>
                <w:sz w:val="18"/>
              </w:rPr>
              <w:t>capital</w:t>
            </w:r>
            <w:r w:rsidRPr="008627A1">
              <w:rPr>
                <w:rFonts w:cstheme="minorHAnsi"/>
                <w:b/>
                <w:color w:val="FFFFFF"/>
                <w:spacing w:val="-5"/>
                <w:sz w:val="18"/>
              </w:rPr>
              <w:t xml:space="preserve"> </w:t>
            </w:r>
            <w:r w:rsidRPr="008627A1">
              <w:rPr>
                <w:rFonts w:cstheme="minorHAnsi"/>
                <w:b/>
                <w:color w:val="FFFFFF"/>
                <w:spacing w:val="-1"/>
                <w:sz w:val="18"/>
              </w:rPr>
              <w:t>projects)</w:t>
            </w:r>
            <w:r w:rsidRPr="008627A1">
              <w:rPr>
                <w:rFonts w:cstheme="minorHAnsi"/>
                <w:b/>
                <w:color w:val="FFFFFF"/>
                <w:spacing w:val="-2"/>
                <w:sz w:val="18"/>
              </w:rPr>
              <w:t xml:space="preserve"> </w:t>
            </w:r>
            <w:r w:rsidRPr="008627A1">
              <w:rPr>
                <w:rFonts w:cstheme="minorHAnsi"/>
                <w:b/>
                <w:color w:val="FFFFFF"/>
                <w:spacing w:val="-1"/>
                <w:sz w:val="18"/>
              </w:rPr>
              <w:t>for</w:t>
            </w:r>
            <w:r w:rsidRPr="008627A1">
              <w:rPr>
                <w:rFonts w:cstheme="minorHAnsi"/>
                <w:b/>
                <w:color w:val="FFFFFF"/>
                <w:spacing w:val="-3"/>
                <w:sz w:val="18"/>
              </w:rPr>
              <w:t xml:space="preserve"> </w:t>
            </w:r>
            <w:r w:rsidRPr="008627A1">
              <w:rPr>
                <w:rFonts w:cstheme="minorHAnsi"/>
                <w:b/>
                <w:color w:val="FFFFFF"/>
                <w:spacing w:val="-1"/>
                <w:sz w:val="18"/>
              </w:rPr>
              <w:t>all</w:t>
            </w:r>
            <w:r w:rsidRPr="008627A1">
              <w:rPr>
                <w:rFonts w:cstheme="minorHAnsi"/>
                <w:b/>
                <w:color w:val="FFFFFF"/>
                <w:spacing w:val="-4"/>
                <w:sz w:val="18"/>
              </w:rPr>
              <w:t xml:space="preserve"> </w:t>
            </w:r>
            <w:r w:rsidRPr="008627A1">
              <w:rPr>
                <w:rFonts w:cstheme="minorHAnsi"/>
                <w:b/>
                <w:color w:val="FFFFFF"/>
                <w:spacing w:val="-1"/>
                <w:sz w:val="18"/>
              </w:rPr>
              <w:t>budget</w:t>
            </w:r>
            <w:r w:rsidRPr="008627A1">
              <w:rPr>
                <w:rFonts w:cstheme="minorHAnsi"/>
                <w:b/>
                <w:color w:val="FFFFFF"/>
                <w:spacing w:val="49"/>
                <w:w w:val="99"/>
                <w:sz w:val="18"/>
              </w:rPr>
              <w:t xml:space="preserve"> </w:t>
            </w:r>
            <w:r w:rsidRPr="008627A1">
              <w:rPr>
                <w:rFonts w:cstheme="minorHAnsi"/>
                <w:b/>
                <w:color w:val="FFFFFF"/>
                <w:sz w:val="18"/>
              </w:rPr>
              <w:t>years</w:t>
            </w:r>
          </w:p>
        </w:tc>
      </w:tr>
      <w:tr w:rsidR="00AE1326" w:rsidRPr="008627A1" w14:paraId="6CBD4719" w14:textId="77777777" w:rsidTr="00547E6B">
        <w:trPr>
          <w:trHeight w:hRule="exact" w:val="230"/>
        </w:trPr>
        <w:tc>
          <w:tcPr>
            <w:tcW w:w="1647" w:type="dxa"/>
          </w:tcPr>
          <w:p w14:paraId="24C59844" w14:textId="77777777" w:rsidR="00AE1326" w:rsidRPr="008627A1" w:rsidRDefault="00AE1326" w:rsidP="00D8382B">
            <w:pPr>
              <w:spacing w:after="0" w:line="240" w:lineRule="auto"/>
              <w:rPr>
                <w:rFonts w:cstheme="minorHAnsi"/>
              </w:rPr>
            </w:pPr>
          </w:p>
        </w:tc>
        <w:tc>
          <w:tcPr>
            <w:tcW w:w="1978" w:type="dxa"/>
          </w:tcPr>
          <w:p w14:paraId="4B6F2193" w14:textId="77777777" w:rsidR="00AE1326" w:rsidRPr="008627A1" w:rsidRDefault="00AE1326" w:rsidP="00D8382B">
            <w:pPr>
              <w:spacing w:after="0" w:line="240" w:lineRule="auto"/>
              <w:rPr>
                <w:rFonts w:cstheme="minorHAnsi"/>
              </w:rPr>
            </w:pPr>
          </w:p>
        </w:tc>
        <w:tc>
          <w:tcPr>
            <w:tcW w:w="1978" w:type="dxa"/>
          </w:tcPr>
          <w:p w14:paraId="0167D913" w14:textId="77777777" w:rsidR="00AE1326" w:rsidRPr="008627A1" w:rsidRDefault="00AE1326" w:rsidP="00D8382B">
            <w:pPr>
              <w:spacing w:after="0" w:line="240" w:lineRule="auto"/>
              <w:rPr>
                <w:rFonts w:cstheme="minorHAnsi"/>
              </w:rPr>
            </w:pPr>
          </w:p>
        </w:tc>
        <w:tc>
          <w:tcPr>
            <w:tcW w:w="3797" w:type="dxa"/>
          </w:tcPr>
          <w:p w14:paraId="07FF6B1F" w14:textId="77777777" w:rsidR="00AE1326" w:rsidRPr="008627A1" w:rsidRDefault="00AE1326" w:rsidP="00D8382B">
            <w:pPr>
              <w:spacing w:after="0" w:line="240" w:lineRule="auto"/>
              <w:rPr>
                <w:rFonts w:cstheme="minorHAnsi"/>
              </w:rPr>
            </w:pPr>
          </w:p>
        </w:tc>
      </w:tr>
      <w:tr w:rsidR="00AE1326" w:rsidRPr="008627A1" w14:paraId="153A49FD" w14:textId="77777777" w:rsidTr="00547E6B">
        <w:trPr>
          <w:trHeight w:hRule="exact" w:val="228"/>
        </w:trPr>
        <w:tc>
          <w:tcPr>
            <w:tcW w:w="1647" w:type="dxa"/>
          </w:tcPr>
          <w:p w14:paraId="345D7053" w14:textId="77777777" w:rsidR="00AE1326" w:rsidRPr="008627A1" w:rsidRDefault="00AE1326" w:rsidP="00D8382B">
            <w:pPr>
              <w:spacing w:after="0" w:line="240" w:lineRule="auto"/>
              <w:rPr>
                <w:rFonts w:cstheme="minorHAnsi"/>
              </w:rPr>
            </w:pPr>
          </w:p>
        </w:tc>
        <w:tc>
          <w:tcPr>
            <w:tcW w:w="1978" w:type="dxa"/>
          </w:tcPr>
          <w:p w14:paraId="7FAAE11D" w14:textId="77777777" w:rsidR="00AE1326" w:rsidRPr="008627A1" w:rsidRDefault="00AE1326" w:rsidP="00D8382B">
            <w:pPr>
              <w:spacing w:after="0" w:line="240" w:lineRule="auto"/>
              <w:rPr>
                <w:rFonts w:cstheme="minorHAnsi"/>
              </w:rPr>
            </w:pPr>
          </w:p>
        </w:tc>
        <w:tc>
          <w:tcPr>
            <w:tcW w:w="1978" w:type="dxa"/>
          </w:tcPr>
          <w:p w14:paraId="598B01E1" w14:textId="77777777" w:rsidR="00AE1326" w:rsidRPr="008627A1" w:rsidRDefault="00AE1326" w:rsidP="00D8382B">
            <w:pPr>
              <w:spacing w:after="0" w:line="240" w:lineRule="auto"/>
              <w:rPr>
                <w:rFonts w:cstheme="minorHAnsi"/>
              </w:rPr>
            </w:pPr>
          </w:p>
        </w:tc>
        <w:tc>
          <w:tcPr>
            <w:tcW w:w="3797" w:type="dxa"/>
          </w:tcPr>
          <w:p w14:paraId="44D407C1" w14:textId="77777777" w:rsidR="00AE1326" w:rsidRPr="008627A1" w:rsidRDefault="00AE1326" w:rsidP="00D8382B">
            <w:pPr>
              <w:spacing w:after="0" w:line="240" w:lineRule="auto"/>
              <w:rPr>
                <w:rFonts w:cstheme="minorHAnsi"/>
              </w:rPr>
            </w:pPr>
          </w:p>
        </w:tc>
      </w:tr>
      <w:tr w:rsidR="00AE1326" w:rsidRPr="008627A1" w14:paraId="047DC89A" w14:textId="77777777" w:rsidTr="00547E6B">
        <w:trPr>
          <w:trHeight w:hRule="exact" w:val="230"/>
        </w:trPr>
        <w:tc>
          <w:tcPr>
            <w:tcW w:w="1647" w:type="dxa"/>
          </w:tcPr>
          <w:p w14:paraId="78351E56" w14:textId="77777777" w:rsidR="00AE1326" w:rsidRPr="008627A1" w:rsidRDefault="00AE1326" w:rsidP="00D8382B">
            <w:pPr>
              <w:spacing w:after="0" w:line="240" w:lineRule="auto"/>
              <w:rPr>
                <w:rFonts w:cstheme="minorHAnsi"/>
              </w:rPr>
            </w:pPr>
          </w:p>
        </w:tc>
        <w:tc>
          <w:tcPr>
            <w:tcW w:w="1978" w:type="dxa"/>
          </w:tcPr>
          <w:p w14:paraId="28D9C89F" w14:textId="77777777" w:rsidR="00AE1326" w:rsidRPr="008627A1" w:rsidRDefault="00AE1326" w:rsidP="00D8382B">
            <w:pPr>
              <w:spacing w:after="0" w:line="240" w:lineRule="auto"/>
              <w:rPr>
                <w:rFonts w:cstheme="minorHAnsi"/>
              </w:rPr>
            </w:pPr>
          </w:p>
        </w:tc>
        <w:tc>
          <w:tcPr>
            <w:tcW w:w="1978" w:type="dxa"/>
          </w:tcPr>
          <w:p w14:paraId="45F24D82" w14:textId="77777777" w:rsidR="00AE1326" w:rsidRPr="008627A1" w:rsidRDefault="00AE1326" w:rsidP="00D8382B">
            <w:pPr>
              <w:spacing w:after="0" w:line="240" w:lineRule="auto"/>
              <w:rPr>
                <w:rFonts w:cstheme="minorHAnsi"/>
              </w:rPr>
            </w:pPr>
          </w:p>
        </w:tc>
        <w:tc>
          <w:tcPr>
            <w:tcW w:w="3797" w:type="dxa"/>
          </w:tcPr>
          <w:p w14:paraId="7B945495" w14:textId="77777777" w:rsidR="00AE1326" w:rsidRPr="008627A1" w:rsidRDefault="00AE1326" w:rsidP="00D8382B">
            <w:pPr>
              <w:spacing w:after="0" w:line="240" w:lineRule="auto"/>
              <w:rPr>
                <w:rFonts w:cstheme="minorHAnsi"/>
              </w:rPr>
            </w:pPr>
          </w:p>
        </w:tc>
      </w:tr>
      <w:tr w:rsidR="00AE1326" w:rsidRPr="008627A1" w14:paraId="323F9CB7" w14:textId="77777777" w:rsidTr="00547E6B">
        <w:trPr>
          <w:trHeight w:hRule="exact" w:val="230"/>
        </w:trPr>
        <w:tc>
          <w:tcPr>
            <w:tcW w:w="1647" w:type="dxa"/>
          </w:tcPr>
          <w:p w14:paraId="688561C8" w14:textId="77777777" w:rsidR="00AE1326" w:rsidRPr="008627A1" w:rsidRDefault="00AE1326" w:rsidP="00D8382B">
            <w:pPr>
              <w:pStyle w:val="TableParagraph"/>
              <w:spacing w:after="0" w:line="240" w:lineRule="auto"/>
              <w:ind w:left="647"/>
              <w:rPr>
                <w:rFonts w:eastAsia="Calibri" w:cstheme="minorHAnsi"/>
                <w:sz w:val="18"/>
                <w:szCs w:val="18"/>
              </w:rPr>
            </w:pPr>
            <w:r w:rsidRPr="008627A1">
              <w:rPr>
                <w:rFonts w:cstheme="minorHAnsi"/>
                <w:b/>
                <w:spacing w:val="-1"/>
                <w:sz w:val="18"/>
              </w:rPr>
              <w:t>Sub-total</w:t>
            </w:r>
          </w:p>
        </w:tc>
        <w:tc>
          <w:tcPr>
            <w:tcW w:w="1978" w:type="dxa"/>
          </w:tcPr>
          <w:p w14:paraId="60052B71" w14:textId="77777777" w:rsidR="00AE1326" w:rsidRPr="008627A1" w:rsidRDefault="00AE1326" w:rsidP="00D8382B">
            <w:pPr>
              <w:spacing w:after="0" w:line="240" w:lineRule="auto"/>
              <w:rPr>
                <w:rFonts w:cstheme="minorHAnsi"/>
              </w:rPr>
            </w:pPr>
          </w:p>
        </w:tc>
        <w:tc>
          <w:tcPr>
            <w:tcW w:w="1978" w:type="dxa"/>
          </w:tcPr>
          <w:p w14:paraId="41607C92" w14:textId="77777777" w:rsidR="00AE1326" w:rsidRPr="008627A1" w:rsidRDefault="00AE1326" w:rsidP="00D8382B">
            <w:pPr>
              <w:spacing w:after="0" w:line="240" w:lineRule="auto"/>
              <w:rPr>
                <w:rFonts w:cstheme="minorHAnsi"/>
              </w:rPr>
            </w:pPr>
          </w:p>
        </w:tc>
        <w:tc>
          <w:tcPr>
            <w:tcW w:w="3797" w:type="dxa"/>
          </w:tcPr>
          <w:p w14:paraId="2D97C3CF" w14:textId="77777777" w:rsidR="00AE1326" w:rsidRPr="008627A1" w:rsidRDefault="00AE1326" w:rsidP="00D8382B">
            <w:pPr>
              <w:spacing w:after="0" w:line="240" w:lineRule="auto"/>
              <w:rPr>
                <w:rFonts w:cstheme="minorHAnsi"/>
              </w:rPr>
            </w:pPr>
          </w:p>
        </w:tc>
      </w:tr>
      <w:tr w:rsidR="00AE1326" w:rsidRPr="008627A1" w14:paraId="59CE7DE2" w14:textId="77777777" w:rsidTr="00547E6B">
        <w:trPr>
          <w:trHeight w:hRule="exact" w:val="230"/>
        </w:trPr>
        <w:tc>
          <w:tcPr>
            <w:tcW w:w="1647" w:type="dxa"/>
          </w:tcPr>
          <w:p w14:paraId="4D6BDB04" w14:textId="77777777" w:rsidR="00AE1326" w:rsidRPr="008627A1" w:rsidRDefault="00AE1326" w:rsidP="00D8382B">
            <w:pPr>
              <w:pStyle w:val="TableParagraph"/>
              <w:spacing w:after="0" w:line="240" w:lineRule="auto"/>
              <w:ind w:left="107"/>
              <w:rPr>
                <w:rFonts w:eastAsia="Calibri" w:cstheme="minorHAnsi"/>
                <w:sz w:val="18"/>
                <w:szCs w:val="18"/>
              </w:rPr>
            </w:pPr>
            <w:r w:rsidRPr="008627A1">
              <w:rPr>
                <w:rFonts w:cstheme="minorHAnsi"/>
                <w:b/>
                <w:spacing w:val="-1"/>
                <w:sz w:val="18"/>
              </w:rPr>
              <w:t>TOTAL</w:t>
            </w:r>
          </w:p>
        </w:tc>
        <w:tc>
          <w:tcPr>
            <w:tcW w:w="1978" w:type="dxa"/>
          </w:tcPr>
          <w:p w14:paraId="3DBE0DAF" w14:textId="77777777" w:rsidR="00AE1326" w:rsidRPr="008627A1" w:rsidRDefault="00AE1326" w:rsidP="00D8382B">
            <w:pPr>
              <w:spacing w:after="0" w:line="240" w:lineRule="auto"/>
              <w:rPr>
                <w:rFonts w:cstheme="minorHAnsi"/>
              </w:rPr>
            </w:pPr>
          </w:p>
        </w:tc>
        <w:tc>
          <w:tcPr>
            <w:tcW w:w="1978" w:type="dxa"/>
          </w:tcPr>
          <w:p w14:paraId="3F1FB543" w14:textId="77777777" w:rsidR="00AE1326" w:rsidRPr="008627A1" w:rsidRDefault="00AE1326" w:rsidP="00D8382B">
            <w:pPr>
              <w:spacing w:after="0" w:line="240" w:lineRule="auto"/>
              <w:rPr>
                <w:rFonts w:cstheme="minorHAnsi"/>
              </w:rPr>
            </w:pPr>
          </w:p>
        </w:tc>
        <w:tc>
          <w:tcPr>
            <w:tcW w:w="3797" w:type="dxa"/>
          </w:tcPr>
          <w:p w14:paraId="3E799824" w14:textId="77777777" w:rsidR="00AE1326" w:rsidRPr="008627A1" w:rsidRDefault="00AE1326" w:rsidP="00D8382B">
            <w:pPr>
              <w:spacing w:after="0" w:line="240" w:lineRule="auto"/>
              <w:rPr>
                <w:rFonts w:cstheme="minorHAnsi"/>
              </w:rPr>
            </w:pPr>
          </w:p>
        </w:tc>
      </w:tr>
      <w:bookmarkEnd w:id="22"/>
    </w:tbl>
    <w:p w14:paraId="61C03B04" w14:textId="3312E719" w:rsidR="00AE1326" w:rsidRDefault="00AE1326" w:rsidP="00D8382B">
      <w:pPr>
        <w:spacing w:after="0" w:line="240" w:lineRule="auto"/>
        <w:rPr>
          <w:rFonts w:eastAsia="Calibri" w:cstheme="minorHAnsi"/>
          <w:b/>
          <w:bCs/>
          <w:i/>
          <w:color w:val="25456B"/>
          <w:spacing w:val="-1"/>
        </w:rPr>
      </w:pPr>
    </w:p>
    <w:p w14:paraId="77387F33" w14:textId="12BD6004" w:rsidR="005C5D13" w:rsidRDefault="005C5D13" w:rsidP="00D8382B">
      <w:pPr>
        <w:spacing w:after="0" w:line="240" w:lineRule="auto"/>
        <w:rPr>
          <w:rFonts w:ascii="Calibri" w:eastAsia="Calibri" w:hAnsi="Calibri" w:cs="Times New Roman"/>
        </w:rPr>
      </w:pPr>
      <w:r w:rsidRPr="000129AD">
        <w:rPr>
          <w:rFonts w:ascii="Calibri" w:eastAsia="Calibri" w:hAnsi="Calibri" w:cs="Times New Roman"/>
        </w:rPr>
        <w:t>“Hence, the score for the present dimension is ...” or “Based on the analysis and supporting evidence, the score for the present dimension is…”</w:t>
      </w:r>
    </w:p>
    <w:p w14:paraId="06193F97" w14:textId="77777777" w:rsidR="005C5D13" w:rsidRPr="008627A1" w:rsidRDefault="005C5D13" w:rsidP="00D8382B">
      <w:pPr>
        <w:spacing w:after="0" w:line="240" w:lineRule="auto"/>
        <w:rPr>
          <w:rFonts w:eastAsia="Calibri" w:cstheme="minorHAnsi"/>
          <w:b/>
          <w:bCs/>
          <w:i/>
          <w:color w:val="25456B"/>
          <w:spacing w:val="-1"/>
        </w:rPr>
      </w:pPr>
    </w:p>
    <w:p w14:paraId="26A4E238"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15.2. Fiscal strategy adoption </w:t>
      </w:r>
    </w:p>
    <w:p w14:paraId="1E87490D" w14:textId="608E69F9" w:rsidR="00AE1326" w:rsidRDefault="00AE1326" w:rsidP="00D8382B">
      <w:pPr>
        <w:spacing w:after="0" w:line="240" w:lineRule="auto"/>
        <w:rPr>
          <w:rFonts w:eastAsia="Calibri" w:cstheme="minorHAnsi"/>
          <w:b/>
          <w:bCs/>
          <w:i/>
          <w:color w:val="25456B"/>
          <w:spacing w:val="-1"/>
        </w:rPr>
      </w:pPr>
    </w:p>
    <w:p w14:paraId="0B2B3BA1" w14:textId="77777777" w:rsidR="008E51B4" w:rsidRPr="00F722BB" w:rsidRDefault="008E51B4" w:rsidP="008E51B4">
      <w:pPr>
        <w:spacing w:after="0" w:line="240" w:lineRule="auto"/>
        <w:rPr>
          <w:rFonts w:eastAsia="Calibri" w:cstheme="minorHAnsi"/>
          <w:b/>
          <w:bCs/>
          <w:color w:val="25456B"/>
          <w:spacing w:val="-1"/>
        </w:rPr>
      </w:pPr>
      <w:r w:rsidRPr="00F722BB">
        <w:rPr>
          <w:rFonts w:eastAsia="Calibri" w:cstheme="minorHAnsi"/>
          <w:b/>
          <w:bCs/>
          <w:color w:val="25456B"/>
          <w:spacing w:val="-1"/>
        </w:rPr>
        <w:t>Performance level and evidence for scoring the dimension</w:t>
      </w:r>
    </w:p>
    <w:p w14:paraId="52846E2A" w14:textId="11A937EF" w:rsidR="008E51B4" w:rsidRDefault="008E51B4" w:rsidP="00D8382B">
      <w:pPr>
        <w:spacing w:after="0" w:line="240" w:lineRule="auto"/>
        <w:rPr>
          <w:rFonts w:eastAsia="Calibri" w:cstheme="minorHAnsi"/>
          <w:bCs/>
          <w:color w:val="25456B"/>
          <w:spacing w:val="-1"/>
        </w:rPr>
      </w:pPr>
    </w:p>
    <w:p w14:paraId="23D38885" w14:textId="05290EBE" w:rsidR="005C5D13" w:rsidRPr="008E51B4" w:rsidRDefault="005C5D13" w:rsidP="00D8382B">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6D48567F" w14:textId="77777777" w:rsidR="008E51B4" w:rsidRPr="008627A1" w:rsidRDefault="008E51B4" w:rsidP="00D8382B">
      <w:pPr>
        <w:spacing w:after="0" w:line="240" w:lineRule="auto"/>
        <w:rPr>
          <w:rFonts w:eastAsia="Calibri" w:cstheme="minorHAnsi"/>
          <w:b/>
          <w:bCs/>
          <w:i/>
          <w:color w:val="25456B"/>
          <w:spacing w:val="-1"/>
        </w:rPr>
      </w:pPr>
    </w:p>
    <w:p w14:paraId="470A2EDF"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15.3. Reporting on fiscal outcomes</w:t>
      </w:r>
      <w:r w:rsidRPr="008627A1">
        <w:rPr>
          <w:rFonts w:cstheme="minorHAnsi"/>
          <w:spacing w:val="-1"/>
          <w:sz w:val="20"/>
          <w:szCs w:val="20"/>
        </w:rPr>
        <w:t xml:space="preserve">  </w:t>
      </w:r>
    </w:p>
    <w:p w14:paraId="6CB4EEDC" w14:textId="149B3BC6" w:rsidR="00AE1326" w:rsidRDefault="00AE1326" w:rsidP="00D8382B">
      <w:pPr>
        <w:spacing w:after="0" w:line="240" w:lineRule="auto"/>
        <w:rPr>
          <w:rFonts w:cstheme="minorHAnsi"/>
        </w:rPr>
      </w:pPr>
    </w:p>
    <w:p w14:paraId="130DC64F" w14:textId="77777777" w:rsidR="008E51B4" w:rsidRPr="00F722BB" w:rsidRDefault="008E51B4" w:rsidP="008E51B4">
      <w:pPr>
        <w:spacing w:after="0" w:line="240" w:lineRule="auto"/>
        <w:rPr>
          <w:rFonts w:eastAsia="Calibri" w:cstheme="minorHAnsi"/>
          <w:b/>
          <w:bCs/>
          <w:color w:val="25456B"/>
          <w:spacing w:val="-1"/>
        </w:rPr>
      </w:pPr>
      <w:r w:rsidRPr="00F722BB">
        <w:rPr>
          <w:rFonts w:eastAsia="Calibri" w:cstheme="minorHAnsi"/>
          <w:b/>
          <w:bCs/>
          <w:color w:val="25456B"/>
          <w:spacing w:val="-1"/>
        </w:rPr>
        <w:t>Performance level and evidence for scoring the dimension</w:t>
      </w:r>
    </w:p>
    <w:p w14:paraId="2250DBD2" w14:textId="132739E3" w:rsidR="008E51B4" w:rsidRDefault="008E51B4" w:rsidP="00D8382B">
      <w:pPr>
        <w:spacing w:after="0" w:line="240" w:lineRule="auto"/>
        <w:rPr>
          <w:rFonts w:cstheme="minorHAnsi"/>
        </w:rPr>
      </w:pPr>
    </w:p>
    <w:p w14:paraId="62E4690B" w14:textId="6F9EB1F2" w:rsidR="005C5D13" w:rsidRDefault="005C5D13" w:rsidP="00D8382B">
      <w:pPr>
        <w:spacing w:after="0" w:line="240" w:lineRule="auto"/>
        <w:rPr>
          <w:rFonts w:cstheme="minorHAnsi"/>
        </w:rPr>
      </w:pPr>
      <w:r w:rsidRPr="000129AD">
        <w:rPr>
          <w:rFonts w:ascii="Calibri" w:eastAsia="Calibri" w:hAnsi="Calibri" w:cs="Times New Roman"/>
        </w:rPr>
        <w:t>“Hence, the score for the present dimension is ...” or “Based on the analysis and supporting evidence, the score for the present dimension is…”</w:t>
      </w:r>
    </w:p>
    <w:p w14:paraId="4EC5F0F4" w14:textId="1AB9A20D" w:rsidR="00CF4BEF" w:rsidRDefault="00CF4BEF" w:rsidP="00D8382B">
      <w:pPr>
        <w:spacing w:after="0" w:line="240" w:lineRule="auto"/>
        <w:rPr>
          <w:rFonts w:cstheme="minorHAnsi"/>
        </w:rPr>
      </w:pPr>
    </w:p>
    <w:p w14:paraId="1DF6042A" w14:textId="77777777" w:rsidR="00CF4BEF" w:rsidRPr="00F722BB" w:rsidRDefault="00CF4BEF" w:rsidP="00CF4BEF">
      <w:pPr>
        <w:pStyle w:val="Heading6"/>
        <w:spacing w:before="0" w:line="240" w:lineRule="auto"/>
        <w:jc w:val="both"/>
        <w:rPr>
          <w:rFonts w:asciiTheme="minorHAnsi" w:eastAsia="Calibri" w:hAnsiTheme="minorHAnsi" w:cstheme="minorHAnsi"/>
          <w:b/>
          <w:bCs/>
          <w:color w:val="25456B"/>
          <w:spacing w:val="-1"/>
        </w:rPr>
      </w:pPr>
      <w:r w:rsidRPr="00F722BB">
        <w:rPr>
          <w:rFonts w:asciiTheme="minorHAnsi" w:eastAsia="Calibri" w:hAnsiTheme="minorHAnsi" w:cstheme="minorHAnsi"/>
          <w:b/>
          <w:bCs/>
          <w:color w:val="25456B"/>
          <w:spacing w:val="-1"/>
        </w:rPr>
        <w:lastRenderedPageBreak/>
        <w:t>Performance change since the previous assessment, where applicable</w:t>
      </w:r>
    </w:p>
    <w:p w14:paraId="020A8B9D" w14:textId="77777777" w:rsidR="00CF4BEF" w:rsidRDefault="00CF4BEF" w:rsidP="00CF4BEF">
      <w:pPr>
        <w:pStyle w:val="Heading6"/>
        <w:spacing w:before="0" w:line="240" w:lineRule="auto"/>
        <w:jc w:val="both"/>
        <w:rPr>
          <w:rFonts w:asciiTheme="minorHAnsi" w:eastAsia="Calibri" w:hAnsiTheme="minorHAnsi" w:cstheme="minorHAnsi"/>
          <w:bCs/>
          <w:color w:val="25456B"/>
          <w:spacing w:val="-1"/>
        </w:rPr>
      </w:pPr>
    </w:p>
    <w:p w14:paraId="699ABD08" w14:textId="0A76554B" w:rsidR="00CF4BEF" w:rsidRDefault="005C5D13" w:rsidP="00CF4BEF">
      <w:pPr>
        <w:pStyle w:val="Heading6"/>
        <w:spacing w:before="0" w:line="240" w:lineRule="auto"/>
        <w:jc w:val="both"/>
        <w:rPr>
          <w:rFonts w:asciiTheme="minorHAnsi" w:eastAsia="Calibri" w:hAnsiTheme="minorHAns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56E0D5C9" w14:textId="77777777" w:rsidR="005C5D13" w:rsidRPr="005C5D13" w:rsidRDefault="005C5D13" w:rsidP="005C5D13"/>
    <w:p w14:paraId="7052C22F" w14:textId="77777777" w:rsidR="00CF4BEF" w:rsidRPr="00F722BB" w:rsidRDefault="00CF4BEF" w:rsidP="00CF4BEF">
      <w:pPr>
        <w:pStyle w:val="Heading6"/>
        <w:spacing w:before="0" w:line="240" w:lineRule="auto"/>
        <w:jc w:val="both"/>
        <w:rPr>
          <w:rFonts w:asciiTheme="minorHAnsi" w:eastAsia="Calibri" w:hAnsiTheme="minorHAnsi" w:cstheme="minorHAnsi"/>
          <w:b/>
          <w:bCs/>
          <w:color w:val="25456B"/>
          <w:spacing w:val="-1"/>
        </w:rPr>
      </w:pPr>
      <w:r w:rsidRPr="00F722BB">
        <w:rPr>
          <w:rFonts w:asciiTheme="minorHAnsi" w:eastAsia="Calibri" w:hAnsiTheme="minorHAnsi" w:cstheme="minorHAnsi"/>
          <w:b/>
          <w:bCs/>
          <w:color w:val="25456B"/>
          <w:spacing w:val="-1"/>
        </w:rPr>
        <w:t>Recent or ongoing reform activities</w:t>
      </w:r>
    </w:p>
    <w:p w14:paraId="31F07398" w14:textId="77777777" w:rsidR="00CF4BEF" w:rsidRDefault="00CF4BEF" w:rsidP="00CF4BEF">
      <w:pPr>
        <w:spacing w:after="0" w:line="240" w:lineRule="auto"/>
        <w:rPr>
          <w:rFonts w:cstheme="minorHAnsi"/>
        </w:rPr>
      </w:pPr>
    </w:p>
    <w:p w14:paraId="5E8A854B" w14:textId="77777777" w:rsidR="00CF4BEF" w:rsidRPr="008627A1" w:rsidRDefault="00CF4BEF" w:rsidP="00D8382B">
      <w:pPr>
        <w:spacing w:after="0" w:line="240" w:lineRule="auto"/>
        <w:rPr>
          <w:rFonts w:cstheme="minorHAnsi"/>
        </w:rPr>
      </w:pPr>
    </w:p>
    <w:p w14:paraId="5ABD5223" w14:textId="5975B1A8" w:rsidR="008E2887" w:rsidRPr="008627A1" w:rsidRDefault="008E2887" w:rsidP="00D8382B">
      <w:pPr>
        <w:spacing w:after="0" w:line="240" w:lineRule="auto"/>
        <w:rPr>
          <w:rFonts w:cstheme="minorHAnsi"/>
        </w:rPr>
      </w:pPr>
    </w:p>
    <w:p w14:paraId="132D5D2A" w14:textId="77777777" w:rsidR="008E2887" w:rsidRPr="008627A1" w:rsidRDefault="008E2887" w:rsidP="00D8382B">
      <w:pPr>
        <w:spacing w:after="0" w:line="240" w:lineRule="auto"/>
        <w:rPr>
          <w:rFonts w:cstheme="minorHAnsi"/>
        </w:rPr>
      </w:pPr>
    </w:p>
    <w:p w14:paraId="743C638E"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F06322"/>
          <w:spacing w:val="-1"/>
          <w:sz w:val="28"/>
          <w:szCs w:val="28"/>
        </w:rPr>
      </w:pPr>
      <w:r w:rsidRPr="008627A1">
        <w:rPr>
          <w:rFonts w:asciiTheme="minorHAnsi" w:eastAsia="Calibri" w:hAnsiTheme="minorHAnsi" w:cstheme="minorHAnsi"/>
          <w:b/>
          <w:bCs/>
          <w:color w:val="F06322"/>
          <w:spacing w:val="-1"/>
          <w:sz w:val="28"/>
          <w:szCs w:val="28"/>
        </w:rPr>
        <w:t>PI-16. Medium-term perspective in expenditure budgeting</w:t>
      </w:r>
    </w:p>
    <w:p w14:paraId="3D4AA161" w14:textId="77777777" w:rsidR="00DA5144" w:rsidRPr="008627A1" w:rsidRDefault="00DA5144" w:rsidP="00D8382B">
      <w:pPr>
        <w:spacing w:after="0" w:line="240" w:lineRule="auto"/>
        <w:rPr>
          <w:rFonts w:cstheme="minorHAnsi"/>
        </w:rPr>
      </w:pPr>
    </w:p>
    <w:p w14:paraId="43B2113B" w14:textId="77777777" w:rsidR="00AE1326" w:rsidRPr="00F722BB" w:rsidRDefault="00AE1326" w:rsidP="00D8382B">
      <w:pPr>
        <w:pStyle w:val="Heading6"/>
        <w:spacing w:before="0" w:line="240" w:lineRule="auto"/>
        <w:jc w:val="both"/>
        <w:rPr>
          <w:rFonts w:asciiTheme="minorHAnsi" w:eastAsia="Calibri" w:hAnsiTheme="minorHAnsi" w:cstheme="minorHAnsi"/>
          <w:b/>
          <w:bCs/>
          <w:color w:val="25456B"/>
          <w:spacing w:val="-1"/>
        </w:rPr>
      </w:pPr>
      <w:r w:rsidRPr="00F722BB">
        <w:rPr>
          <w:rFonts w:asciiTheme="minorHAnsi" w:eastAsia="Calibri" w:hAnsiTheme="minorHAnsi" w:cstheme="minorHAnsi"/>
          <w:b/>
          <w:bCs/>
          <w:color w:val="25456B"/>
          <w:spacing w:val="-1"/>
        </w:rPr>
        <w:t xml:space="preserve">Summary of scores and performance table </w:t>
      </w:r>
    </w:p>
    <w:tbl>
      <w:tblPr>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742"/>
      </w:tblGrid>
      <w:tr w:rsidR="00AE1326" w:rsidRPr="008627A1" w14:paraId="22D350C7" w14:textId="77777777" w:rsidTr="00547E6B">
        <w:trPr>
          <w:trHeight w:hRule="exact" w:val="250"/>
        </w:trPr>
        <w:tc>
          <w:tcPr>
            <w:tcW w:w="3510" w:type="dxa"/>
            <w:shd w:val="clear" w:color="auto" w:fill="F06322"/>
          </w:tcPr>
          <w:p w14:paraId="214BE94A"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F06322"/>
          </w:tcPr>
          <w:p w14:paraId="78418216"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742" w:type="dxa"/>
            <w:shd w:val="clear" w:color="auto" w:fill="F06322"/>
          </w:tcPr>
          <w:p w14:paraId="04288DC4"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1FFA92BB" w14:textId="77777777" w:rsidTr="00547E6B">
        <w:trPr>
          <w:trHeight w:hRule="exact" w:val="610"/>
        </w:trPr>
        <w:tc>
          <w:tcPr>
            <w:tcW w:w="3510" w:type="dxa"/>
          </w:tcPr>
          <w:p w14:paraId="1FCE9B17" w14:textId="77777777" w:rsidR="00AE1326" w:rsidRPr="008627A1" w:rsidRDefault="00AE1326" w:rsidP="00D8382B">
            <w:pPr>
              <w:pStyle w:val="Heading3"/>
              <w:keepNext w:val="0"/>
              <w:keepLines w:val="0"/>
              <w:widowControl w:val="0"/>
              <w:spacing w:before="0" w:line="240" w:lineRule="auto"/>
              <w:rPr>
                <w:rFonts w:asciiTheme="minorHAnsi" w:eastAsia="Calibri" w:hAnsiTheme="minorHAnsi" w:cstheme="minorHAnsi"/>
                <w:b/>
                <w:bCs/>
                <w:color w:val="auto"/>
                <w:spacing w:val="-1"/>
                <w:sz w:val="20"/>
                <w:szCs w:val="20"/>
              </w:rPr>
            </w:pPr>
            <w:r w:rsidRPr="008627A1">
              <w:rPr>
                <w:rFonts w:asciiTheme="minorHAnsi" w:eastAsia="Calibri" w:hAnsiTheme="minorHAnsi" w:cstheme="minorHAnsi"/>
                <w:b/>
                <w:bCs/>
                <w:color w:val="auto"/>
                <w:spacing w:val="-1"/>
                <w:sz w:val="20"/>
                <w:szCs w:val="20"/>
              </w:rPr>
              <w:t>PI-16. Medium-term perspective in expenditure budgeting</w:t>
            </w:r>
          </w:p>
          <w:p w14:paraId="54208F0E"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001CF3CA"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742" w:type="dxa"/>
          </w:tcPr>
          <w:p w14:paraId="71C14ED7"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64D20FE5" w14:textId="77777777" w:rsidTr="00547E6B">
        <w:trPr>
          <w:trHeight w:hRule="exact" w:val="609"/>
        </w:trPr>
        <w:tc>
          <w:tcPr>
            <w:tcW w:w="3510" w:type="dxa"/>
          </w:tcPr>
          <w:p w14:paraId="6ADBE520" w14:textId="77777777" w:rsidR="00AE1326" w:rsidRPr="008627A1" w:rsidRDefault="00AE1326" w:rsidP="00B63FF9">
            <w:pPr>
              <w:pStyle w:val="TableParagraph"/>
              <w:numPr>
                <w:ilvl w:val="1"/>
                <w:numId w:val="45"/>
              </w:numPr>
              <w:spacing w:after="0" w:line="240" w:lineRule="auto"/>
              <w:ind w:right="352"/>
              <w:rPr>
                <w:rFonts w:eastAsia="Calibri" w:cstheme="minorHAnsi"/>
                <w:sz w:val="20"/>
                <w:szCs w:val="20"/>
              </w:rPr>
            </w:pPr>
            <w:r w:rsidRPr="008627A1">
              <w:rPr>
                <w:rFonts w:cstheme="minorHAnsi"/>
                <w:spacing w:val="-1"/>
                <w:sz w:val="20"/>
                <w:szCs w:val="20"/>
              </w:rPr>
              <w:t>.</w:t>
            </w:r>
            <w:r w:rsidRPr="008627A1">
              <w:rPr>
                <w:rFonts w:cstheme="minorHAnsi"/>
                <w:spacing w:val="-3"/>
                <w:sz w:val="20"/>
                <w:szCs w:val="20"/>
              </w:rPr>
              <w:t xml:space="preserve"> </w:t>
            </w:r>
            <w:r w:rsidRPr="008627A1">
              <w:rPr>
                <w:rFonts w:cstheme="minorHAnsi"/>
                <w:spacing w:val="-1"/>
                <w:sz w:val="20"/>
                <w:szCs w:val="20"/>
              </w:rPr>
              <w:t>Medium-term expenditure</w:t>
            </w:r>
            <w:r w:rsidRPr="008627A1">
              <w:rPr>
                <w:rFonts w:cstheme="minorHAnsi"/>
                <w:sz w:val="20"/>
                <w:szCs w:val="20"/>
              </w:rPr>
              <w:t xml:space="preserve"> </w:t>
            </w:r>
            <w:r w:rsidRPr="008627A1">
              <w:rPr>
                <w:rFonts w:cstheme="minorHAnsi"/>
                <w:spacing w:val="-1"/>
                <w:sz w:val="20"/>
                <w:szCs w:val="20"/>
              </w:rPr>
              <w:t>estimates</w:t>
            </w:r>
          </w:p>
        </w:tc>
        <w:tc>
          <w:tcPr>
            <w:tcW w:w="3108" w:type="dxa"/>
          </w:tcPr>
          <w:p w14:paraId="10F1EA9F"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742" w:type="dxa"/>
          </w:tcPr>
          <w:p w14:paraId="2BC2A21D"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6652937D" w14:textId="77777777" w:rsidTr="00547E6B">
        <w:trPr>
          <w:trHeight w:hRule="exact" w:val="609"/>
        </w:trPr>
        <w:tc>
          <w:tcPr>
            <w:tcW w:w="3510" w:type="dxa"/>
          </w:tcPr>
          <w:p w14:paraId="69B8AA77" w14:textId="77777777" w:rsidR="00AE1326" w:rsidRPr="008627A1" w:rsidRDefault="00AE1326" w:rsidP="00B63FF9">
            <w:pPr>
              <w:pStyle w:val="TableParagraph"/>
              <w:numPr>
                <w:ilvl w:val="1"/>
                <w:numId w:val="45"/>
              </w:numPr>
              <w:spacing w:after="0" w:line="240" w:lineRule="auto"/>
              <w:ind w:right="352"/>
              <w:rPr>
                <w:rFonts w:cstheme="minorHAnsi"/>
                <w:spacing w:val="-1"/>
                <w:sz w:val="20"/>
                <w:szCs w:val="20"/>
              </w:rPr>
            </w:pPr>
            <w:r w:rsidRPr="008627A1">
              <w:rPr>
                <w:rFonts w:cstheme="minorHAnsi"/>
                <w:spacing w:val="-1"/>
                <w:sz w:val="20"/>
                <w:szCs w:val="20"/>
              </w:rPr>
              <w:t xml:space="preserve"> Medium-term expenditure</w:t>
            </w:r>
            <w:r w:rsidRPr="008627A1">
              <w:rPr>
                <w:rFonts w:cstheme="minorHAnsi"/>
                <w:sz w:val="20"/>
                <w:szCs w:val="20"/>
              </w:rPr>
              <w:t xml:space="preserve"> </w:t>
            </w:r>
            <w:r w:rsidRPr="008627A1">
              <w:rPr>
                <w:rFonts w:cstheme="minorHAnsi"/>
                <w:spacing w:val="-1"/>
                <w:sz w:val="20"/>
                <w:szCs w:val="20"/>
              </w:rPr>
              <w:t>ceilings</w:t>
            </w:r>
          </w:p>
        </w:tc>
        <w:tc>
          <w:tcPr>
            <w:tcW w:w="3108" w:type="dxa"/>
          </w:tcPr>
          <w:p w14:paraId="6C70951C"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36153302"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7DA494AA" w14:textId="77777777" w:rsidTr="00547E6B">
        <w:trPr>
          <w:trHeight w:hRule="exact" w:val="609"/>
        </w:trPr>
        <w:tc>
          <w:tcPr>
            <w:tcW w:w="3510" w:type="dxa"/>
          </w:tcPr>
          <w:p w14:paraId="08F1125B" w14:textId="77777777" w:rsidR="00AE1326" w:rsidRPr="008627A1" w:rsidRDefault="00AE1326" w:rsidP="00B63FF9">
            <w:pPr>
              <w:pStyle w:val="TableParagraph"/>
              <w:numPr>
                <w:ilvl w:val="1"/>
                <w:numId w:val="45"/>
              </w:numPr>
              <w:spacing w:after="0" w:line="240" w:lineRule="auto"/>
              <w:ind w:right="352"/>
              <w:rPr>
                <w:rFonts w:cstheme="minorHAnsi"/>
                <w:spacing w:val="-1"/>
                <w:sz w:val="20"/>
                <w:szCs w:val="20"/>
              </w:rPr>
            </w:pPr>
            <w:r w:rsidRPr="008627A1">
              <w:rPr>
                <w:rFonts w:cstheme="minorHAnsi"/>
                <w:spacing w:val="-1"/>
                <w:sz w:val="20"/>
                <w:szCs w:val="20"/>
              </w:rPr>
              <w:t xml:space="preserve"> </w:t>
            </w:r>
            <w:r w:rsidRPr="008627A1">
              <w:rPr>
                <w:rFonts w:cstheme="minorHAnsi"/>
                <w:spacing w:val="-3"/>
                <w:sz w:val="20"/>
                <w:szCs w:val="20"/>
              </w:rPr>
              <w:t xml:space="preserve"> </w:t>
            </w:r>
            <w:r w:rsidRPr="008627A1">
              <w:rPr>
                <w:rFonts w:cstheme="minorHAnsi"/>
                <w:spacing w:val="-1"/>
                <w:sz w:val="20"/>
                <w:szCs w:val="20"/>
              </w:rPr>
              <w:t>Alignment</w:t>
            </w:r>
            <w:r w:rsidRPr="008627A1">
              <w:rPr>
                <w:rFonts w:cstheme="minorHAnsi"/>
                <w:spacing w:val="-3"/>
                <w:sz w:val="20"/>
                <w:szCs w:val="20"/>
              </w:rPr>
              <w:t xml:space="preserve"> </w:t>
            </w:r>
            <w:r w:rsidRPr="008627A1">
              <w:rPr>
                <w:rFonts w:cstheme="minorHAnsi"/>
                <w:sz w:val="20"/>
                <w:szCs w:val="20"/>
              </w:rPr>
              <w:t xml:space="preserve">of </w:t>
            </w:r>
            <w:r w:rsidRPr="008627A1">
              <w:rPr>
                <w:rFonts w:cstheme="minorHAnsi"/>
                <w:spacing w:val="-1"/>
                <w:sz w:val="20"/>
                <w:szCs w:val="20"/>
              </w:rPr>
              <w:t>strategic</w:t>
            </w:r>
            <w:r w:rsidRPr="008627A1">
              <w:rPr>
                <w:rFonts w:cstheme="minorHAnsi"/>
                <w:sz w:val="20"/>
                <w:szCs w:val="20"/>
              </w:rPr>
              <w:t xml:space="preserve"> </w:t>
            </w:r>
            <w:r w:rsidRPr="008627A1">
              <w:rPr>
                <w:rFonts w:cstheme="minorHAnsi"/>
                <w:spacing w:val="-1"/>
                <w:sz w:val="20"/>
                <w:szCs w:val="20"/>
              </w:rPr>
              <w:t>plans</w:t>
            </w:r>
            <w:r w:rsidRPr="008627A1">
              <w:rPr>
                <w:rFonts w:cstheme="minorHAnsi"/>
                <w:sz w:val="20"/>
                <w:szCs w:val="20"/>
              </w:rPr>
              <w:t xml:space="preserve"> and</w:t>
            </w:r>
            <w:r w:rsidRPr="008627A1">
              <w:rPr>
                <w:rFonts w:cstheme="minorHAnsi"/>
                <w:spacing w:val="-4"/>
                <w:sz w:val="20"/>
                <w:szCs w:val="20"/>
              </w:rPr>
              <w:t xml:space="preserve"> </w:t>
            </w:r>
            <w:r w:rsidRPr="008627A1">
              <w:rPr>
                <w:rFonts w:cstheme="minorHAnsi"/>
                <w:spacing w:val="-1"/>
                <w:sz w:val="20"/>
                <w:szCs w:val="20"/>
              </w:rPr>
              <w:t>medium-term</w:t>
            </w:r>
            <w:r w:rsidRPr="008627A1">
              <w:rPr>
                <w:rFonts w:cstheme="minorHAnsi"/>
                <w:spacing w:val="1"/>
                <w:sz w:val="20"/>
                <w:szCs w:val="20"/>
              </w:rPr>
              <w:t xml:space="preserve"> </w:t>
            </w:r>
            <w:r w:rsidRPr="008627A1">
              <w:rPr>
                <w:rFonts w:cstheme="minorHAnsi"/>
                <w:spacing w:val="-1"/>
                <w:sz w:val="20"/>
                <w:szCs w:val="20"/>
              </w:rPr>
              <w:t>budgets</w:t>
            </w:r>
          </w:p>
        </w:tc>
        <w:tc>
          <w:tcPr>
            <w:tcW w:w="3108" w:type="dxa"/>
          </w:tcPr>
          <w:p w14:paraId="2359EEC6"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4C29E0DE"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2F29B6C1" w14:textId="77777777" w:rsidTr="00547E6B">
        <w:trPr>
          <w:trHeight w:hRule="exact" w:val="609"/>
        </w:trPr>
        <w:tc>
          <w:tcPr>
            <w:tcW w:w="3510" w:type="dxa"/>
          </w:tcPr>
          <w:p w14:paraId="2DE82CCE" w14:textId="77777777" w:rsidR="00AE1326" w:rsidRPr="008627A1" w:rsidRDefault="00AE1326" w:rsidP="00B63FF9">
            <w:pPr>
              <w:pStyle w:val="TableParagraph"/>
              <w:numPr>
                <w:ilvl w:val="1"/>
                <w:numId w:val="45"/>
              </w:numPr>
              <w:spacing w:after="0" w:line="240" w:lineRule="auto"/>
              <w:ind w:right="352"/>
              <w:rPr>
                <w:rFonts w:cstheme="minorHAnsi"/>
                <w:spacing w:val="-1"/>
                <w:sz w:val="20"/>
                <w:szCs w:val="20"/>
              </w:rPr>
            </w:pPr>
            <w:r w:rsidRPr="008627A1">
              <w:rPr>
                <w:rFonts w:cstheme="minorHAnsi"/>
                <w:spacing w:val="-1"/>
                <w:sz w:val="20"/>
                <w:szCs w:val="20"/>
              </w:rPr>
              <w:t>Consistency</w:t>
            </w:r>
            <w:r w:rsidRPr="008627A1">
              <w:rPr>
                <w:rFonts w:cstheme="minorHAnsi"/>
                <w:spacing w:val="-2"/>
                <w:sz w:val="20"/>
                <w:szCs w:val="20"/>
              </w:rPr>
              <w:t xml:space="preserve"> </w:t>
            </w:r>
            <w:r w:rsidRPr="008627A1">
              <w:rPr>
                <w:rFonts w:cstheme="minorHAnsi"/>
                <w:sz w:val="20"/>
                <w:szCs w:val="20"/>
              </w:rPr>
              <w:t xml:space="preserve">of </w:t>
            </w:r>
            <w:r w:rsidRPr="008627A1">
              <w:rPr>
                <w:rFonts w:cstheme="minorHAnsi"/>
                <w:spacing w:val="-1"/>
                <w:sz w:val="20"/>
                <w:szCs w:val="20"/>
              </w:rPr>
              <w:t>budgets</w:t>
            </w:r>
            <w:r w:rsidRPr="008627A1">
              <w:rPr>
                <w:rFonts w:cstheme="minorHAnsi"/>
                <w:spacing w:val="-2"/>
                <w:sz w:val="20"/>
                <w:szCs w:val="20"/>
              </w:rPr>
              <w:t xml:space="preserve"> </w:t>
            </w:r>
            <w:r w:rsidRPr="008627A1">
              <w:rPr>
                <w:rFonts w:cstheme="minorHAnsi"/>
                <w:sz w:val="20"/>
                <w:szCs w:val="20"/>
              </w:rPr>
              <w:t xml:space="preserve">with </w:t>
            </w:r>
            <w:r w:rsidRPr="008627A1">
              <w:rPr>
                <w:rFonts w:cstheme="minorHAnsi"/>
                <w:spacing w:val="-2"/>
                <w:sz w:val="20"/>
                <w:szCs w:val="20"/>
              </w:rPr>
              <w:t>previous</w:t>
            </w:r>
            <w:r w:rsidRPr="008627A1">
              <w:rPr>
                <w:rFonts w:cstheme="minorHAnsi"/>
                <w:sz w:val="20"/>
                <w:szCs w:val="20"/>
              </w:rPr>
              <w:t xml:space="preserve"> </w:t>
            </w:r>
            <w:r w:rsidRPr="008627A1">
              <w:rPr>
                <w:rFonts w:cstheme="minorHAnsi"/>
                <w:spacing w:val="-1"/>
                <w:sz w:val="20"/>
                <w:szCs w:val="20"/>
              </w:rPr>
              <w:t>year’s</w:t>
            </w:r>
            <w:r w:rsidRPr="008627A1">
              <w:rPr>
                <w:rFonts w:cstheme="minorHAnsi"/>
                <w:sz w:val="20"/>
                <w:szCs w:val="20"/>
              </w:rPr>
              <w:t xml:space="preserve"> </w:t>
            </w:r>
            <w:r w:rsidRPr="008627A1">
              <w:rPr>
                <w:rFonts w:cstheme="minorHAnsi"/>
                <w:spacing w:val="-1"/>
                <w:sz w:val="20"/>
                <w:szCs w:val="20"/>
              </w:rPr>
              <w:t>estimates</w:t>
            </w:r>
          </w:p>
        </w:tc>
        <w:tc>
          <w:tcPr>
            <w:tcW w:w="3108" w:type="dxa"/>
          </w:tcPr>
          <w:p w14:paraId="3F0B95CE"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3A7ED7CD"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6E54D770" w14:textId="268FA29A" w:rsidR="00AE1326" w:rsidRDefault="00AE1326" w:rsidP="00D8382B">
      <w:pPr>
        <w:spacing w:after="0" w:line="240" w:lineRule="auto"/>
        <w:rPr>
          <w:rFonts w:eastAsia="Calibri" w:cstheme="minorHAnsi"/>
          <w:b/>
          <w:bCs/>
          <w:i/>
          <w:color w:val="25456B"/>
          <w:spacing w:val="-1"/>
        </w:rPr>
      </w:pPr>
    </w:p>
    <w:p w14:paraId="7A8CE9C9" w14:textId="77777777" w:rsidR="001F3948" w:rsidRPr="00F722BB" w:rsidRDefault="001F3948" w:rsidP="001F3948">
      <w:pPr>
        <w:pStyle w:val="Heading6"/>
        <w:spacing w:before="0" w:line="240" w:lineRule="auto"/>
        <w:jc w:val="both"/>
        <w:rPr>
          <w:rFonts w:asciiTheme="minorHAnsi" w:eastAsia="Calibri" w:hAnsiTheme="minorHAnsi" w:cstheme="minorHAnsi"/>
          <w:b/>
          <w:bCs/>
          <w:color w:val="25456B"/>
          <w:spacing w:val="-1"/>
        </w:rPr>
      </w:pPr>
      <w:r w:rsidRPr="00F722BB">
        <w:rPr>
          <w:rFonts w:asciiTheme="minorHAnsi" w:eastAsia="Calibri" w:hAnsiTheme="minorHAnsi" w:cstheme="minorHAnsi"/>
          <w:b/>
          <w:bCs/>
          <w:color w:val="25456B"/>
          <w:spacing w:val="-1"/>
        </w:rPr>
        <w:t>General description of the characteristics of the indicator within the scope covered</w:t>
      </w:r>
    </w:p>
    <w:p w14:paraId="0AF1B8B0" w14:textId="67B8F70F" w:rsidR="001F3948" w:rsidRDefault="001F3948" w:rsidP="001F3948">
      <w:pPr>
        <w:spacing w:after="0" w:line="240" w:lineRule="auto"/>
        <w:jc w:val="both"/>
        <w:rPr>
          <w:rFonts w:cstheme="minorHAnsi"/>
          <w:highlight w:val="cyan"/>
        </w:rPr>
      </w:pPr>
    </w:p>
    <w:p w14:paraId="6008FBDF" w14:textId="30E3EBD8" w:rsidR="001D6A46" w:rsidRDefault="001D6A46" w:rsidP="001D6A4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t>
      </w:r>
      <w:r w:rsidRPr="00622737">
        <w:rPr>
          <w:rFonts w:ascii="Calibri" w:hAnsi="Calibri" w:cs="Calibri"/>
          <w:color w:val="000000"/>
        </w:rPr>
        <w:t xml:space="preserve">This indicator examines the extent to which expenditure budgets are developed for the medium term within explicit medium-term budget expenditure ceilings. It also examines the extent to which annual budgets are derived from medium-term estimates and the degree of alignment between medium-term budget estimates and strategic plans. It contains four dimensions and uses the </w:t>
      </w:r>
      <w:r w:rsidRPr="00622737">
        <w:rPr>
          <w:rFonts w:ascii="Calibri" w:hAnsi="Calibri" w:cs="Calibri"/>
          <w:b/>
          <w:bCs/>
          <w:color w:val="000000"/>
        </w:rPr>
        <w:t xml:space="preserve">M2 (AV) </w:t>
      </w:r>
      <w:r w:rsidRPr="00622737">
        <w:rPr>
          <w:rFonts w:ascii="Calibri" w:hAnsi="Calibri" w:cs="Calibri"/>
          <w:color w:val="000000"/>
        </w:rPr>
        <w:t>method fo</w:t>
      </w:r>
      <w:r>
        <w:rPr>
          <w:rFonts w:ascii="Calibri" w:hAnsi="Calibri" w:cs="Calibri"/>
          <w:color w:val="000000"/>
        </w:rPr>
        <w:t>r aggregating dimension scores.”</w:t>
      </w:r>
    </w:p>
    <w:p w14:paraId="438C554C" w14:textId="79B12C02" w:rsidR="001D6A46" w:rsidRDefault="001D6A46" w:rsidP="001F3948">
      <w:pPr>
        <w:spacing w:after="0" w:line="240" w:lineRule="auto"/>
        <w:jc w:val="both"/>
        <w:rPr>
          <w:rFonts w:cstheme="minorHAnsi"/>
          <w:highlight w:val="cyan"/>
        </w:rPr>
      </w:pPr>
    </w:p>
    <w:p w14:paraId="13F63A74" w14:textId="77777777" w:rsidR="001D6A46" w:rsidRPr="00F722BB" w:rsidRDefault="001D6A46" w:rsidP="001D6A46">
      <w:pPr>
        <w:spacing w:after="0" w:line="240" w:lineRule="auto"/>
        <w:jc w:val="both"/>
        <w:rPr>
          <w:rFonts w:cstheme="minorHAnsi"/>
          <w:b/>
          <w:bCs/>
          <w:i/>
        </w:rPr>
      </w:pPr>
      <w:r w:rsidRPr="00F722BB">
        <w:rPr>
          <w:rFonts w:cstheme="minorHAnsi"/>
          <w:i/>
        </w:rPr>
        <w:t>This may also describe the institutional and organization arrangements and the legislation relevant to the subject being assessed by the indicator.</w:t>
      </w:r>
    </w:p>
    <w:p w14:paraId="1CF23C0B" w14:textId="77777777" w:rsidR="001D6A46" w:rsidRDefault="001D6A46" w:rsidP="001F3948">
      <w:pPr>
        <w:spacing w:after="0" w:line="240" w:lineRule="auto"/>
        <w:jc w:val="both"/>
        <w:rPr>
          <w:rFonts w:cstheme="minorHAnsi"/>
          <w:highlight w:val="cyan"/>
        </w:rPr>
      </w:pPr>
    </w:p>
    <w:p w14:paraId="6F5DBF9D" w14:textId="77777777" w:rsidR="001F3948" w:rsidRPr="008627A1" w:rsidRDefault="001F3948" w:rsidP="00D8382B">
      <w:pPr>
        <w:spacing w:after="0" w:line="240" w:lineRule="auto"/>
        <w:rPr>
          <w:rFonts w:eastAsia="Calibri" w:cstheme="minorHAnsi"/>
          <w:b/>
          <w:bCs/>
          <w:i/>
          <w:color w:val="25456B"/>
          <w:spacing w:val="-1"/>
        </w:rPr>
      </w:pPr>
    </w:p>
    <w:p w14:paraId="47D9CEE9" w14:textId="77777777" w:rsidR="00AE1326" w:rsidRPr="008627A1" w:rsidRDefault="00AE1326" w:rsidP="00D8382B">
      <w:pPr>
        <w:spacing w:after="0" w:line="240" w:lineRule="auto"/>
        <w:rPr>
          <w:rFonts w:cstheme="minorHAnsi"/>
        </w:rPr>
      </w:pPr>
    </w:p>
    <w:p w14:paraId="09E397CA" w14:textId="7F3223E3" w:rsidR="00AE1326" w:rsidRPr="008627A1" w:rsidRDefault="000700FE" w:rsidP="00D8382B">
      <w:pPr>
        <w:pStyle w:val="BodyText"/>
        <w:spacing w:after="0" w:line="240" w:lineRule="auto"/>
        <w:ind w:right="4255"/>
        <w:rPr>
          <w:rFonts w:cstheme="minorHAnsi"/>
          <w:spacing w:val="41"/>
          <w:sz w:val="22"/>
        </w:rPr>
      </w:pPr>
      <w:r w:rsidRPr="008627A1">
        <w:rPr>
          <w:rFonts w:cstheme="minorHAnsi"/>
          <w:b/>
          <w:color w:val="25456B"/>
          <w:spacing w:val="-1"/>
          <w:sz w:val="24"/>
        </w:rPr>
        <w:t xml:space="preserve">16.1. </w:t>
      </w:r>
      <w:r w:rsidR="00AE1326" w:rsidRPr="008627A1">
        <w:rPr>
          <w:rFonts w:cstheme="minorHAnsi"/>
          <w:b/>
          <w:color w:val="25456B"/>
          <w:spacing w:val="-1"/>
          <w:sz w:val="24"/>
        </w:rPr>
        <w:t xml:space="preserve">Medium-term expenditure estimates </w:t>
      </w:r>
    </w:p>
    <w:p w14:paraId="7B42DD5F" w14:textId="1BA9D887" w:rsidR="00AE1326" w:rsidRDefault="00AE1326" w:rsidP="00D8382B">
      <w:pPr>
        <w:spacing w:after="0" w:line="240" w:lineRule="auto"/>
        <w:rPr>
          <w:rFonts w:eastAsia="Calibri" w:cstheme="minorHAnsi"/>
          <w:b/>
          <w:bCs/>
          <w:i/>
          <w:color w:val="25456B"/>
          <w:spacing w:val="-1"/>
        </w:rPr>
      </w:pPr>
    </w:p>
    <w:p w14:paraId="0BF3EEC8" w14:textId="77777777" w:rsidR="00CF4BEF" w:rsidRPr="00F722BB" w:rsidRDefault="00CF4BEF" w:rsidP="00CF4BEF">
      <w:pPr>
        <w:spacing w:after="0" w:line="240" w:lineRule="auto"/>
        <w:rPr>
          <w:rFonts w:eastAsia="Calibri" w:cstheme="minorHAnsi"/>
          <w:b/>
          <w:bCs/>
          <w:color w:val="25456B"/>
          <w:spacing w:val="-1"/>
        </w:rPr>
      </w:pPr>
      <w:bookmarkStart w:id="23" w:name="_Hlk526769409"/>
      <w:r w:rsidRPr="00F722BB">
        <w:rPr>
          <w:rFonts w:eastAsia="Calibri" w:cstheme="minorHAnsi"/>
          <w:b/>
          <w:bCs/>
          <w:color w:val="25456B"/>
          <w:spacing w:val="-1"/>
        </w:rPr>
        <w:t>Performance level and evidence for scoring the dimension</w:t>
      </w:r>
    </w:p>
    <w:p w14:paraId="281C2FC5" w14:textId="78B2C67B" w:rsidR="00CF4BEF" w:rsidRDefault="00CF4BEF" w:rsidP="00CF4BEF">
      <w:pPr>
        <w:spacing w:after="0" w:line="240" w:lineRule="auto"/>
        <w:rPr>
          <w:rFonts w:eastAsia="Calibri" w:cstheme="minorHAnsi"/>
          <w:bCs/>
          <w:color w:val="25456B"/>
          <w:spacing w:val="-1"/>
        </w:rPr>
      </w:pPr>
    </w:p>
    <w:p w14:paraId="7D754B46" w14:textId="2617A442" w:rsidR="005C5D13" w:rsidRPr="008E51B4" w:rsidRDefault="005C5D13" w:rsidP="00CF4BEF">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bookmarkEnd w:id="23"/>
    <w:p w14:paraId="39D71957" w14:textId="71C31CD2" w:rsidR="00CF4BEF" w:rsidRDefault="00CF4BEF" w:rsidP="00D8382B">
      <w:pPr>
        <w:spacing w:after="0" w:line="240" w:lineRule="auto"/>
        <w:rPr>
          <w:rFonts w:eastAsia="Calibri" w:cstheme="minorHAnsi"/>
          <w:b/>
          <w:bCs/>
          <w:i/>
          <w:color w:val="25456B"/>
          <w:spacing w:val="-1"/>
        </w:rPr>
      </w:pPr>
    </w:p>
    <w:p w14:paraId="65359A99" w14:textId="77777777" w:rsidR="009700AB" w:rsidRPr="008627A1" w:rsidRDefault="009700AB" w:rsidP="00D8382B">
      <w:pPr>
        <w:spacing w:after="0" w:line="240" w:lineRule="auto"/>
        <w:rPr>
          <w:rFonts w:eastAsia="Calibri" w:cstheme="minorHAnsi"/>
          <w:b/>
          <w:bCs/>
          <w:i/>
          <w:color w:val="25456B"/>
          <w:spacing w:val="-1"/>
        </w:rPr>
      </w:pPr>
    </w:p>
    <w:p w14:paraId="4F33802B"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lastRenderedPageBreak/>
        <w:t>16.2. Medium-term expenditure ceilings</w:t>
      </w:r>
    </w:p>
    <w:p w14:paraId="05C8D8CD" w14:textId="2BAB7B2B" w:rsidR="00AE1326" w:rsidRDefault="00AE1326" w:rsidP="00D8382B">
      <w:pPr>
        <w:spacing w:after="0" w:line="240" w:lineRule="auto"/>
        <w:rPr>
          <w:rFonts w:eastAsia="Calibri" w:cstheme="minorHAnsi"/>
          <w:b/>
          <w:bCs/>
          <w:i/>
          <w:color w:val="25456B"/>
          <w:spacing w:val="-1"/>
        </w:rPr>
      </w:pPr>
    </w:p>
    <w:p w14:paraId="76481773" w14:textId="77777777" w:rsidR="00CF4BEF" w:rsidRPr="00F722BB" w:rsidRDefault="00CF4BEF" w:rsidP="00CF4BEF">
      <w:pPr>
        <w:spacing w:after="0" w:line="240" w:lineRule="auto"/>
        <w:rPr>
          <w:rFonts w:eastAsia="Calibri" w:cstheme="minorHAnsi"/>
          <w:b/>
          <w:bCs/>
          <w:color w:val="25456B"/>
          <w:spacing w:val="-1"/>
        </w:rPr>
      </w:pPr>
      <w:r w:rsidRPr="00F722BB">
        <w:rPr>
          <w:rFonts w:eastAsia="Calibri" w:cstheme="minorHAnsi"/>
          <w:b/>
          <w:bCs/>
          <w:color w:val="25456B"/>
          <w:spacing w:val="-1"/>
        </w:rPr>
        <w:t>Performance level and evidence for scoring the dimension</w:t>
      </w:r>
    </w:p>
    <w:p w14:paraId="46B899AD" w14:textId="74052F59" w:rsidR="00CF4BEF" w:rsidRDefault="00CF4BEF" w:rsidP="00CF4BEF">
      <w:pPr>
        <w:spacing w:after="0" w:line="240" w:lineRule="auto"/>
        <w:rPr>
          <w:rFonts w:eastAsia="Calibri" w:cstheme="minorHAnsi"/>
          <w:bCs/>
          <w:color w:val="25456B"/>
          <w:spacing w:val="-1"/>
        </w:rPr>
      </w:pPr>
    </w:p>
    <w:p w14:paraId="05F64C17" w14:textId="2AC1075F" w:rsidR="005C5D13" w:rsidRPr="008E51B4" w:rsidRDefault="005C5D13" w:rsidP="00CF4BEF">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6CA0F79C" w14:textId="77777777" w:rsidR="00CF4BEF" w:rsidRPr="008627A1" w:rsidRDefault="00CF4BEF" w:rsidP="00D8382B">
      <w:pPr>
        <w:spacing w:after="0" w:line="240" w:lineRule="auto"/>
        <w:rPr>
          <w:rFonts w:eastAsia="Calibri" w:cstheme="minorHAnsi"/>
          <w:b/>
          <w:bCs/>
          <w:i/>
          <w:color w:val="25456B"/>
          <w:spacing w:val="-1"/>
        </w:rPr>
      </w:pPr>
    </w:p>
    <w:p w14:paraId="0531E886" w14:textId="32EC6847" w:rsidR="00AE1326" w:rsidRDefault="00AE1326" w:rsidP="00D8382B">
      <w:pPr>
        <w:spacing w:after="0" w:line="240" w:lineRule="auto"/>
        <w:rPr>
          <w:rFonts w:eastAsia="Calibri" w:cstheme="minorHAnsi"/>
          <w:b/>
          <w:bCs/>
          <w:i/>
          <w:color w:val="25456B"/>
          <w:spacing w:val="-1"/>
        </w:rPr>
      </w:pPr>
      <w:r w:rsidRPr="008627A1">
        <w:rPr>
          <w:rFonts w:cstheme="minorHAnsi"/>
          <w:b/>
          <w:color w:val="25456B"/>
          <w:spacing w:val="-1"/>
          <w:sz w:val="24"/>
        </w:rPr>
        <w:t>16.3. Alignment of strategic plans and medium-term budgets</w:t>
      </w:r>
      <w:r w:rsidRPr="008627A1">
        <w:rPr>
          <w:rFonts w:eastAsia="Calibri" w:cstheme="minorHAnsi"/>
          <w:b/>
          <w:bCs/>
          <w:i/>
          <w:color w:val="25456B"/>
          <w:spacing w:val="-1"/>
        </w:rPr>
        <w:t xml:space="preserve"> </w:t>
      </w:r>
    </w:p>
    <w:p w14:paraId="32692AE2" w14:textId="079EF7B2" w:rsidR="00CF4BEF" w:rsidRDefault="00CF4BEF" w:rsidP="00D8382B">
      <w:pPr>
        <w:spacing w:after="0" w:line="240" w:lineRule="auto"/>
        <w:rPr>
          <w:rFonts w:eastAsia="Calibri" w:cstheme="minorHAnsi"/>
          <w:b/>
          <w:bCs/>
          <w:i/>
          <w:color w:val="25456B"/>
          <w:spacing w:val="-1"/>
        </w:rPr>
      </w:pPr>
    </w:p>
    <w:p w14:paraId="5777F654" w14:textId="77777777" w:rsidR="00CF4BEF" w:rsidRPr="00F722BB" w:rsidRDefault="00CF4BEF" w:rsidP="00CF4BEF">
      <w:pPr>
        <w:spacing w:after="0" w:line="240" w:lineRule="auto"/>
        <w:rPr>
          <w:rFonts w:eastAsia="Calibri" w:cstheme="minorHAnsi"/>
          <w:b/>
          <w:bCs/>
          <w:color w:val="25456B"/>
          <w:spacing w:val="-1"/>
        </w:rPr>
      </w:pPr>
      <w:r w:rsidRPr="00F722BB">
        <w:rPr>
          <w:rFonts w:eastAsia="Calibri" w:cstheme="minorHAnsi"/>
          <w:b/>
          <w:bCs/>
          <w:color w:val="25456B"/>
          <w:spacing w:val="-1"/>
        </w:rPr>
        <w:t>Performance level and evidence for scoring the dimension</w:t>
      </w:r>
    </w:p>
    <w:p w14:paraId="3031C7B0" w14:textId="4A4496EF" w:rsidR="00CF4BEF" w:rsidRDefault="00CF4BEF" w:rsidP="00CF4BEF">
      <w:pPr>
        <w:spacing w:after="0" w:line="240" w:lineRule="auto"/>
        <w:rPr>
          <w:rFonts w:eastAsia="Calibri" w:cstheme="minorHAnsi"/>
          <w:bCs/>
          <w:color w:val="25456B"/>
          <w:spacing w:val="-1"/>
        </w:rPr>
      </w:pPr>
    </w:p>
    <w:p w14:paraId="445F3D58" w14:textId="14C12FBD" w:rsidR="005C5D13" w:rsidRDefault="005C5D13" w:rsidP="00CF4BEF">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35F98F9D" w14:textId="77777777" w:rsidR="00CF4BEF" w:rsidRPr="008E51B4" w:rsidRDefault="00CF4BEF" w:rsidP="00CF4BEF">
      <w:pPr>
        <w:spacing w:after="0" w:line="240" w:lineRule="auto"/>
        <w:rPr>
          <w:rFonts w:eastAsia="Calibri" w:cstheme="minorHAnsi"/>
          <w:bCs/>
          <w:color w:val="25456B"/>
          <w:spacing w:val="-1"/>
        </w:rPr>
      </w:pPr>
    </w:p>
    <w:p w14:paraId="575F28FF" w14:textId="77777777" w:rsidR="00AE1326" w:rsidRPr="008627A1" w:rsidRDefault="00AE1326" w:rsidP="00D8382B">
      <w:pPr>
        <w:spacing w:after="0" w:line="240" w:lineRule="auto"/>
        <w:rPr>
          <w:rFonts w:eastAsia="Calibri" w:cstheme="minorHAnsi"/>
          <w:b/>
          <w:bCs/>
          <w:i/>
          <w:color w:val="25456B"/>
          <w:spacing w:val="-1"/>
        </w:rPr>
      </w:pPr>
      <w:r w:rsidRPr="008627A1">
        <w:rPr>
          <w:rFonts w:cstheme="minorHAnsi"/>
          <w:b/>
          <w:color w:val="25456B"/>
          <w:spacing w:val="-1"/>
          <w:sz w:val="24"/>
        </w:rPr>
        <w:t xml:space="preserve">16.4. Consistency of budgets with previous year’s estimates </w:t>
      </w:r>
    </w:p>
    <w:p w14:paraId="339EE31E" w14:textId="42075CCA" w:rsidR="008E2887" w:rsidRDefault="008E2887" w:rsidP="00D8382B">
      <w:pPr>
        <w:pStyle w:val="BodyText"/>
        <w:spacing w:after="0" w:line="240" w:lineRule="auto"/>
        <w:ind w:right="115"/>
        <w:jc w:val="both"/>
        <w:rPr>
          <w:rFonts w:cstheme="minorHAnsi"/>
          <w:sz w:val="22"/>
          <w:highlight w:val="yellow"/>
        </w:rPr>
      </w:pPr>
    </w:p>
    <w:p w14:paraId="4D5D00BD" w14:textId="77777777" w:rsidR="00CF4BEF" w:rsidRPr="00F722BB" w:rsidRDefault="00CF4BEF" w:rsidP="00CF4BEF">
      <w:pPr>
        <w:spacing w:after="0" w:line="240" w:lineRule="auto"/>
        <w:rPr>
          <w:rFonts w:eastAsia="Calibri" w:cstheme="minorHAnsi"/>
          <w:b/>
          <w:bCs/>
          <w:color w:val="25456B"/>
          <w:spacing w:val="-1"/>
        </w:rPr>
      </w:pPr>
      <w:r w:rsidRPr="00F722BB">
        <w:rPr>
          <w:rFonts w:eastAsia="Calibri" w:cstheme="minorHAnsi"/>
          <w:b/>
          <w:bCs/>
          <w:color w:val="25456B"/>
          <w:spacing w:val="-1"/>
        </w:rPr>
        <w:t>Performance level and evidence for scoring the dimension</w:t>
      </w:r>
    </w:p>
    <w:p w14:paraId="78B4A3B6" w14:textId="4D968F08" w:rsidR="00AE1326" w:rsidRPr="00F722BB" w:rsidRDefault="00AE1326" w:rsidP="00D8382B">
      <w:pPr>
        <w:pStyle w:val="BodyText"/>
        <w:spacing w:after="0" w:line="240" w:lineRule="auto"/>
        <w:ind w:right="115"/>
        <w:jc w:val="both"/>
        <w:rPr>
          <w:rFonts w:cstheme="minorHAnsi"/>
          <w:i/>
          <w:sz w:val="22"/>
        </w:rPr>
      </w:pPr>
      <w:r w:rsidRPr="00F722BB">
        <w:rPr>
          <w:rFonts w:cstheme="minorHAnsi"/>
          <w:i/>
          <w:sz w:val="22"/>
        </w:rPr>
        <w:t>The PEFA assessment report</w:t>
      </w:r>
      <w:r w:rsidR="00600E59" w:rsidRPr="00F722BB">
        <w:rPr>
          <w:rFonts w:cstheme="minorHAnsi"/>
          <w:i/>
          <w:sz w:val="22"/>
        </w:rPr>
        <w:t xml:space="preserve"> can</w:t>
      </w:r>
      <w:r w:rsidRPr="00F722BB">
        <w:rPr>
          <w:rFonts w:cstheme="minorHAnsi"/>
          <w:i/>
          <w:sz w:val="22"/>
        </w:rPr>
        <w:t xml:space="preserve"> present the evidence used and the results of the assessment for this dimension as described in Volume II-PEFA Assessment Fieldguide, para. 16.4:2. Regarding the format to present changes, such information could be presented in the form of a table that highlights and explains the various changes between the forward years presented in the previous budget and the final budget submitted to the legislature including any changes in assumptions, economic parameters and major policy changes and adjustments.</w:t>
      </w:r>
      <w:r w:rsidR="005C5D13" w:rsidRPr="00F722BB">
        <w:rPr>
          <w:rFonts w:cstheme="minorHAnsi"/>
          <w:i/>
          <w:sz w:val="22"/>
        </w:rPr>
        <w:t xml:space="preserve"> Such a table would be similar</w:t>
      </w:r>
      <w:r w:rsidR="001A7EA7" w:rsidRPr="00F722BB">
        <w:rPr>
          <w:rFonts w:cstheme="minorHAnsi"/>
          <w:i/>
          <w:sz w:val="22"/>
        </w:rPr>
        <w:t xml:space="preserve"> to that presented in Table 14.1</w:t>
      </w:r>
      <w:r w:rsidR="005C5D13" w:rsidRPr="00F722BB">
        <w:rPr>
          <w:rFonts w:cstheme="minorHAnsi"/>
          <w:i/>
          <w:sz w:val="22"/>
        </w:rPr>
        <w:t>.</w:t>
      </w:r>
    </w:p>
    <w:p w14:paraId="0E324EE3" w14:textId="3B091955" w:rsidR="005C5D13" w:rsidRDefault="005C5D13" w:rsidP="00D8382B">
      <w:pPr>
        <w:pStyle w:val="BodyText"/>
        <w:spacing w:after="0" w:line="240" w:lineRule="auto"/>
        <w:ind w:right="115"/>
        <w:jc w:val="both"/>
        <w:rPr>
          <w:rFonts w:cstheme="minorHAnsi"/>
          <w:sz w:val="22"/>
        </w:rPr>
      </w:pPr>
    </w:p>
    <w:p w14:paraId="671D9490" w14:textId="3574878A" w:rsidR="005C5D13" w:rsidRPr="008627A1" w:rsidRDefault="005C5D13" w:rsidP="00D8382B">
      <w:pPr>
        <w:pStyle w:val="BodyText"/>
        <w:spacing w:after="0" w:line="240" w:lineRule="auto"/>
        <w:ind w:right="115"/>
        <w:jc w:val="both"/>
        <w:rPr>
          <w:rFonts w:cstheme="minorHAnsi"/>
          <w:sz w:val="22"/>
        </w:rPr>
      </w:pPr>
      <w:r w:rsidRPr="000129AD">
        <w:rPr>
          <w:rFonts w:ascii="Calibri" w:eastAsia="Calibri" w:hAnsi="Calibri" w:cs="Times New Roman"/>
          <w:sz w:val="22"/>
        </w:rPr>
        <w:t>“Hence, the score for the present dimension is ...” or “Based on the analysis and supporting evidence, the score for the present dimension is…”</w:t>
      </w:r>
    </w:p>
    <w:p w14:paraId="3D71FC2B" w14:textId="736ABD56" w:rsidR="00600E59" w:rsidRPr="008627A1" w:rsidRDefault="00600E59" w:rsidP="00D8382B">
      <w:pPr>
        <w:pStyle w:val="BodyText"/>
        <w:spacing w:after="0" w:line="240" w:lineRule="auto"/>
        <w:ind w:right="115"/>
        <w:jc w:val="both"/>
        <w:rPr>
          <w:rFonts w:cstheme="minorHAnsi"/>
          <w:sz w:val="22"/>
        </w:rPr>
      </w:pPr>
    </w:p>
    <w:p w14:paraId="708F650F" w14:textId="77777777" w:rsidR="00CF4BEF" w:rsidRPr="001A666D" w:rsidRDefault="00CF4BEF" w:rsidP="00CF4BEF">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Performance change since the previous assessment, where applicable</w:t>
      </w:r>
    </w:p>
    <w:p w14:paraId="4824DE4B" w14:textId="6D14751F" w:rsidR="00CF4BEF" w:rsidRDefault="00CF4BEF" w:rsidP="00CF4BEF">
      <w:pPr>
        <w:pStyle w:val="Heading6"/>
        <w:spacing w:before="0" w:line="240" w:lineRule="auto"/>
        <w:jc w:val="both"/>
        <w:rPr>
          <w:rFonts w:asciiTheme="minorHAnsi" w:eastAsia="Calibri" w:hAnsiTheme="minorHAnsi" w:cstheme="minorHAnsi"/>
          <w:bCs/>
          <w:color w:val="25456B"/>
          <w:spacing w:val="-1"/>
        </w:rPr>
      </w:pPr>
    </w:p>
    <w:p w14:paraId="14AB0C21" w14:textId="77777777" w:rsidR="00BB10E8" w:rsidRDefault="00BB10E8" w:rsidP="00BB10E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44DE0678" w14:textId="77777777" w:rsidR="00BB10E8" w:rsidRPr="00893356" w:rsidRDefault="00BB10E8" w:rsidP="00893356"/>
    <w:p w14:paraId="4970C82D" w14:textId="77777777" w:rsidR="00CF4BEF" w:rsidRPr="006F1F0D" w:rsidRDefault="00CF4BEF" w:rsidP="00CF4BEF">
      <w:pPr>
        <w:pStyle w:val="Heading6"/>
        <w:spacing w:before="0" w:line="240" w:lineRule="auto"/>
        <w:jc w:val="both"/>
        <w:rPr>
          <w:rFonts w:asciiTheme="minorHAnsi" w:eastAsia="Calibri" w:hAnsiTheme="minorHAnsi" w:cstheme="minorHAnsi"/>
          <w:bCs/>
          <w:color w:val="25456B"/>
          <w:spacing w:val="-1"/>
        </w:rPr>
      </w:pPr>
    </w:p>
    <w:p w14:paraId="06BC3387" w14:textId="77777777" w:rsidR="00CF4BEF" w:rsidRPr="001A666D" w:rsidRDefault="00CF4BEF" w:rsidP="00CF4BEF">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Recent or ongoing reform activities</w:t>
      </w:r>
    </w:p>
    <w:p w14:paraId="7D1178F6" w14:textId="77777777" w:rsidR="00CF4BEF" w:rsidRDefault="00CF4BEF" w:rsidP="00CF4BEF">
      <w:pPr>
        <w:spacing w:after="0" w:line="240" w:lineRule="auto"/>
        <w:rPr>
          <w:rFonts w:cstheme="minorHAnsi"/>
        </w:rPr>
      </w:pPr>
    </w:p>
    <w:p w14:paraId="60EE7B5C" w14:textId="77777777" w:rsidR="008E2887" w:rsidRPr="008627A1" w:rsidRDefault="008E2887" w:rsidP="00D8382B">
      <w:pPr>
        <w:pStyle w:val="BodyText"/>
        <w:spacing w:after="0" w:line="240" w:lineRule="auto"/>
        <w:ind w:right="115"/>
        <w:jc w:val="both"/>
        <w:rPr>
          <w:rFonts w:cstheme="minorHAnsi"/>
          <w:sz w:val="22"/>
        </w:rPr>
      </w:pPr>
    </w:p>
    <w:p w14:paraId="6A7FA1B3" w14:textId="77777777" w:rsidR="00600E59" w:rsidRPr="008627A1" w:rsidRDefault="00600E59" w:rsidP="00D8382B">
      <w:pPr>
        <w:pStyle w:val="BodyText"/>
        <w:spacing w:after="0" w:line="240" w:lineRule="auto"/>
        <w:ind w:right="115"/>
        <w:jc w:val="both"/>
        <w:rPr>
          <w:rFonts w:cstheme="minorHAnsi"/>
          <w:sz w:val="22"/>
        </w:rPr>
      </w:pPr>
    </w:p>
    <w:p w14:paraId="44F97E98"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F06322"/>
          <w:spacing w:val="-1"/>
          <w:sz w:val="28"/>
          <w:szCs w:val="28"/>
        </w:rPr>
      </w:pPr>
      <w:r w:rsidRPr="008627A1">
        <w:rPr>
          <w:rFonts w:asciiTheme="minorHAnsi" w:eastAsia="Calibri" w:hAnsiTheme="minorHAnsi" w:cstheme="minorHAnsi"/>
          <w:b/>
          <w:bCs/>
          <w:color w:val="F06322"/>
          <w:spacing w:val="-1"/>
          <w:sz w:val="28"/>
          <w:szCs w:val="28"/>
        </w:rPr>
        <w:t>PI-17. Budget preparation process</w:t>
      </w:r>
    </w:p>
    <w:p w14:paraId="236A3BD6" w14:textId="3DF46BBB" w:rsidR="00DA5144" w:rsidRPr="00DA5144" w:rsidRDefault="00DA5144" w:rsidP="00DA5144"/>
    <w:p w14:paraId="1C188467" w14:textId="77777777" w:rsidR="00AE1326" w:rsidRPr="001A666D" w:rsidRDefault="00AE1326" w:rsidP="00D8382B">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 xml:space="preserve">Summary of scores and performance table </w:t>
      </w:r>
    </w:p>
    <w:tbl>
      <w:tblPr>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742"/>
      </w:tblGrid>
      <w:tr w:rsidR="00AE1326" w:rsidRPr="008627A1" w14:paraId="3DFDA7E1" w14:textId="77777777" w:rsidTr="002A51B5">
        <w:trPr>
          <w:trHeight w:hRule="exact" w:val="250"/>
        </w:trPr>
        <w:tc>
          <w:tcPr>
            <w:tcW w:w="3510" w:type="dxa"/>
            <w:shd w:val="clear" w:color="auto" w:fill="F06322"/>
          </w:tcPr>
          <w:p w14:paraId="739C11A5" w14:textId="77777777" w:rsidR="00AE1326" w:rsidRPr="008627A1" w:rsidRDefault="00AE1326" w:rsidP="00D32FBE">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F06322"/>
          </w:tcPr>
          <w:p w14:paraId="455DE9EB" w14:textId="77777777" w:rsidR="00AE1326" w:rsidRPr="008627A1" w:rsidRDefault="00AE1326" w:rsidP="00D32FBE">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742" w:type="dxa"/>
            <w:shd w:val="clear" w:color="auto" w:fill="F06322"/>
          </w:tcPr>
          <w:p w14:paraId="3EE3A354" w14:textId="77777777" w:rsidR="00AE1326" w:rsidRPr="008627A1" w:rsidRDefault="00AE1326" w:rsidP="00D32FBE">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5DBF6C78" w14:textId="77777777" w:rsidTr="002A51B5">
        <w:trPr>
          <w:trHeight w:hRule="exact" w:val="610"/>
        </w:trPr>
        <w:tc>
          <w:tcPr>
            <w:tcW w:w="3510" w:type="dxa"/>
          </w:tcPr>
          <w:p w14:paraId="471E3ED3"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r w:rsidRPr="008627A1">
              <w:rPr>
                <w:rFonts w:asciiTheme="minorHAnsi" w:eastAsia="Calibri" w:hAnsiTheme="minorHAnsi" w:cstheme="minorHAnsi"/>
                <w:b/>
                <w:bCs/>
                <w:color w:val="auto"/>
                <w:spacing w:val="-1"/>
                <w:sz w:val="20"/>
                <w:szCs w:val="20"/>
              </w:rPr>
              <w:t>PI-17. Budget preparation process</w:t>
            </w:r>
          </w:p>
          <w:p w14:paraId="6E5D078E"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01F7C9CD"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742" w:type="dxa"/>
          </w:tcPr>
          <w:p w14:paraId="1A0570A7"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3E6D1C98" w14:textId="77777777" w:rsidTr="002A51B5">
        <w:trPr>
          <w:trHeight w:hRule="exact" w:val="609"/>
        </w:trPr>
        <w:tc>
          <w:tcPr>
            <w:tcW w:w="3510" w:type="dxa"/>
          </w:tcPr>
          <w:p w14:paraId="13B1121C" w14:textId="77777777" w:rsidR="00AE1326" w:rsidRPr="008627A1" w:rsidRDefault="00AE1326" w:rsidP="00B63FF9">
            <w:pPr>
              <w:pStyle w:val="TableParagraph"/>
              <w:numPr>
                <w:ilvl w:val="1"/>
                <w:numId w:val="46"/>
              </w:numPr>
              <w:spacing w:after="0" w:line="240" w:lineRule="auto"/>
              <w:ind w:right="352"/>
              <w:rPr>
                <w:rFonts w:eastAsia="Calibri" w:cstheme="minorHAnsi"/>
                <w:sz w:val="20"/>
                <w:szCs w:val="20"/>
              </w:rPr>
            </w:pPr>
            <w:r w:rsidRPr="008627A1">
              <w:rPr>
                <w:rFonts w:cstheme="minorHAnsi"/>
                <w:spacing w:val="-1"/>
                <w:sz w:val="20"/>
                <w:szCs w:val="20"/>
              </w:rPr>
              <w:t>Budget</w:t>
            </w:r>
            <w:r w:rsidRPr="008627A1">
              <w:rPr>
                <w:rFonts w:cstheme="minorHAnsi"/>
                <w:spacing w:val="-2"/>
                <w:sz w:val="20"/>
                <w:szCs w:val="20"/>
              </w:rPr>
              <w:t xml:space="preserve"> </w:t>
            </w:r>
            <w:r w:rsidRPr="008627A1">
              <w:rPr>
                <w:rFonts w:cstheme="minorHAnsi"/>
                <w:spacing w:val="-1"/>
                <w:sz w:val="20"/>
                <w:szCs w:val="20"/>
              </w:rPr>
              <w:t>calendar</w:t>
            </w:r>
          </w:p>
        </w:tc>
        <w:tc>
          <w:tcPr>
            <w:tcW w:w="3108" w:type="dxa"/>
          </w:tcPr>
          <w:p w14:paraId="0B107FD6"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742" w:type="dxa"/>
          </w:tcPr>
          <w:p w14:paraId="1304E90C"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3DE7D0B1" w14:textId="77777777" w:rsidTr="002A51B5">
        <w:trPr>
          <w:trHeight w:hRule="exact" w:val="609"/>
        </w:trPr>
        <w:tc>
          <w:tcPr>
            <w:tcW w:w="3510" w:type="dxa"/>
          </w:tcPr>
          <w:p w14:paraId="7AEEC5A3" w14:textId="77777777" w:rsidR="00AE1326" w:rsidRPr="008627A1" w:rsidRDefault="00AE1326" w:rsidP="00B63FF9">
            <w:pPr>
              <w:pStyle w:val="TableParagraph"/>
              <w:numPr>
                <w:ilvl w:val="1"/>
                <w:numId w:val="46"/>
              </w:numPr>
              <w:spacing w:after="0" w:line="240" w:lineRule="auto"/>
              <w:ind w:right="352"/>
              <w:rPr>
                <w:rFonts w:cstheme="minorHAnsi"/>
                <w:spacing w:val="-1"/>
                <w:sz w:val="20"/>
                <w:szCs w:val="20"/>
              </w:rPr>
            </w:pPr>
            <w:r w:rsidRPr="008627A1">
              <w:rPr>
                <w:rFonts w:cstheme="minorHAnsi"/>
                <w:spacing w:val="-1"/>
                <w:sz w:val="20"/>
                <w:szCs w:val="20"/>
              </w:rPr>
              <w:lastRenderedPageBreak/>
              <w:t xml:space="preserve"> Guidance</w:t>
            </w:r>
            <w:r w:rsidRPr="008627A1">
              <w:rPr>
                <w:rFonts w:cstheme="minorHAnsi"/>
                <w:spacing w:val="-4"/>
                <w:sz w:val="20"/>
                <w:szCs w:val="20"/>
              </w:rPr>
              <w:t xml:space="preserve"> </w:t>
            </w:r>
            <w:r w:rsidRPr="008627A1">
              <w:rPr>
                <w:rFonts w:cstheme="minorHAnsi"/>
                <w:sz w:val="20"/>
                <w:szCs w:val="20"/>
              </w:rPr>
              <w:t>on</w:t>
            </w:r>
            <w:r w:rsidRPr="008627A1">
              <w:rPr>
                <w:rFonts w:cstheme="minorHAnsi"/>
                <w:spacing w:val="-1"/>
                <w:sz w:val="20"/>
                <w:szCs w:val="20"/>
              </w:rPr>
              <w:t xml:space="preserve"> budget</w:t>
            </w:r>
            <w:r w:rsidRPr="008627A1">
              <w:rPr>
                <w:rFonts w:cstheme="minorHAnsi"/>
                <w:sz w:val="20"/>
                <w:szCs w:val="20"/>
              </w:rPr>
              <w:t xml:space="preserve"> </w:t>
            </w:r>
            <w:r w:rsidRPr="008627A1">
              <w:rPr>
                <w:rFonts w:cstheme="minorHAnsi"/>
                <w:spacing w:val="-1"/>
                <w:sz w:val="20"/>
                <w:szCs w:val="20"/>
              </w:rPr>
              <w:t>preparation</w:t>
            </w:r>
          </w:p>
        </w:tc>
        <w:tc>
          <w:tcPr>
            <w:tcW w:w="3108" w:type="dxa"/>
          </w:tcPr>
          <w:p w14:paraId="3520F6ED"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4CADAD8D"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50A50F9E" w14:textId="77777777" w:rsidTr="002A51B5">
        <w:trPr>
          <w:trHeight w:hRule="exact" w:val="609"/>
        </w:trPr>
        <w:tc>
          <w:tcPr>
            <w:tcW w:w="3510" w:type="dxa"/>
          </w:tcPr>
          <w:p w14:paraId="013DE14F" w14:textId="77777777" w:rsidR="00AE1326" w:rsidRPr="008627A1" w:rsidRDefault="00AE1326" w:rsidP="00B63FF9">
            <w:pPr>
              <w:pStyle w:val="TableParagraph"/>
              <w:numPr>
                <w:ilvl w:val="1"/>
                <w:numId w:val="46"/>
              </w:numPr>
              <w:spacing w:after="0" w:line="240" w:lineRule="auto"/>
              <w:ind w:right="352"/>
              <w:rPr>
                <w:rFonts w:cstheme="minorHAnsi"/>
                <w:spacing w:val="-1"/>
                <w:sz w:val="20"/>
                <w:szCs w:val="20"/>
              </w:rPr>
            </w:pPr>
            <w:r w:rsidRPr="008627A1">
              <w:rPr>
                <w:rFonts w:cstheme="minorHAnsi"/>
                <w:spacing w:val="-1"/>
                <w:sz w:val="20"/>
                <w:szCs w:val="20"/>
              </w:rPr>
              <w:t xml:space="preserve"> </w:t>
            </w:r>
            <w:r w:rsidRPr="008627A1">
              <w:rPr>
                <w:rFonts w:cstheme="minorHAnsi"/>
                <w:spacing w:val="-3"/>
                <w:sz w:val="20"/>
                <w:szCs w:val="20"/>
              </w:rPr>
              <w:t xml:space="preserve"> </w:t>
            </w:r>
            <w:r w:rsidRPr="008627A1">
              <w:rPr>
                <w:rFonts w:cstheme="minorHAnsi"/>
                <w:spacing w:val="-1"/>
                <w:sz w:val="20"/>
                <w:szCs w:val="20"/>
              </w:rPr>
              <w:t>Budget</w:t>
            </w:r>
            <w:r w:rsidRPr="008627A1">
              <w:rPr>
                <w:rFonts w:cstheme="minorHAnsi"/>
                <w:spacing w:val="-2"/>
                <w:sz w:val="20"/>
                <w:szCs w:val="20"/>
              </w:rPr>
              <w:t xml:space="preserve"> </w:t>
            </w:r>
            <w:r w:rsidRPr="008627A1">
              <w:rPr>
                <w:rFonts w:cstheme="minorHAnsi"/>
                <w:spacing w:val="-1"/>
                <w:sz w:val="20"/>
                <w:szCs w:val="20"/>
              </w:rPr>
              <w:t>submission</w:t>
            </w:r>
            <w:r w:rsidRPr="008627A1">
              <w:rPr>
                <w:rFonts w:cstheme="minorHAnsi"/>
                <w:spacing w:val="-3"/>
                <w:sz w:val="20"/>
                <w:szCs w:val="20"/>
              </w:rPr>
              <w:t xml:space="preserve"> </w:t>
            </w:r>
            <w:r w:rsidRPr="008627A1">
              <w:rPr>
                <w:rFonts w:cstheme="minorHAnsi"/>
                <w:spacing w:val="-1"/>
                <w:sz w:val="20"/>
                <w:szCs w:val="20"/>
              </w:rPr>
              <w:t>to</w:t>
            </w:r>
            <w:r w:rsidRPr="008627A1">
              <w:rPr>
                <w:rFonts w:cstheme="minorHAnsi"/>
                <w:spacing w:val="1"/>
                <w:sz w:val="20"/>
                <w:szCs w:val="20"/>
              </w:rPr>
              <w:t xml:space="preserve"> </w:t>
            </w:r>
            <w:r w:rsidRPr="008627A1">
              <w:rPr>
                <w:rFonts w:cstheme="minorHAnsi"/>
                <w:spacing w:val="-1"/>
                <w:sz w:val="20"/>
                <w:szCs w:val="20"/>
              </w:rPr>
              <w:t>the</w:t>
            </w:r>
            <w:r w:rsidRPr="008627A1">
              <w:rPr>
                <w:rFonts w:cstheme="minorHAnsi"/>
                <w:spacing w:val="-2"/>
                <w:sz w:val="20"/>
                <w:szCs w:val="20"/>
              </w:rPr>
              <w:t xml:space="preserve"> </w:t>
            </w:r>
            <w:r w:rsidRPr="008627A1">
              <w:rPr>
                <w:rFonts w:cstheme="minorHAnsi"/>
                <w:spacing w:val="-1"/>
                <w:sz w:val="20"/>
                <w:szCs w:val="20"/>
              </w:rPr>
              <w:t>legislature</w:t>
            </w:r>
          </w:p>
        </w:tc>
        <w:tc>
          <w:tcPr>
            <w:tcW w:w="3108" w:type="dxa"/>
          </w:tcPr>
          <w:p w14:paraId="3DF9405B"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1E26C6CB"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6755113D" w14:textId="6C98B354" w:rsidR="00AE1326" w:rsidRDefault="00AE1326" w:rsidP="00D8382B">
      <w:pPr>
        <w:spacing w:after="0" w:line="240" w:lineRule="auto"/>
        <w:rPr>
          <w:rFonts w:eastAsia="Calibri" w:cstheme="minorHAnsi"/>
          <w:b/>
          <w:bCs/>
          <w:i/>
          <w:color w:val="25456B"/>
          <w:spacing w:val="-1"/>
        </w:rPr>
      </w:pPr>
    </w:p>
    <w:p w14:paraId="4D3C2829" w14:textId="77777777" w:rsidR="001F3948" w:rsidRPr="001A666D" w:rsidRDefault="001F3948" w:rsidP="001F3948">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General description of the characteristics of the indicator within the scope covered</w:t>
      </w:r>
    </w:p>
    <w:p w14:paraId="7936C150" w14:textId="19A384AF" w:rsidR="001D6A46" w:rsidRPr="0077760F" w:rsidRDefault="001D6A46" w:rsidP="001D6A4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t>
      </w:r>
      <w:r w:rsidRPr="0077760F">
        <w:rPr>
          <w:rFonts w:ascii="Calibri" w:hAnsi="Calibri" w:cs="Calibri"/>
          <w:color w:val="000000"/>
        </w:rPr>
        <w:t xml:space="preserve">This indicator measures the effectiveness of participation by relevant stakeholders in the budget preparation process, including political leadership, and whether that participation is orderly and timely. It contains three dimensions and uses the </w:t>
      </w:r>
      <w:r w:rsidRPr="0077760F">
        <w:rPr>
          <w:rFonts w:ascii="Calibri" w:hAnsi="Calibri" w:cs="Calibri"/>
          <w:b/>
          <w:bCs/>
          <w:color w:val="000000"/>
        </w:rPr>
        <w:t xml:space="preserve">M2 (AV) </w:t>
      </w:r>
      <w:r w:rsidRPr="0077760F">
        <w:rPr>
          <w:rFonts w:ascii="Calibri" w:hAnsi="Calibri" w:cs="Calibri"/>
          <w:color w:val="000000"/>
        </w:rPr>
        <w:t>method f</w:t>
      </w:r>
      <w:r>
        <w:rPr>
          <w:rFonts w:ascii="Calibri" w:hAnsi="Calibri" w:cs="Calibri"/>
          <w:color w:val="000000"/>
        </w:rPr>
        <w:t>or aggregating dimension scores.”</w:t>
      </w:r>
      <w:r w:rsidRPr="0077760F">
        <w:rPr>
          <w:rFonts w:ascii="Calibri" w:hAnsi="Calibri" w:cs="Calibri"/>
          <w:color w:val="000000"/>
        </w:rPr>
        <w:t xml:space="preserve"> </w:t>
      </w:r>
    </w:p>
    <w:p w14:paraId="67E87F90" w14:textId="5D72B1D2" w:rsidR="001D6A46" w:rsidRDefault="001D6A46" w:rsidP="001F3948">
      <w:pPr>
        <w:spacing w:after="0" w:line="240" w:lineRule="auto"/>
        <w:jc w:val="both"/>
        <w:rPr>
          <w:rFonts w:cstheme="minorHAnsi"/>
          <w:highlight w:val="cyan"/>
        </w:rPr>
      </w:pPr>
    </w:p>
    <w:p w14:paraId="28F7A7D3" w14:textId="77777777" w:rsidR="001D6A46" w:rsidRPr="001A666D" w:rsidRDefault="001D6A46" w:rsidP="001D6A46">
      <w:pPr>
        <w:spacing w:after="0" w:line="240" w:lineRule="auto"/>
        <w:jc w:val="both"/>
        <w:rPr>
          <w:rFonts w:cstheme="minorHAnsi"/>
          <w:b/>
          <w:bCs/>
          <w:i/>
        </w:rPr>
      </w:pPr>
      <w:bookmarkStart w:id="24" w:name="_Hlk528673412"/>
      <w:r w:rsidRPr="001A666D">
        <w:rPr>
          <w:rFonts w:cstheme="minorHAnsi"/>
          <w:i/>
        </w:rPr>
        <w:t>This may also describe the institutional and organization arrangements and the legislation relevant to the subject being assessed by the indicator.</w:t>
      </w:r>
    </w:p>
    <w:bookmarkEnd w:id="24"/>
    <w:p w14:paraId="3924A0DE" w14:textId="77777777" w:rsidR="001F3948" w:rsidRPr="008627A1" w:rsidRDefault="001F3948" w:rsidP="00D8382B">
      <w:pPr>
        <w:spacing w:after="0" w:line="240" w:lineRule="auto"/>
        <w:rPr>
          <w:rFonts w:eastAsia="Calibri" w:cstheme="minorHAnsi"/>
          <w:b/>
          <w:bCs/>
          <w:i/>
          <w:color w:val="25456B"/>
          <w:spacing w:val="-1"/>
        </w:rPr>
      </w:pPr>
    </w:p>
    <w:p w14:paraId="45834021" w14:textId="77777777" w:rsidR="00AE1326" w:rsidRPr="008627A1" w:rsidRDefault="00AE1326" w:rsidP="00D8382B">
      <w:pPr>
        <w:spacing w:after="0" w:line="240" w:lineRule="auto"/>
        <w:rPr>
          <w:rFonts w:cstheme="minorHAnsi"/>
        </w:rPr>
      </w:pPr>
    </w:p>
    <w:p w14:paraId="57400C33" w14:textId="5D344F83" w:rsidR="00AE1326" w:rsidRPr="008627A1" w:rsidRDefault="000700FE" w:rsidP="00D8382B">
      <w:pPr>
        <w:pStyle w:val="BodyText"/>
        <w:spacing w:after="0" w:line="240" w:lineRule="auto"/>
        <w:ind w:right="4255"/>
        <w:rPr>
          <w:rFonts w:cstheme="minorHAnsi"/>
          <w:spacing w:val="41"/>
          <w:sz w:val="22"/>
        </w:rPr>
      </w:pPr>
      <w:r w:rsidRPr="008627A1">
        <w:rPr>
          <w:rFonts w:cstheme="minorHAnsi"/>
          <w:b/>
          <w:color w:val="25456B"/>
          <w:spacing w:val="-1"/>
          <w:sz w:val="24"/>
        </w:rPr>
        <w:t xml:space="preserve">17.1. </w:t>
      </w:r>
      <w:r w:rsidR="00AE1326" w:rsidRPr="008627A1">
        <w:rPr>
          <w:rFonts w:cstheme="minorHAnsi"/>
          <w:b/>
          <w:color w:val="25456B"/>
          <w:spacing w:val="-1"/>
          <w:sz w:val="24"/>
        </w:rPr>
        <w:t xml:space="preserve">Budget calendar </w:t>
      </w:r>
    </w:p>
    <w:p w14:paraId="4F20F50A" w14:textId="16835DDB" w:rsidR="00AE1326" w:rsidRDefault="00AE1326" w:rsidP="00D8382B">
      <w:pPr>
        <w:spacing w:after="0" w:line="240" w:lineRule="auto"/>
        <w:rPr>
          <w:rFonts w:eastAsia="Calibri" w:cstheme="minorHAnsi"/>
          <w:b/>
          <w:bCs/>
          <w:i/>
          <w:color w:val="25456B"/>
          <w:spacing w:val="-1"/>
        </w:rPr>
      </w:pPr>
    </w:p>
    <w:p w14:paraId="48B4693C" w14:textId="4C35F1FF" w:rsidR="006B7BD6" w:rsidRPr="001A666D" w:rsidRDefault="006B7BD6" w:rsidP="00D8382B">
      <w:pPr>
        <w:spacing w:after="0" w:line="240" w:lineRule="auto"/>
        <w:rPr>
          <w:rFonts w:eastAsia="Calibri" w:cstheme="minorHAnsi"/>
          <w:b/>
          <w:bCs/>
          <w:color w:val="25456B"/>
          <w:spacing w:val="-1"/>
        </w:rPr>
      </w:pPr>
      <w:r w:rsidRPr="001A666D">
        <w:rPr>
          <w:rFonts w:eastAsia="Calibri" w:cstheme="minorHAnsi"/>
          <w:b/>
          <w:bCs/>
          <w:color w:val="25456B"/>
          <w:spacing w:val="-1"/>
        </w:rPr>
        <w:t>Performance level and evidence for scoring the dimension</w:t>
      </w:r>
    </w:p>
    <w:p w14:paraId="3E656BC8" w14:textId="170B7A07" w:rsidR="00AE1326" w:rsidRPr="001A666D" w:rsidRDefault="00AE1326" w:rsidP="00D8382B">
      <w:pPr>
        <w:spacing w:after="0" w:line="240" w:lineRule="auto"/>
        <w:jc w:val="both"/>
        <w:rPr>
          <w:rFonts w:eastAsia="Calibri" w:cstheme="minorHAnsi"/>
          <w:b/>
          <w:bCs/>
          <w:i/>
          <w:color w:val="25456B"/>
          <w:spacing w:val="-1"/>
        </w:rPr>
      </w:pPr>
      <w:r w:rsidRPr="001A666D">
        <w:rPr>
          <w:rFonts w:cstheme="minorHAnsi"/>
          <w:i/>
        </w:rPr>
        <w:t>The PEFA assessment report c</w:t>
      </w:r>
      <w:r w:rsidR="00600E59" w:rsidRPr="001A666D">
        <w:rPr>
          <w:rFonts w:cstheme="minorHAnsi"/>
          <w:i/>
        </w:rPr>
        <w:t>an</w:t>
      </w:r>
      <w:r w:rsidRPr="001A666D">
        <w:rPr>
          <w:rFonts w:cstheme="minorHAnsi"/>
          <w:i/>
        </w:rPr>
        <w:t xml:space="preserve"> present the evidence used and the results of the assessment for this dimension in a summary table showing the budget calendar, with the planned/required dates as well as the actual dates, for the last budget submitted to the legislature. </w:t>
      </w:r>
      <w:r w:rsidR="00D52F6C" w:rsidRPr="001A666D">
        <w:rPr>
          <w:rFonts w:cstheme="minorHAnsi"/>
          <w:i/>
        </w:rPr>
        <w:t>A template for the summary table is provided below.</w:t>
      </w:r>
    </w:p>
    <w:p w14:paraId="53E4A7C1" w14:textId="6EFF85EB" w:rsidR="00AE1326" w:rsidRDefault="00AE1326" w:rsidP="00D8382B">
      <w:pPr>
        <w:spacing w:after="0" w:line="240" w:lineRule="auto"/>
        <w:jc w:val="both"/>
        <w:rPr>
          <w:rFonts w:eastAsia="Calibri" w:cstheme="minorHAnsi"/>
          <w:b/>
          <w:bCs/>
          <w:i/>
          <w:color w:val="25456B"/>
          <w:spacing w:val="-1"/>
        </w:rPr>
      </w:pPr>
    </w:p>
    <w:p w14:paraId="59D63846" w14:textId="6F5C851F" w:rsidR="006B7BD6" w:rsidRPr="005D2702" w:rsidRDefault="00CF4BEF" w:rsidP="00D8382B">
      <w:pPr>
        <w:spacing w:after="0" w:line="240" w:lineRule="auto"/>
        <w:jc w:val="both"/>
        <w:rPr>
          <w:rFonts w:eastAsia="Calibri" w:cstheme="minorHAnsi"/>
          <w:b/>
          <w:bCs/>
          <w:color w:val="25456B"/>
          <w:spacing w:val="-1"/>
          <w:sz w:val="20"/>
          <w:szCs w:val="20"/>
        </w:rPr>
      </w:pPr>
      <w:bookmarkStart w:id="25" w:name="_Hlk526930327"/>
      <w:bookmarkStart w:id="26" w:name="_Hlk526770769"/>
      <w:r w:rsidRPr="001A666D">
        <w:rPr>
          <w:rFonts w:eastAsia="Calibri" w:cstheme="minorHAnsi"/>
          <w:b/>
          <w:bCs/>
          <w:color w:val="25456B"/>
          <w:spacing w:val="-1"/>
          <w:sz w:val="20"/>
          <w:szCs w:val="20"/>
        </w:rPr>
        <w:t xml:space="preserve">Table 17.1 Budget calendar for the </w:t>
      </w:r>
      <w:r w:rsidR="006B7BD6" w:rsidRPr="001A666D">
        <w:rPr>
          <w:rFonts w:eastAsia="Calibri" w:cstheme="minorHAnsi"/>
          <w:b/>
          <w:bCs/>
          <w:color w:val="25456B"/>
          <w:spacing w:val="-1"/>
          <w:sz w:val="20"/>
          <w:szCs w:val="20"/>
        </w:rPr>
        <w:t>last budget submitted to the legislature</w:t>
      </w:r>
      <w:r w:rsidR="001A666D">
        <w:rPr>
          <w:rFonts w:eastAsia="Calibri" w:cstheme="minorHAnsi"/>
          <w:b/>
          <w:bCs/>
          <w:color w:val="25456B"/>
          <w:spacing w:val="-1"/>
          <w:sz w:val="20"/>
          <w:szCs w:val="20"/>
        </w:rPr>
        <w:t xml:space="preserve"> </w:t>
      </w:r>
      <w:r w:rsidR="001A666D" w:rsidRPr="00E82156">
        <w:rPr>
          <w:rFonts w:ascii="Calibri" w:eastAsia="Calibri" w:hAnsi="Calibri" w:cs="Arial"/>
          <w:b/>
          <w:i/>
          <w:sz w:val="20"/>
          <w:szCs w:val="20"/>
        </w:rPr>
        <w:t>[Recommended table]</w:t>
      </w:r>
    </w:p>
    <w:tbl>
      <w:tblPr>
        <w:tblW w:w="72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785"/>
        <w:gridCol w:w="2070"/>
        <w:gridCol w:w="2432"/>
      </w:tblGrid>
      <w:tr w:rsidR="006B7BD6" w:rsidRPr="008627A1" w14:paraId="0A5F0C4C" w14:textId="77777777" w:rsidTr="006B7BD6">
        <w:trPr>
          <w:trHeight w:hRule="exact" w:val="230"/>
        </w:trPr>
        <w:tc>
          <w:tcPr>
            <w:tcW w:w="2785" w:type="dxa"/>
            <w:shd w:val="clear" w:color="auto" w:fill="F06322"/>
          </w:tcPr>
          <w:bookmarkEnd w:id="25"/>
          <w:p w14:paraId="12B0119E" w14:textId="63890F76" w:rsidR="006B7BD6" w:rsidRPr="008627A1" w:rsidRDefault="006B7BD6" w:rsidP="00ED5A1A">
            <w:pPr>
              <w:pStyle w:val="TableParagraph"/>
              <w:spacing w:after="0" w:line="240" w:lineRule="auto"/>
              <w:ind w:left="407"/>
              <w:rPr>
                <w:rFonts w:eastAsia="Calibri" w:cstheme="minorHAnsi"/>
                <w:sz w:val="18"/>
                <w:szCs w:val="18"/>
              </w:rPr>
            </w:pPr>
            <w:r>
              <w:rPr>
                <w:rFonts w:cstheme="minorHAnsi"/>
                <w:b/>
                <w:color w:val="FFFFFF"/>
                <w:spacing w:val="-1"/>
                <w:sz w:val="18"/>
              </w:rPr>
              <w:t>Activity</w:t>
            </w:r>
          </w:p>
        </w:tc>
        <w:tc>
          <w:tcPr>
            <w:tcW w:w="2070" w:type="dxa"/>
            <w:shd w:val="clear" w:color="auto" w:fill="F06322"/>
          </w:tcPr>
          <w:p w14:paraId="07A0863C" w14:textId="772DD96D" w:rsidR="006B7BD6" w:rsidRPr="008627A1" w:rsidRDefault="006B7BD6" w:rsidP="00ED5A1A">
            <w:pPr>
              <w:pStyle w:val="TableParagraph"/>
              <w:spacing w:after="0" w:line="240" w:lineRule="auto"/>
              <w:ind w:left="315"/>
              <w:rPr>
                <w:rFonts w:eastAsia="Calibri" w:cstheme="minorHAnsi"/>
                <w:sz w:val="18"/>
                <w:szCs w:val="18"/>
              </w:rPr>
            </w:pPr>
            <w:r>
              <w:rPr>
                <w:rFonts w:cstheme="minorHAnsi"/>
                <w:b/>
                <w:color w:val="FFFFFF"/>
                <w:spacing w:val="-1"/>
                <w:sz w:val="18"/>
              </w:rPr>
              <w:t>Planned date</w:t>
            </w:r>
          </w:p>
        </w:tc>
        <w:tc>
          <w:tcPr>
            <w:tcW w:w="2432" w:type="dxa"/>
            <w:shd w:val="clear" w:color="auto" w:fill="F06322"/>
          </w:tcPr>
          <w:p w14:paraId="344A693D" w14:textId="241B7B69" w:rsidR="006B7BD6" w:rsidRPr="008627A1" w:rsidRDefault="006B7BD6" w:rsidP="00ED5A1A">
            <w:pPr>
              <w:pStyle w:val="TableParagraph"/>
              <w:spacing w:after="0" w:line="240" w:lineRule="auto"/>
              <w:ind w:left="359"/>
              <w:rPr>
                <w:rFonts w:eastAsia="Calibri" w:cstheme="minorHAnsi"/>
                <w:sz w:val="18"/>
                <w:szCs w:val="18"/>
              </w:rPr>
            </w:pPr>
            <w:r>
              <w:rPr>
                <w:rFonts w:cstheme="minorHAnsi"/>
                <w:b/>
                <w:color w:val="FFFFFF"/>
                <w:spacing w:val="-1"/>
                <w:sz w:val="18"/>
              </w:rPr>
              <w:t>Actual date</w:t>
            </w:r>
          </w:p>
        </w:tc>
      </w:tr>
      <w:tr w:rsidR="006B7BD6" w:rsidRPr="008627A1" w14:paraId="469E250A" w14:textId="77777777" w:rsidTr="006B7BD6">
        <w:trPr>
          <w:trHeight w:hRule="exact" w:val="230"/>
        </w:trPr>
        <w:tc>
          <w:tcPr>
            <w:tcW w:w="2785" w:type="dxa"/>
          </w:tcPr>
          <w:p w14:paraId="52CD22A2" w14:textId="77777777" w:rsidR="006B7BD6" w:rsidRPr="008627A1" w:rsidRDefault="006B7BD6" w:rsidP="00ED5A1A">
            <w:pPr>
              <w:spacing w:after="0" w:line="240" w:lineRule="auto"/>
              <w:rPr>
                <w:rFonts w:cstheme="minorHAnsi"/>
              </w:rPr>
            </w:pPr>
          </w:p>
        </w:tc>
        <w:tc>
          <w:tcPr>
            <w:tcW w:w="2070" w:type="dxa"/>
          </w:tcPr>
          <w:p w14:paraId="22B68508" w14:textId="77777777" w:rsidR="006B7BD6" w:rsidRPr="008627A1" w:rsidRDefault="006B7BD6" w:rsidP="00ED5A1A">
            <w:pPr>
              <w:spacing w:after="0" w:line="240" w:lineRule="auto"/>
              <w:rPr>
                <w:rFonts w:cstheme="minorHAnsi"/>
              </w:rPr>
            </w:pPr>
          </w:p>
        </w:tc>
        <w:tc>
          <w:tcPr>
            <w:tcW w:w="2432" w:type="dxa"/>
          </w:tcPr>
          <w:p w14:paraId="4F1A5820" w14:textId="77777777" w:rsidR="006B7BD6" w:rsidRPr="008627A1" w:rsidRDefault="006B7BD6" w:rsidP="00ED5A1A">
            <w:pPr>
              <w:spacing w:after="0" w:line="240" w:lineRule="auto"/>
              <w:rPr>
                <w:rFonts w:cstheme="minorHAnsi"/>
              </w:rPr>
            </w:pPr>
          </w:p>
        </w:tc>
      </w:tr>
      <w:tr w:rsidR="006B7BD6" w:rsidRPr="008627A1" w14:paraId="72F025FD" w14:textId="77777777" w:rsidTr="006B7BD6">
        <w:trPr>
          <w:trHeight w:hRule="exact" w:val="230"/>
        </w:trPr>
        <w:tc>
          <w:tcPr>
            <w:tcW w:w="2785" w:type="dxa"/>
          </w:tcPr>
          <w:p w14:paraId="3BFFC920" w14:textId="77777777" w:rsidR="006B7BD6" w:rsidRPr="008627A1" w:rsidRDefault="006B7BD6" w:rsidP="00ED5A1A">
            <w:pPr>
              <w:spacing w:after="0" w:line="240" w:lineRule="auto"/>
              <w:rPr>
                <w:rFonts w:cstheme="minorHAnsi"/>
              </w:rPr>
            </w:pPr>
          </w:p>
        </w:tc>
        <w:tc>
          <w:tcPr>
            <w:tcW w:w="2070" w:type="dxa"/>
          </w:tcPr>
          <w:p w14:paraId="5ED397F5" w14:textId="77777777" w:rsidR="006B7BD6" w:rsidRPr="008627A1" w:rsidRDefault="006B7BD6" w:rsidP="00ED5A1A">
            <w:pPr>
              <w:spacing w:after="0" w:line="240" w:lineRule="auto"/>
              <w:rPr>
                <w:rFonts w:cstheme="minorHAnsi"/>
              </w:rPr>
            </w:pPr>
          </w:p>
        </w:tc>
        <w:tc>
          <w:tcPr>
            <w:tcW w:w="2432" w:type="dxa"/>
          </w:tcPr>
          <w:p w14:paraId="767968D8" w14:textId="77777777" w:rsidR="006B7BD6" w:rsidRPr="008627A1" w:rsidRDefault="006B7BD6" w:rsidP="00ED5A1A">
            <w:pPr>
              <w:spacing w:after="0" w:line="240" w:lineRule="auto"/>
              <w:rPr>
                <w:rFonts w:cstheme="minorHAnsi"/>
              </w:rPr>
            </w:pPr>
          </w:p>
        </w:tc>
      </w:tr>
      <w:tr w:rsidR="006B7BD6" w:rsidRPr="008627A1" w14:paraId="6E9247B7" w14:textId="77777777" w:rsidTr="006B7BD6">
        <w:trPr>
          <w:trHeight w:hRule="exact" w:val="228"/>
        </w:trPr>
        <w:tc>
          <w:tcPr>
            <w:tcW w:w="2785" w:type="dxa"/>
          </w:tcPr>
          <w:p w14:paraId="01EE4E74" w14:textId="77777777" w:rsidR="006B7BD6" w:rsidRPr="008627A1" w:rsidRDefault="006B7BD6" w:rsidP="00ED5A1A">
            <w:pPr>
              <w:spacing w:after="0" w:line="240" w:lineRule="auto"/>
              <w:rPr>
                <w:rFonts w:cstheme="minorHAnsi"/>
              </w:rPr>
            </w:pPr>
          </w:p>
        </w:tc>
        <w:tc>
          <w:tcPr>
            <w:tcW w:w="2070" w:type="dxa"/>
          </w:tcPr>
          <w:p w14:paraId="2E446F37" w14:textId="77777777" w:rsidR="006B7BD6" w:rsidRPr="008627A1" w:rsidRDefault="006B7BD6" w:rsidP="00ED5A1A">
            <w:pPr>
              <w:spacing w:after="0" w:line="240" w:lineRule="auto"/>
              <w:rPr>
                <w:rFonts w:cstheme="minorHAnsi"/>
              </w:rPr>
            </w:pPr>
          </w:p>
        </w:tc>
        <w:tc>
          <w:tcPr>
            <w:tcW w:w="2432" w:type="dxa"/>
          </w:tcPr>
          <w:p w14:paraId="126B57DE" w14:textId="77777777" w:rsidR="006B7BD6" w:rsidRPr="008627A1" w:rsidRDefault="006B7BD6" w:rsidP="00ED5A1A">
            <w:pPr>
              <w:spacing w:after="0" w:line="240" w:lineRule="auto"/>
              <w:rPr>
                <w:rFonts w:cstheme="minorHAnsi"/>
              </w:rPr>
            </w:pPr>
          </w:p>
        </w:tc>
      </w:tr>
      <w:tr w:rsidR="006B7BD6" w:rsidRPr="008627A1" w14:paraId="6DFA52CD" w14:textId="77777777" w:rsidTr="006B7BD6">
        <w:trPr>
          <w:trHeight w:hRule="exact" w:val="231"/>
        </w:trPr>
        <w:tc>
          <w:tcPr>
            <w:tcW w:w="2785" w:type="dxa"/>
          </w:tcPr>
          <w:p w14:paraId="7CD61AD5" w14:textId="1EC93DB8" w:rsidR="006B7BD6" w:rsidRPr="008627A1" w:rsidRDefault="006B7BD6" w:rsidP="00ED5A1A">
            <w:pPr>
              <w:pStyle w:val="TableParagraph"/>
              <w:spacing w:after="0" w:line="240" w:lineRule="auto"/>
              <w:ind w:left="647"/>
              <w:rPr>
                <w:rFonts w:eastAsia="Calibri" w:cstheme="minorHAnsi"/>
                <w:sz w:val="18"/>
                <w:szCs w:val="18"/>
              </w:rPr>
            </w:pPr>
          </w:p>
        </w:tc>
        <w:tc>
          <w:tcPr>
            <w:tcW w:w="2070" w:type="dxa"/>
          </w:tcPr>
          <w:p w14:paraId="3CD05830" w14:textId="77777777" w:rsidR="006B7BD6" w:rsidRPr="008627A1" w:rsidRDefault="006B7BD6" w:rsidP="00ED5A1A">
            <w:pPr>
              <w:spacing w:after="0" w:line="240" w:lineRule="auto"/>
              <w:rPr>
                <w:rFonts w:cstheme="minorHAnsi"/>
              </w:rPr>
            </w:pPr>
          </w:p>
        </w:tc>
        <w:tc>
          <w:tcPr>
            <w:tcW w:w="2432" w:type="dxa"/>
          </w:tcPr>
          <w:p w14:paraId="1FD3F830" w14:textId="77777777" w:rsidR="006B7BD6" w:rsidRPr="008627A1" w:rsidRDefault="006B7BD6" w:rsidP="00ED5A1A">
            <w:pPr>
              <w:spacing w:after="0" w:line="240" w:lineRule="auto"/>
              <w:rPr>
                <w:rFonts w:cstheme="minorHAnsi"/>
              </w:rPr>
            </w:pPr>
          </w:p>
        </w:tc>
      </w:tr>
      <w:tr w:rsidR="006B7BD6" w:rsidRPr="008627A1" w14:paraId="2D005107" w14:textId="77777777" w:rsidTr="006B7BD6">
        <w:trPr>
          <w:trHeight w:hRule="exact" w:val="230"/>
        </w:trPr>
        <w:tc>
          <w:tcPr>
            <w:tcW w:w="2785" w:type="dxa"/>
          </w:tcPr>
          <w:p w14:paraId="7C21C1DE" w14:textId="77777777" w:rsidR="006B7BD6" w:rsidRPr="008627A1" w:rsidRDefault="006B7BD6" w:rsidP="00ED5A1A">
            <w:pPr>
              <w:spacing w:after="0" w:line="240" w:lineRule="auto"/>
              <w:rPr>
                <w:rFonts w:cstheme="minorHAnsi"/>
              </w:rPr>
            </w:pPr>
          </w:p>
        </w:tc>
        <w:tc>
          <w:tcPr>
            <w:tcW w:w="2070" w:type="dxa"/>
          </w:tcPr>
          <w:p w14:paraId="361749E0" w14:textId="77777777" w:rsidR="006B7BD6" w:rsidRPr="008627A1" w:rsidRDefault="006B7BD6" w:rsidP="00ED5A1A">
            <w:pPr>
              <w:spacing w:after="0" w:line="240" w:lineRule="auto"/>
              <w:rPr>
                <w:rFonts w:cstheme="minorHAnsi"/>
              </w:rPr>
            </w:pPr>
          </w:p>
        </w:tc>
        <w:tc>
          <w:tcPr>
            <w:tcW w:w="2432" w:type="dxa"/>
          </w:tcPr>
          <w:p w14:paraId="3679EEDE" w14:textId="77777777" w:rsidR="006B7BD6" w:rsidRPr="008627A1" w:rsidRDefault="006B7BD6" w:rsidP="00ED5A1A">
            <w:pPr>
              <w:spacing w:after="0" w:line="240" w:lineRule="auto"/>
              <w:rPr>
                <w:rFonts w:cstheme="minorHAnsi"/>
              </w:rPr>
            </w:pPr>
          </w:p>
        </w:tc>
      </w:tr>
      <w:tr w:rsidR="006B7BD6" w:rsidRPr="008627A1" w14:paraId="1F4350CA" w14:textId="77777777" w:rsidTr="006B7BD6">
        <w:trPr>
          <w:trHeight w:hRule="exact" w:val="228"/>
        </w:trPr>
        <w:tc>
          <w:tcPr>
            <w:tcW w:w="2785" w:type="dxa"/>
          </w:tcPr>
          <w:p w14:paraId="0031411B" w14:textId="77777777" w:rsidR="006B7BD6" w:rsidRPr="008627A1" w:rsidRDefault="006B7BD6" w:rsidP="00ED5A1A">
            <w:pPr>
              <w:spacing w:after="0" w:line="240" w:lineRule="auto"/>
              <w:rPr>
                <w:rFonts w:cstheme="minorHAnsi"/>
              </w:rPr>
            </w:pPr>
          </w:p>
        </w:tc>
        <w:tc>
          <w:tcPr>
            <w:tcW w:w="2070" w:type="dxa"/>
          </w:tcPr>
          <w:p w14:paraId="7C9B47D3" w14:textId="77777777" w:rsidR="006B7BD6" w:rsidRPr="008627A1" w:rsidRDefault="006B7BD6" w:rsidP="00ED5A1A">
            <w:pPr>
              <w:spacing w:after="0" w:line="240" w:lineRule="auto"/>
              <w:rPr>
                <w:rFonts w:cstheme="minorHAnsi"/>
              </w:rPr>
            </w:pPr>
          </w:p>
        </w:tc>
        <w:tc>
          <w:tcPr>
            <w:tcW w:w="2432" w:type="dxa"/>
          </w:tcPr>
          <w:p w14:paraId="6C1F717F" w14:textId="77777777" w:rsidR="006B7BD6" w:rsidRPr="008627A1" w:rsidRDefault="006B7BD6" w:rsidP="00ED5A1A">
            <w:pPr>
              <w:spacing w:after="0" w:line="240" w:lineRule="auto"/>
              <w:rPr>
                <w:rFonts w:cstheme="minorHAnsi"/>
              </w:rPr>
            </w:pPr>
          </w:p>
        </w:tc>
      </w:tr>
      <w:tr w:rsidR="006B7BD6" w:rsidRPr="008627A1" w14:paraId="543EE249" w14:textId="77777777" w:rsidTr="006B7BD6">
        <w:trPr>
          <w:trHeight w:hRule="exact" w:val="230"/>
        </w:trPr>
        <w:tc>
          <w:tcPr>
            <w:tcW w:w="2785" w:type="dxa"/>
          </w:tcPr>
          <w:p w14:paraId="747F0E53" w14:textId="77777777" w:rsidR="006B7BD6" w:rsidRPr="008627A1" w:rsidRDefault="006B7BD6" w:rsidP="00ED5A1A">
            <w:pPr>
              <w:spacing w:after="0" w:line="240" w:lineRule="auto"/>
              <w:rPr>
                <w:rFonts w:cstheme="minorHAnsi"/>
              </w:rPr>
            </w:pPr>
          </w:p>
        </w:tc>
        <w:tc>
          <w:tcPr>
            <w:tcW w:w="2070" w:type="dxa"/>
          </w:tcPr>
          <w:p w14:paraId="49558827" w14:textId="77777777" w:rsidR="006B7BD6" w:rsidRPr="008627A1" w:rsidRDefault="006B7BD6" w:rsidP="00ED5A1A">
            <w:pPr>
              <w:spacing w:after="0" w:line="240" w:lineRule="auto"/>
              <w:rPr>
                <w:rFonts w:cstheme="minorHAnsi"/>
              </w:rPr>
            </w:pPr>
          </w:p>
        </w:tc>
        <w:tc>
          <w:tcPr>
            <w:tcW w:w="2432" w:type="dxa"/>
          </w:tcPr>
          <w:p w14:paraId="71551FB3" w14:textId="77777777" w:rsidR="006B7BD6" w:rsidRPr="008627A1" w:rsidRDefault="006B7BD6" w:rsidP="00ED5A1A">
            <w:pPr>
              <w:spacing w:after="0" w:line="240" w:lineRule="auto"/>
              <w:rPr>
                <w:rFonts w:cstheme="minorHAnsi"/>
              </w:rPr>
            </w:pPr>
          </w:p>
        </w:tc>
      </w:tr>
      <w:tr w:rsidR="006B7BD6" w:rsidRPr="008627A1" w14:paraId="1565C99E" w14:textId="77777777" w:rsidTr="006B7BD6">
        <w:trPr>
          <w:trHeight w:hRule="exact" w:val="230"/>
        </w:trPr>
        <w:tc>
          <w:tcPr>
            <w:tcW w:w="2785" w:type="dxa"/>
          </w:tcPr>
          <w:p w14:paraId="0B7BDCCB" w14:textId="342D8605" w:rsidR="006B7BD6" w:rsidRPr="008627A1" w:rsidRDefault="006B7BD6" w:rsidP="00ED5A1A">
            <w:pPr>
              <w:pStyle w:val="TableParagraph"/>
              <w:spacing w:after="0" w:line="240" w:lineRule="auto"/>
              <w:ind w:left="647"/>
              <w:rPr>
                <w:rFonts w:eastAsia="Calibri" w:cstheme="minorHAnsi"/>
                <w:sz w:val="18"/>
                <w:szCs w:val="18"/>
              </w:rPr>
            </w:pPr>
          </w:p>
        </w:tc>
        <w:tc>
          <w:tcPr>
            <w:tcW w:w="2070" w:type="dxa"/>
          </w:tcPr>
          <w:p w14:paraId="29D21C28" w14:textId="77777777" w:rsidR="006B7BD6" w:rsidRPr="008627A1" w:rsidRDefault="006B7BD6" w:rsidP="00ED5A1A">
            <w:pPr>
              <w:spacing w:after="0" w:line="240" w:lineRule="auto"/>
              <w:rPr>
                <w:rFonts w:cstheme="minorHAnsi"/>
              </w:rPr>
            </w:pPr>
          </w:p>
        </w:tc>
        <w:tc>
          <w:tcPr>
            <w:tcW w:w="2432" w:type="dxa"/>
          </w:tcPr>
          <w:p w14:paraId="7C8EFE26" w14:textId="77777777" w:rsidR="006B7BD6" w:rsidRPr="008627A1" w:rsidRDefault="006B7BD6" w:rsidP="00ED5A1A">
            <w:pPr>
              <w:spacing w:after="0" w:line="240" w:lineRule="auto"/>
              <w:rPr>
                <w:rFonts w:cstheme="minorHAnsi"/>
              </w:rPr>
            </w:pPr>
          </w:p>
        </w:tc>
      </w:tr>
      <w:tr w:rsidR="006B7BD6" w:rsidRPr="008627A1" w14:paraId="7B1C7660" w14:textId="77777777" w:rsidTr="006B7BD6">
        <w:trPr>
          <w:trHeight w:hRule="exact" w:val="230"/>
        </w:trPr>
        <w:tc>
          <w:tcPr>
            <w:tcW w:w="2785" w:type="dxa"/>
          </w:tcPr>
          <w:p w14:paraId="7CF4687E" w14:textId="517B35BF" w:rsidR="006B7BD6" w:rsidRPr="008627A1" w:rsidRDefault="006B7BD6" w:rsidP="00ED5A1A">
            <w:pPr>
              <w:pStyle w:val="TableParagraph"/>
              <w:spacing w:after="0" w:line="240" w:lineRule="auto"/>
              <w:ind w:left="107"/>
              <w:rPr>
                <w:rFonts w:eastAsia="Calibri" w:cstheme="minorHAnsi"/>
                <w:sz w:val="18"/>
                <w:szCs w:val="18"/>
              </w:rPr>
            </w:pPr>
          </w:p>
        </w:tc>
        <w:tc>
          <w:tcPr>
            <w:tcW w:w="2070" w:type="dxa"/>
          </w:tcPr>
          <w:p w14:paraId="4759AF85" w14:textId="77777777" w:rsidR="006B7BD6" w:rsidRPr="008627A1" w:rsidRDefault="006B7BD6" w:rsidP="00ED5A1A">
            <w:pPr>
              <w:spacing w:after="0" w:line="240" w:lineRule="auto"/>
              <w:rPr>
                <w:rFonts w:cstheme="minorHAnsi"/>
              </w:rPr>
            </w:pPr>
          </w:p>
        </w:tc>
        <w:tc>
          <w:tcPr>
            <w:tcW w:w="2432" w:type="dxa"/>
          </w:tcPr>
          <w:p w14:paraId="56AF63FF" w14:textId="77777777" w:rsidR="006B7BD6" w:rsidRPr="008627A1" w:rsidRDefault="006B7BD6" w:rsidP="00ED5A1A">
            <w:pPr>
              <w:spacing w:after="0" w:line="240" w:lineRule="auto"/>
              <w:rPr>
                <w:rFonts w:cstheme="minorHAnsi"/>
              </w:rPr>
            </w:pPr>
          </w:p>
        </w:tc>
      </w:tr>
    </w:tbl>
    <w:p w14:paraId="0828ED16" w14:textId="3F14398F" w:rsidR="006B7BD6" w:rsidRDefault="006B7BD6" w:rsidP="00D8382B">
      <w:pPr>
        <w:spacing w:after="0" w:line="240" w:lineRule="auto"/>
        <w:jc w:val="both"/>
        <w:rPr>
          <w:rFonts w:eastAsia="Calibri" w:cstheme="minorHAnsi"/>
          <w:bCs/>
          <w:color w:val="25456B"/>
          <w:spacing w:val="-1"/>
        </w:rPr>
      </w:pPr>
    </w:p>
    <w:p w14:paraId="227F2DB9"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05F0EBDC" w14:textId="77777777" w:rsidR="00893356" w:rsidRPr="006B7BD6" w:rsidRDefault="00893356" w:rsidP="00D8382B">
      <w:pPr>
        <w:spacing w:after="0" w:line="240" w:lineRule="auto"/>
        <w:jc w:val="both"/>
        <w:rPr>
          <w:rFonts w:eastAsia="Calibri" w:cstheme="minorHAnsi"/>
          <w:bCs/>
          <w:color w:val="25456B"/>
          <w:spacing w:val="-1"/>
        </w:rPr>
      </w:pPr>
    </w:p>
    <w:bookmarkEnd w:id="26"/>
    <w:p w14:paraId="5BC17E15" w14:textId="0A39BA49" w:rsidR="00CF4BEF" w:rsidRPr="006B7BD6" w:rsidRDefault="00CF4BEF" w:rsidP="00D8382B">
      <w:pPr>
        <w:spacing w:after="0" w:line="240" w:lineRule="auto"/>
        <w:jc w:val="both"/>
        <w:rPr>
          <w:rFonts w:eastAsia="Calibri" w:cstheme="minorHAnsi"/>
          <w:bCs/>
          <w:color w:val="25456B"/>
          <w:spacing w:val="-1"/>
        </w:rPr>
      </w:pPr>
      <w:r w:rsidRPr="006B7BD6">
        <w:rPr>
          <w:rFonts w:eastAsia="Calibri" w:cstheme="minorHAnsi"/>
          <w:bCs/>
          <w:color w:val="25456B"/>
          <w:spacing w:val="-1"/>
        </w:rPr>
        <w:t xml:space="preserve"> </w:t>
      </w:r>
    </w:p>
    <w:p w14:paraId="060477A0"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17.2. Guidance on budget preparation </w:t>
      </w:r>
    </w:p>
    <w:p w14:paraId="746DE6CD" w14:textId="01EF6F32" w:rsidR="00AE1326" w:rsidRDefault="00AE1326" w:rsidP="00D8382B">
      <w:pPr>
        <w:spacing w:after="0" w:line="240" w:lineRule="auto"/>
        <w:rPr>
          <w:rFonts w:eastAsia="Calibri" w:cstheme="minorHAnsi"/>
          <w:b/>
          <w:bCs/>
          <w:i/>
          <w:color w:val="25456B"/>
          <w:spacing w:val="-1"/>
        </w:rPr>
      </w:pPr>
    </w:p>
    <w:p w14:paraId="0D2248B4" w14:textId="77777777" w:rsidR="006B7BD6" w:rsidRPr="001A666D" w:rsidRDefault="006B7BD6" w:rsidP="006B7BD6">
      <w:pPr>
        <w:spacing w:after="0" w:line="240" w:lineRule="auto"/>
        <w:rPr>
          <w:rFonts w:eastAsia="Calibri" w:cstheme="minorHAnsi"/>
          <w:b/>
          <w:bCs/>
          <w:color w:val="25456B"/>
          <w:spacing w:val="-1"/>
        </w:rPr>
      </w:pPr>
      <w:r w:rsidRPr="001A666D">
        <w:rPr>
          <w:rFonts w:eastAsia="Calibri" w:cstheme="minorHAnsi"/>
          <w:b/>
          <w:bCs/>
          <w:color w:val="25456B"/>
          <w:spacing w:val="-1"/>
        </w:rPr>
        <w:t>Performance level and evidence for scoring the dimension</w:t>
      </w:r>
    </w:p>
    <w:p w14:paraId="59898E3B" w14:textId="0409D439" w:rsidR="006B7BD6" w:rsidRDefault="006B7BD6" w:rsidP="00D8382B">
      <w:pPr>
        <w:spacing w:after="0" w:line="240" w:lineRule="auto"/>
        <w:rPr>
          <w:rFonts w:eastAsia="Calibri" w:cstheme="minorHAnsi"/>
          <w:bCs/>
          <w:color w:val="25456B"/>
          <w:spacing w:val="-1"/>
        </w:rPr>
      </w:pPr>
    </w:p>
    <w:p w14:paraId="561B5127"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081F4329" w14:textId="5478D897" w:rsidR="00893356" w:rsidRDefault="00893356" w:rsidP="00D8382B">
      <w:pPr>
        <w:spacing w:after="0" w:line="240" w:lineRule="auto"/>
        <w:rPr>
          <w:rFonts w:eastAsia="Calibri" w:cstheme="minorHAnsi"/>
          <w:bCs/>
          <w:color w:val="25456B"/>
          <w:spacing w:val="-1"/>
        </w:rPr>
      </w:pPr>
    </w:p>
    <w:p w14:paraId="3B1A001B" w14:textId="6F82F12F" w:rsidR="009700AB" w:rsidRDefault="009700AB" w:rsidP="00D8382B">
      <w:pPr>
        <w:spacing w:after="0" w:line="240" w:lineRule="auto"/>
        <w:rPr>
          <w:rFonts w:eastAsia="Calibri" w:cstheme="minorHAnsi"/>
          <w:bCs/>
          <w:color w:val="25456B"/>
          <w:spacing w:val="-1"/>
        </w:rPr>
      </w:pPr>
    </w:p>
    <w:p w14:paraId="0D6B8F10" w14:textId="725C1D5F" w:rsidR="009700AB" w:rsidRDefault="009700AB" w:rsidP="00D8382B">
      <w:pPr>
        <w:spacing w:after="0" w:line="240" w:lineRule="auto"/>
        <w:rPr>
          <w:rFonts w:eastAsia="Calibri" w:cstheme="minorHAnsi"/>
          <w:bCs/>
          <w:color w:val="25456B"/>
          <w:spacing w:val="-1"/>
        </w:rPr>
      </w:pPr>
    </w:p>
    <w:p w14:paraId="52DFA711" w14:textId="77777777" w:rsidR="009700AB" w:rsidRPr="006B7BD6" w:rsidRDefault="009700AB" w:rsidP="00D8382B">
      <w:pPr>
        <w:spacing w:after="0" w:line="240" w:lineRule="auto"/>
        <w:rPr>
          <w:rFonts w:eastAsia="Calibri" w:cstheme="minorHAnsi"/>
          <w:bCs/>
          <w:color w:val="25456B"/>
          <w:spacing w:val="-1"/>
        </w:rPr>
      </w:pPr>
    </w:p>
    <w:p w14:paraId="3243850E" w14:textId="77777777" w:rsidR="006B7BD6" w:rsidRDefault="006B7BD6" w:rsidP="00D8382B">
      <w:pPr>
        <w:spacing w:after="0" w:line="240" w:lineRule="auto"/>
        <w:rPr>
          <w:rFonts w:cstheme="minorHAnsi"/>
          <w:b/>
          <w:color w:val="25456B"/>
          <w:spacing w:val="-1"/>
          <w:sz w:val="24"/>
        </w:rPr>
      </w:pPr>
    </w:p>
    <w:p w14:paraId="373C30B9" w14:textId="774BCEA5"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lastRenderedPageBreak/>
        <w:t xml:space="preserve">17.3. Budget submission to the legislature </w:t>
      </w:r>
    </w:p>
    <w:p w14:paraId="0D6BBC7A" w14:textId="77777777" w:rsidR="006B7BD6" w:rsidRDefault="006B7BD6" w:rsidP="006B7BD6">
      <w:pPr>
        <w:spacing w:after="0" w:line="240" w:lineRule="auto"/>
        <w:rPr>
          <w:rFonts w:eastAsia="Calibri" w:cstheme="minorHAnsi"/>
          <w:b/>
          <w:bCs/>
          <w:i/>
          <w:color w:val="25456B"/>
          <w:spacing w:val="-1"/>
        </w:rPr>
      </w:pPr>
    </w:p>
    <w:p w14:paraId="2AC30035" w14:textId="15EBAD80" w:rsidR="006B7BD6" w:rsidRPr="001A666D" w:rsidRDefault="006B7BD6" w:rsidP="006B7BD6">
      <w:pPr>
        <w:spacing w:after="0" w:line="240" w:lineRule="auto"/>
        <w:rPr>
          <w:rFonts w:eastAsia="Calibri" w:cstheme="minorHAnsi"/>
          <w:b/>
          <w:bCs/>
          <w:color w:val="25456B"/>
          <w:spacing w:val="-1"/>
        </w:rPr>
      </w:pPr>
      <w:r w:rsidRPr="001A666D">
        <w:rPr>
          <w:rFonts w:eastAsia="Calibri" w:cstheme="minorHAnsi"/>
          <w:b/>
          <w:bCs/>
          <w:color w:val="25456B"/>
          <w:spacing w:val="-1"/>
        </w:rPr>
        <w:t>Performance level and evidence for scoring the dimension</w:t>
      </w:r>
    </w:p>
    <w:p w14:paraId="1B25F290" w14:textId="18C6A097" w:rsidR="00AE1326" w:rsidRPr="001A666D" w:rsidRDefault="00AE1326" w:rsidP="00D8382B">
      <w:pPr>
        <w:spacing w:after="0" w:line="240" w:lineRule="auto"/>
        <w:jc w:val="both"/>
        <w:rPr>
          <w:rFonts w:cstheme="minorHAnsi"/>
          <w:i/>
        </w:rPr>
      </w:pPr>
      <w:r w:rsidRPr="001A666D">
        <w:rPr>
          <w:rFonts w:cstheme="minorHAnsi"/>
          <w:i/>
        </w:rPr>
        <w:t xml:space="preserve">The PEFA assessment report </w:t>
      </w:r>
      <w:r w:rsidR="00600E59" w:rsidRPr="001A666D">
        <w:rPr>
          <w:rFonts w:cstheme="minorHAnsi"/>
          <w:i/>
        </w:rPr>
        <w:t>can</w:t>
      </w:r>
      <w:r w:rsidRPr="001A666D">
        <w:rPr>
          <w:rFonts w:cstheme="minorHAnsi"/>
          <w:i/>
        </w:rPr>
        <w:t xml:space="preserve"> present the evidence used and the results of the assessment for this dimension in a summary table showing the budget submission to the legislature: actual dates of submission for last three completed fiscal years.</w:t>
      </w:r>
      <w:r w:rsidR="00D52F6C" w:rsidRPr="001A666D">
        <w:rPr>
          <w:rFonts w:cstheme="minorHAnsi"/>
          <w:i/>
        </w:rPr>
        <w:t xml:space="preserve"> A template for the summary table is provided below.</w:t>
      </w:r>
    </w:p>
    <w:p w14:paraId="19D7517C" w14:textId="76017D8E" w:rsidR="00AE1326" w:rsidRPr="008627A1" w:rsidRDefault="00AE1326" w:rsidP="00D8382B">
      <w:pPr>
        <w:pStyle w:val="BodyText"/>
        <w:spacing w:after="0" w:line="240" w:lineRule="auto"/>
        <w:ind w:right="115"/>
        <w:jc w:val="both"/>
        <w:rPr>
          <w:rFonts w:cstheme="minorHAnsi"/>
          <w:sz w:val="22"/>
        </w:rPr>
      </w:pPr>
    </w:p>
    <w:p w14:paraId="504E3DF7" w14:textId="03DE92D1" w:rsidR="006B7BD6" w:rsidRPr="005D2702" w:rsidRDefault="006B7BD6" w:rsidP="006B7BD6">
      <w:pPr>
        <w:spacing w:after="0" w:line="240" w:lineRule="auto"/>
        <w:jc w:val="both"/>
        <w:rPr>
          <w:rFonts w:eastAsia="Calibri" w:cstheme="minorHAnsi"/>
          <w:b/>
          <w:bCs/>
          <w:color w:val="25456B"/>
          <w:spacing w:val="-1"/>
          <w:sz w:val="20"/>
          <w:szCs w:val="20"/>
        </w:rPr>
      </w:pPr>
      <w:bookmarkStart w:id="27" w:name="_Hlk526930297"/>
      <w:r w:rsidRPr="001A666D">
        <w:rPr>
          <w:rFonts w:eastAsia="Calibri" w:cstheme="minorHAnsi"/>
          <w:b/>
          <w:bCs/>
          <w:color w:val="25456B"/>
          <w:spacing w:val="-1"/>
          <w:sz w:val="20"/>
          <w:szCs w:val="20"/>
        </w:rPr>
        <w:t>Table 17.3</w:t>
      </w:r>
      <w:r w:rsidR="001F614C" w:rsidRPr="001A666D">
        <w:rPr>
          <w:rFonts w:eastAsia="Calibri" w:cstheme="minorHAnsi"/>
          <w:b/>
          <w:bCs/>
          <w:color w:val="25456B"/>
          <w:spacing w:val="-1"/>
          <w:sz w:val="20"/>
          <w:szCs w:val="20"/>
        </w:rPr>
        <w:t>:</w:t>
      </w:r>
      <w:r w:rsidRPr="001A666D">
        <w:rPr>
          <w:rFonts w:eastAsia="Calibri" w:cstheme="minorHAnsi"/>
          <w:b/>
          <w:bCs/>
          <w:color w:val="25456B"/>
          <w:spacing w:val="-1"/>
          <w:sz w:val="20"/>
          <w:szCs w:val="20"/>
        </w:rPr>
        <w:t xml:space="preserve"> </w:t>
      </w:r>
      <w:r w:rsidR="005D2702" w:rsidRPr="001A666D">
        <w:rPr>
          <w:rFonts w:eastAsia="Calibri" w:cstheme="minorHAnsi"/>
          <w:b/>
          <w:bCs/>
          <w:color w:val="25456B"/>
          <w:spacing w:val="-1"/>
          <w:sz w:val="20"/>
          <w:szCs w:val="20"/>
        </w:rPr>
        <w:t>Actual dates of budget submission for the last three completed fiscal years</w:t>
      </w:r>
      <w:r w:rsidR="001A666D">
        <w:rPr>
          <w:rFonts w:eastAsia="Calibri" w:cstheme="minorHAnsi"/>
          <w:b/>
          <w:bCs/>
          <w:color w:val="25456B"/>
          <w:spacing w:val="-1"/>
          <w:sz w:val="20"/>
          <w:szCs w:val="20"/>
        </w:rPr>
        <w:t xml:space="preserve"> </w:t>
      </w:r>
      <w:r w:rsidR="001A666D" w:rsidRPr="00E82156">
        <w:rPr>
          <w:rFonts w:ascii="Calibri" w:eastAsia="Calibri" w:hAnsi="Calibri" w:cs="Arial"/>
          <w:b/>
          <w:i/>
          <w:sz w:val="20"/>
          <w:szCs w:val="20"/>
        </w:rPr>
        <w:t>[Recommended table]</w:t>
      </w:r>
    </w:p>
    <w:tbl>
      <w:tblPr>
        <w:tblW w:w="44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885"/>
        <w:gridCol w:w="2520"/>
      </w:tblGrid>
      <w:tr w:rsidR="005D2702" w:rsidRPr="008627A1" w14:paraId="7F00497C" w14:textId="77777777" w:rsidTr="005D2702">
        <w:trPr>
          <w:trHeight w:hRule="exact" w:val="230"/>
        </w:trPr>
        <w:tc>
          <w:tcPr>
            <w:tcW w:w="1885" w:type="dxa"/>
            <w:shd w:val="clear" w:color="auto" w:fill="F06322"/>
          </w:tcPr>
          <w:bookmarkEnd w:id="27"/>
          <w:p w14:paraId="36CF9D59" w14:textId="79DA4F8D" w:rsidR="005D2702" w:rsidRPr="008627A1" w:rsidRDefault="005D2702" w:rsidP="00ED5A1A">
            <w:pPr>
              <w:pStyle w:val="TableParagraph"/>
              <w:spacing w:after="0" w:line="240" w:lineRule="auto"/>
              <w:ind w:left="407"/>
              <w:rPr>
                <w:rFonts w:eastAsia="Calibri" w:cstheme="minorHAnsi"/>
                <w:sz w:val="18"/>
                <w:szCs w:val="18"/>
              </w:rPr>
            </w:pPr>
            <w:r>
              <w:rPr>
                <w:rFonts w:cstheme="minorHAnsi"/>
                <w:b/>
                <w:color w:val="FFFFFF"/>
                <w:spacing w:val="-1"/>
                <w:sz w:val="18"/>
              </w:rPr>
              <w:t>Fiscal year</w:t>
            </w:r>
          </w:p>
        </w:tc>
        <w:tc>
          <w:tcPr>
            <w:tcW w:w="2520" w:type="dxa"/>
            <w:shd w:val="clear" w:color="auto" w:fill="F06322"/>
          </w:tcPr>
          <w:p w14:paraId="4AC191B9" w14:textId="49F367DE" w:rsidR="005D2702" w:rsidRPr="008627A1" w:rsidRDefault="005D2702" w:rsidP="00ED5A1A">
            <w:pPr>
              <w:pStyle w:val="TableParagraph"/>
              <w:spacing w:after="0" w:line="240" w:lineRule="auto"/>
              <w:ind w:left="359"/>
              <w:rPr>
                <w:rFonts w:eastAsia="Calibri" w:cstheme="minorHAnsi"/>
                <w:sz w:val="18"/>
                <w:szCs w:val="18"/>
              </w:rPr>
            </w:pPr>
            <w:r>
              <w:rPr>
                <w:rFonts w:cstheme="minorHAnsi"/>
                <w:b/>
                <w:color w:val="FFFFFF"/>
                <w:spacing w:val="-1"/>
                <w:sz w:val="18"/>
              </w:rPr>
              <w:t>Actual date of submission</w:t>
            </w:r>
          </w:p>
        </w:tc>
      </w:tr>
      <w:tr w:rsidR="005D2702" w:rsidRPr="008627A1" w14:paraId="53F76CFD" w14:textId="77777777" w:rsidTr="005D2702">
        <w:trPr>
          <w:trHeight w:hRule="exact" w:val="230"/>
        </w:trPr>
        <w:tc>
          <w:tcPr>
            <w:tcW w:w="1885" w:type="dxa"/>
          </w:tcPr>
          <w:p w14:paraId="49100DBC" w14:textId="55470586" w:rsidR="005D2702" w:rsidRPr="005D2702" w:rsidRDefault="005D2702" w:rsidP="005D2702">
            <w:pPr>
              <w:pStyle w:val="TableParagraph"/>
              <w:spacing w:after="0" w:line="240" w:lineRule="auto"/>
              <w:ind w:left="407"/>
              <w:rPr>
                <w:rFonts w:cstheme="minorHAnsi"/>
                <w:color w:val="FFFFFF"/>
                <w:spacing w:val="-1"/>
                <w:sz w:val="18"/>
              </w:rPr>
            </w:pPr>
            <w:r w:rsidRPr="005D2702">
              <w:rPr>
                <w:rFonts w:cstheme="minorHAnsi"/>
                <w:color w:val="FFFFFF"/>
                <w:spacing w:val="-1"/>
                <w:sz w:val="18"/>
              </w:rPr>
              <w:t>Fiscal Year 1</w:t>
            </w:r>
          </w:p>
        </w:tc>
        <w:tc>
          <w:tcPr>
            <w:tcW w:w="2520" w:type="dxa"/>
          </w:tcPr>
          <w:p w14:paraId="7CAB5561" w14:textId="77777777" w:rsidR="005D2702" w:rsidRPr="005D2702" w:rsidRDefault="005D2702" w:rsidP="005D2702">
            <w:pPr>
              <w:pStyle w:val="TableParagraph"/>
              <w:spacing w:after="0" w:line="240" w:lineRule="auto"/>
              <w:ind w:left="359"/>
              <w:rPr>
                <w:rFonts w:cstheme="minorHAnsi"/>
                <w:color w:val="FFFFFF"/>
                <w:spacing w:val="-1"/>
                <w:sz w:val="18"/>
              </w:rPr>
            </w:pPr>
          </w:p>
        </w:tc>
      </w:tr>
      <w:tr w:rsidR="005D2702" w:rsidRPr="008627A1" w14:paraId="3C6E96B3" w14:textId="77777777" w:rsidTr="005D2702">
        <w:trPr>
          <w:trHeight w:hRule="exact" w:val="230"/>
        </w:trPr>
        <w:tc>
          <w:tcPr>
            <w:tcW w:w="1885" w:type="dxa"/>
          </w:tcPr>
          <w:p w14:paraId="561CFE66" w14:textId="4ABB7C4B" w:rsidR="005D2702" w:rsidRPr="005D2702" w:rsidRDefault="005D2702" w:rsidP="005D2702">
            <w:pPr>
              <w:pStyle w:val="TableParagraph"/>
              <w:spacing w:after="0" w:line="240" w:lineRule="auto"/>
              <w:ind w:left="407"/>
              <w:rPr>
                <w:rFonts w:cstheme="minorHAnsi"/>
                <w:color w:val="FFFFFF"/>
                <w:spacing w:val="-1"/>
                <w:sz w:val="18"/>
              </w:rPr>
            </w:pPr>
            <w:r w:rsidRPr="005D2702">
              <w:rPr>
                <w:rFonts w:cstheme="minorHAnsi"/>
                <w:color w:val="FFFFFF"/>
                <w:spacing w:val="-1"/>
                <w:sz w:val="18"/>
              </w:rPr>
              <w:t>Fiscal Year 2</w:t>
            </w:r>
          </w:p>
        </w:tc>
        <w:tc>
          <w:tcPr>
            <w:tcW w:w="2520" w:type="dxa"/>
          </w:tcPr>
          <w:p w14:paraId="2AB6A898" w14:textId="77777777" w:rsidR="005D2702" w:rsidRPr="005D2702" w:rsidRDefault="005D2702" w:rsidP="005D2702">
            <w:pPr>
              <w:pStyle w:val="TableParagraph"/>
              <w:spacing w:after="0" w:line="240" w:lineRule="auto"/>
              <w:ind w:left="359"/>
              <w:rPr>
                <w:rFonts w:cstheme="minorHAnsi"/>
                <w:color w:val="FFFFFF"/>
                <w:spacing w:val="-1"/>
                <w:sz w:val="18"/>
              </w:rPr>
            </w:pPr>
          </w:p>
        </w:tc>
      </w:tr>
      <w:tr w:rsidR="005D2702" w:rsidRPr="008627A1" w14:paraId="36233F8A" w14:textId="77777777" w:rsidTr="005D2702">
        <w:trPr>
          <w:trHeight w:hRule="exact" w:val="228"/>
        </w:trPr>
        <w:tc>
          <w:tcPr>
            <w:tcW w:w="1885" w:type="dxa"/>
          </w:tcPr>
          <w:p w14:paraId="799835CD" w14:textId="2D8E5176" w:rsidR="005D2702" w:rsidRPr="005D2702" w:rsidRDefault="005D2702" w:rsidP="005D2702">
            <w:pPr>
              <w:pStyle w:val="TableParagraph"/>
              <w:spacing w:after="0" w:line="240" w:lineRule="auto"/>
              <w:ind w:left="407"/>
              <w:rPr>
                <w:rFonts w:cstheme="minorHAnsi"/>
                <w:color w:val="FFFFFF"/>
                <w:spacing w:val="-1"/>
                <w:sz w:val="18"/>
              </w:rPr>
            </w:pPr>
            <w:r w:rsidRPr="005D2702">
              <w:rPr>
                <w:rFonts w:cstheme="minorHAnsi"/>
                <w:color w:val="FFFFFF"/>
                <w:spacing w:val="-1"/>
                <w:sz w:val="18"/>
              </w:rPr>
              <w:t>Fiscal Year 3</w:t>
            </w:r>
          </w:p>
        </w:tc>
        <w:tc>
          <w:tcPr>
            <w:tcW w:w="2520" w:type="dxa"/>
          </w:tcPr>
          <w:p w14:paraId="5BBE7F37" w14:textId="77777777" w:rsidR="005D2702" w:rsidRPr="005D2702" w:rsidRDefault="005D2702" w:rsidP="005D2702">
            <w:pPr>
              <w:pStyle w:val="TableParagraph"/>
              <w:spacing w:after="0" w:line="240" w:lineRule="auto"/>
              <w:ind w:left="359"/>
              <w:rPr>
                <w:rFonts w:cstheme="minorHAnsi"/>
                <w:color w:val="FFFFFF"/>
                <w:spacing w:val="-1"/>
                <w:sz w:val="18"/>
              </w:rPr>
            </w:pPr>
          </w:p>
        </w:tc>
      </w:tr>
    </w:tbl>
    <w:p w14:paraId="2EC71CC2" w14:textId="71052FDD" w:rsidR="006B7BD6" w:rsidRDefault="006B7BD6" w:rsidP="006B7BD6">
      <w:pPr>
        <w:spacing w:after="0" w:line="240" w:lineRule="auto"/>
        <w:jc w:val="both"/>
        <w:rPr>
          <w:rFonts w:eastAsia="Calibri" w:cstheme="minorHAnsi"/>
          <w:bCs/>
          <w:color w:val="25456B"/>
          <w:spacing w:val="-1"/>
        </w:rPr>
      </w:pPr>
    </w:p>
    <w:p w14:paraId="731F70EA"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6F0A244C" w14:textId="77777777" w:rsidR="00893356" w:rsidRDefault="00893356" w:rsidP="006B7BD6">
      <w:pPr>
        <w:spacing w:after="0" w:line="240" w:lineRule="auto"/>
        <w:jc w:val="both"/>
        <w:rPr>
          <w:rFonts w:eastAsia="Calibri" w:cstheme="minorHAnsi"/>
          <w:bCs/>
          <w:color w:val="25456B"/>
          <w:spacing w:val="-1"/>
        </w:rPr>
      </w:pPr>
    </w:p>
    <w:p w14:paraId="3CE185E4" w14:textId="77777777" w:rsidR="006760FA" w:rsidRPr="006B7BD6" w:rsidRDefault="006760FA" w:rsidP="006B7BD6">
      <w:pPr>
        <w:spacing w:after="0" w:line="240" w:lineRule="auto"/>
        <w:jc w:val="both"/>
        <w:rPr>
          <w:rFonts w:eastAsia="Calibri" w:cstheme="minorHAnsi"/>
          <w:bCs/>
          <w:color w:val="25456B"/>
          <w:spacing w:val="-1"/>
        </w:rPr>
      </w:pPr>
    </w:p>
    <w:p w14:paraId="1331ACBA" w14:textId="77777777" w:rsidR="006760FA" w:rsidRPr="001A666D" w:rsidRDefault="006760FA" w:rsidP="006760FA">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Performance change since the previous assessment, where applicable</w:t>
      </w:r>
    </w:p>
    <w:p w14:paraId="73BC1AA8" w14:textId="77777777" w:rsidR="006760FA" w:rsidRDefault="006760FA" w:rsidP="006760FA">
      <w:pPr>
        <w:pStyle w:val="Heading6"/>
        <w:spacing w:before="0" w:line="240" w:lineRule="auto"/>
        <w:jc w:val="both"/>
        <w:rPr>
          <w:rFonts w:asciiTheme="minorHAnsi" w:eastAsia="Calibri" w:hAnsiTheme="minorHAnsi" w:cstheme="minorHAnsi"/>
          <w:bCs/>
          <w:color w:val="25456B"/>
          <w:spacing w:val="-1"/>
        </w:rPr>
      </w:pPr>
    </w:p>
    <w:p w14:paraId="12579CFD" w14:textId="77777777" w:rsidR="006760FA" w:rsidRPr="006F1F0D" w:rsidRDefault="006760FA" w:rsidP="006760FA">
      <w:pPr>
        <w:pStyle w:val="Heading6"/>
        <w:spacing w:before="0" w:line="240" w:lineRule="auto"/>
        <w:jc w:val="both"/>
        <w:rPr>
          <w:rFonts w:asciiTheme="minorHAnsi" w:eastAsia="Calibri" w:hAnsiTheme="minorHAnsi" w:cstheme="minorHAnsi"/>
          <w:bCs/>
          <w:color w:val="25456B"/>
          <w:spacing w:val="-1"/>
        </w:rPr>
      </w:pPr>
    </w:p>
    <w:p w14:paraId="462E566C" w14:textId="77777777" w:rsidR="006760FA" w:rsidRPr="001A666D" w:rsidRDefault="006760FA" w:rsidP="006760FA">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Recent or ongoing reform activities</w:t>
      </w:r>
    </w:p>
    <w:p w14:paraId="7AB65621" w14:textId="77777777" w:rsidR="006760FA" w:rsidRDefault="006760FA" w:rsidP="006760FA">
      <w:pPr>
        <w:spacing w:after="0" w:line="240" w:lineRule="auto"/>
        <w:rPr>
          <w:rFonts w:cstheme="minorHAnsi"/>
        </w:rPr>
      </w:pPr>
    </w:p>
    <w:p w14:paraId="323AAB79" w14:textId="1EC16410" w:rsidR="008E2887" w:rsidRPr="008627A1" w:rsidRDefault="008E2887" w:rsidP="00D8382B">
      <w:pPr>
        <w:pStyle w:val="BodyText"/>
        <w:spacing w:after="0" w:line="240" w:lineRule="auto"/>
        <w:ind w:right="115"/>
        <w:jc w:val="both"/>
        <w:rPr>
          <w:rFonts w:cstheme="minorHAnsi"/>
          <w:sz w:val="22"/>
        </w:rPr>
      </w:pPr>
    </w:p>
    <w:p w14:paraId="7C286BC9" w14:textId="754CA41C" w:rsidR="0041373A" w:rsidRDefault="0041373A">
      <w:pPr>
        <w:rPr>
          <w:rFonts w:cstheme="minorHAnsi"/>
        </w:rPr>
      </w:pPr>
    </w:p>
    <w:p w14:paraId="74155110" w14:textId="70D3D0FD" w:rsidR="0041373A" w:rsidRDefault="0041373A">
      <w:pPr>
        <w:rPr>
          <w:rFonts w:cstheme="minorHAnsi"/>
        </w:rPr>
      </w:pPr>
      <w:r>
        <w:rPr>
          <w:rFonts w:cstheme="minorHAnsi"/>
        </w:rPr>
        <w:br w:type="page"/>
      </w:r>
    </w:p>
    <w:p w14:paraId="0905759F" w14:textId="77777777" w:rsidR="008E2887" w:rsidRPr="008627A1" w:rsidRDefault="008E2887" w:rsidP="00D8382B">
      <w:pPr>
        <w:pStyle w:val="BodyText"/>
        <w:spacing w:after="0" w:line="240" w:lineRule="auto"/>
        <w:ind w:right="115"/>
        <w:jc w:val="both"/>
        <w:rPr>
          <w:rFonts w:cstheme="minorHAnsi"/>
          <w:sz w:val="22"/>
        </w:rPr>
      </w:pPr>
    </w:p>
    <w:p w14:paraId="745DCD59"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F06322"/>
          <w:spacing w:val="-1"/>
          <w:sz w:val="28"/>
          <w:szCs w:val="28"/>
        </w:rPr>
      </w:pPr>
      <w:r w:rsidRPr="008627A1">
        <w:rPr>
          <w:rFonts w:asciiTheme="minorHAnsi" w:eastAsia="Calibri" w:hAnsiTheme="minorHAnsi" w:cstheme="minorHAnsi"/>
          <w:b/>
          <w:bCs/>
          <w:color w:val="F06322"/>
          <w:spacing w:val="-1"/>
          <w:sz w:val="28"/>
          <w:szCs w:val="28"/>
        </w:rPr>
        <w:t>PI-18. Legislative scrutiny of budgets</w:t>
      </w:r>
    </w:p>
    <w:p w14:paraId="6ADD8A50" w14:textId="77777777" w:rsidR="00AE1326" w:rsidRPr="001A666D" w:rsidRDefault="00AE1326" w:rsidP="00D8382B">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 xml:space="preserve">Summary of scores and performance table </w:t>
      </w:r>
    </w:p>
    <w:tbl>
      <w:tblPr>
        <w:tblW w:w="94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832"/>
      </w:tblGrid>
      <w:tr w:rsidR="00AE1326" w:rsidRPr="008627A1" w14:paraId="0368273C" w14:textId="77777777" w:rsidTr="002A51B5">
        <w:trPr>
          <w:trHeight w:hRule="exact" w:val="250"/>
        </w:trPr>
        <w:tc>
          <w:tcPr>
            <w:tcW w:w="3510" w:type="dxa"/>
            <w:shd w:val="clear" w:color="auto" w:fill="F06322"/>
          </w:tcPr>
          <w:p w14:paraId="501017B2"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F06322"/>
          </w:tcPr>
          <w:p w14:paraId="1469F297"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832" w:type="dxa"/>
            <w:shd w:val="clear" w:color="auto" w:fill="F06322"/>
          </w:tcPr>
          <w:p w14:paraId="3F8C460D"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76AC7E74" w14:textId="77777777" w:rsidTr="002A51B5">
        <w:trPr>
          <w:trHeight w:hRule="exact" w:val="610"/>
        </w:trPr>
        <w:tc>
          <w:tcPr>
            <w:tcW w:w="3510" w:type="dxa"/>
          </w:tcPr>
          <w:p w14:paraId="4DB5D95A"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r w:rsidRPr="008627A1">
              <w:rPr>
                <w:rFonts w:asciiTheme="minorHAnsi" w:eastAsia="Calibri" w:hAnsiTheme="minorHAnsi" w:cstheme="minorHAnsi"/>
                <w:b/>
                <w:bCs/>
                <w:color w:val="auto"/>
                <w:spacing w:val="-1"/>
                <w:sz w:val="20"/>
                <w:szCs w:val="20"/>
              </w:rPr>
              <w:t>PI-18. Legislative scrutiny of budgets</w:t>
            </w:r>
          </w:p>
          <w:p w14:paraId="54602025"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06BE0C1A"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832" w:type="dxa"/>
          </w:tcPr>
          <w:p w14:paraId="43E3010F"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05BAC460" w14:textId="77777777" w:rsidTr="002A51B5">
        <w:trPr>
          <w:trHeight w:hRule="exact" w:val="609"/>
        </w:trPr>
        <w:tc>
          <w:tcPr>
            <w:tcW w:w="3510" w:type="dxa"/>
          </w:tcPr>
          <w:p w14:paraId="527C1875" w14:textId="77777777" w:rsidR="00AE1326" w:rsidRPr="008627A1" w:rsidRDefault="00AE1326" w:rsidP="00B63FF9">
            <w:pPr>
              <w:pStyle w:val="TableParagraph"/>
              <w:numPr>
                <w:ilvl w:val="1"/>
                <w:numId w:val="47"/>
              </w:numPr>
              <w:spacing w:after="0" w:line="240" w:lineRule="auto"/>
              <w:ind w:right="352"/>
              <w:rPr>
                <w:rFonts w:eastAsia="Calibri" w:cstheme="minorHAnsi"/>
                <w:sz w:val="20"/>
                <w:szCs w:val="20"/>
              </w:rPr>
            </w:pPr>
            <w:r w:rsidRPr="008627A1">
              <w:rPr>
                <w:rFonts w:cstheme="minorHAnsi"/>
                <w:spacing w:val="-1"/>
                <w:sz w:val="20"/>
                <w:szCs w:val="20"/>
              </w:rPr>
              <w:t>Scope</w:t>
            </w:r>
            <w:r w:rsidRPr="008627A1">
              <w:rPr>
                <w:rFonts w:cstheme="minorHAnsi"/>
                <w:spacing w:val="-2"/>
                <w:sz w:val="20"/>
                <w:szCs w:val="20"/>
              </w:rPr>
              <w:t xml:space="preserve"> </w:t>
            </w:r>
            <w:r w:rsidRPr="008627A1">
              <w:rPr>
                <w:rFonts w:cstheme="minorHAnsi"/>
                <w:sz w:val="20"/>
                <w:szCs w:val="20"/>
              </w:rPr>
              <w:t xml:space="preserve">of </w:t>
            </w:r>
            <w:r w:rsidRPr="008627A1">
              <w:rPr>
                <w:rFonts w:cstheme="minorHAnsi"/>
                <w:spacing w:val="-1"/>
                <w:sz w:val="20"/>
                <w:szCs w:val="20"/>
              </w:rPr>
              <w:t>budget</w:t>
            </w:r>
            <w:r w:rsidRPr="008627A1">
              <w:rPr>
                <w:rFonts w:cstheme="minorHAnsi"/>
                <w:sz w:val="20"/>
                <w:szCs w:val="20"/>
              </w:rPr>
              <w:t xml:space="preserve"> </w:t>
            </w:r>
            <w:r w:rsidRPr="008627A1">
              <w:rPr>
                <w:rFonts w:cstheme="minorHAnsi"/>
                <w:spacing w:val="-1"/>
                <w:sz w:val="20"/>
                <w:szCs w:val="20"/>
              </w:rPr>
              <w:t>scrutiny</w:t>
            </w:r>
          </w:p>
        </w:tc>
        <w:tc>
          <w:tcPr>
            <w:tcW w:w="3108" w:type="dxa"/>
          </w:tcPr>
          <w:p w14:paraId="7DC32521"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832" w:type="dxa"/>
          </w:tcPr>
          <w:p w14:paraId="42746105"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11EDDFD2" w14:textId="77777777" w:rsidTr="002A51B5">
        <w:trPr>
          <w:trHeight w:hRule="exact" w:val="609"/>
        </w:trPr>
        <w:tc>
          <w:tcPr>
            <w:tcW w:w="3510" w:type="dxa"/>
          </w:tcPr>
          <w:p w14:paraId="690C5C42" w14:textId="77777777" w:rsidR="00AE1326" w:rsidRPr="008627A1" w:rsidRDefault="00AE1326" w:rsidP="00B63FF9">
            <w:pPr>
              <w:pStyle w:val="TableParagraph"/>
              <w:numPr>
                <w:ilvl w:val="1"/>
                <w:numId w:val="47"/>
              </w:numPr>
              <w:spacing w:after="0" w:line="240" w:lineRule="auto"/>
              <w:ind w:right="352"/>
              <w:rPr>
                <w:rFonts w:cstheme="minorHAnsi"/>
                <w:spacing w:val="-1"/>
                <w:sz w:val="20"/>
                <w:szCs w:val="20"/>
              </w:rPr>
            </w:pPr>
            <w:r w:rsidRPr="008627A1">
              <w:rPr>
                <w:rFonts w:cstheme="minorHAnsi"/>
                <w:spacing w:val="-1"/>
                <w:sz w:val="20"/>
                <w:szCs w:val="20"/>
              </w:rPr>
              <w:t xml:space="preserve"> Legislative</w:t>
            </w:r>
            <w:r w:rsidRPr="008627A1">
              <w:rPr>
                <w:rFonts w:cstheme="minorHAnsi"/>
                <w:spacing w:val="-2"/>
                <w:sz w:val="20"/>
                <w:szCs w:val="20"/>
              </w:rPr>
              <w:t xml:space="preserve"> </w:t>
            </w:r>
            <w:r w:rsidRPr="008627A1">
              <w:rPr>
                <w:rFonts w:cstheme="minorHAnsi"/>
                <w:spacing w:val="-1"/>
                <w:sz w:val="20"/>
                <w:szCs w:val="20"/>
              </w:rPr>
              <w:t>procedures</w:t>
            </w:r>
            <w:r w:rsidRPr="008627A1">
              <w:rPr>
                <w:rFonts w:cstheme="minorHAnsi"/>
                <w:sz w:val="20"/>
                <w:szCs w:val="20"/>
              </w:rPr>
              <w:t xml:space="preserve"> </w:t>
            </w:r>
            <w:r w:rsidRPr="008627A1">
              <w:rPr>
                <w:rFonts w:cstheme="minorHAnsi"/>
                <w:spacing w:val="-1"/>
                <w:sz w:val="20"/>
                <w:szCs w:val="20"/>
              </w:rPr>
              <w:t>for</w:t>
            </w:r>
            <w:r w:rsidRPr="008627A1">
              <w:rPr>
                <w:rFonts w:cstheme="minorHAnsi"/>
                <w:sz w:val="20"/>
                <w:szCs w:val="20"/>
              </w:rPr>
              <w:t xml:space="preserve"> </w:t>
            </w:r>
            <w:r w:rsidRPr="008627A1">
              <w:rPr>
                <w:rFonts w:cstheme="minorHAnsi"/>
                <w:spacing w:val="-1"/>
                <w:sz w:val="20"/>
                <w:szCs w:val="20"/>
              </w:rPr>
              <w:t>budget</w:t>
            </w:r>
            <w:r w:rsidRPr="008627A1">
              <w:rPr>
                <w:rFonts w:cstheme="minorHAnsi"/>
                <w:sz w:val="20"/>
                <w:szCs w:val="20"/>
              </w:rPr>
              <w:t xml:space="preserve"> </w:t>
            </w:r>
            <w:r w:rsidRPr="008627A1">
              <w:rPr>
                <w:rFonts w:cstheme="minorHAnsi"/>
                <w:spacing w:val="-1"/>
                <w:sz w:val="20"/>
                <w:szCs w:val="20"/>
              </w:rPr>
              <w:t>scrutiny</w:t>
            </w:r>
          </w:p>
        </w:tc>
        <w:tc>
          <w:tcPr>
            <w:tcW w:w="3108" w:type="dxa"/>
          </w:tcPr>
          <w:p w14:paraId="1A3C3176"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12423B69"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6D895D47" w14:textId="77777777" w:rsidTr="002A51B5">
        <w:trPr>
          <w:trHeight w:hRule="exact" w:val="609"/>
        </w:trPr>
        <w:tc>
          <w:tcPr>
            <w:tcW w:w="3510" w:type="dxa"/>
          </w:tcPr>
          <w:p w14:paraId="6DB0495D" w14:textId="77777777" w:rsidR="00AE1326" w:rsidRPr="008627A1" w:rsidRDefault="00AE1326" w:rsidP="00B63FF9">
            <w:pPr>
              <w:pStyle w:val="TableParagraph"/>
              <w:numPr>
                <w:ilvl w:val="1"/>
                <w:numId w:val="47"/>
              </w:numPr>
              <w:spacing w:after="0" w:line="240" w:lineRule="auto"/>
              <w:ind w:right="352"/>
              <w:rPr>
                <w:rFonts w:cstheme="minorHAnsi"/>
                <w:spacing w:val="-1"/>
                <w:sz w:val="20"/>
                <w:szCs w:val="20"/>
              </w:rPr>
            </w:pPr>
            <w:r w:rsidRPr="008627A1">
              <w:rPr>
                <w:rFonts w:cstheme="minorHAnsi"/>
                <w:spacing w:val="-1"/>
                <w:sz w:val="20"/>
                <w:szCs w:val="20"/>
              </w:rPr>
              <w:t xml:space="preserve"> </w:t>
            </w:r>
            <w:r w:rsidRPr="008627A1">
              <w:rPr>
                <w:rFonts w:cstheme="minorHAnsi"/>
                <w:spacing w:val="-3"/>
                <w:sz w:val="20"/>
                <w:szCs w:val="20"/>
              </w:rPr>
              <w:t xml:space="preserve"> Timing of budget approval </w:t>
            </w:r>
          </w:p>
        </w:tc>
        <w:tc>
          <w:tcPr>
            <w:tcW w:w="3108" w:type="dxa"/>
          </w:tcPr>
          <w:p w14:paraId="1EFB58F7"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2B90D007"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4B3BF7FB" w14:textId="77777777" w:rsidTr="002A51B5">
        <w:trPr>
          <w:trHeight w:hRule="exact" w:val="609"/>
        </w:trPr>
        <w:tc>
          <w:tcPr>
            <w:tcW w:w="3510" w:type="dxa"/>
          </w:tcPr>
          <w:p w14:paraId="49CC6A99" w14:textId="77777777" w:rsidR="00AE1326" w:rsidRPr="008627A1" w:rsidRDefault="00AE1326" w:rsidP="00B63FF9">
            <w:pPr>
              <w:pStyle w:val="TableParagraph"/>
              <w:numPr>
                <w:ilvl w:val="1"/>
                <w:numId w:val="47"/>
              </w:numPr>
              <w:spacing w:after="0" w:line="240" w:lineRule="auto"/>
              <w:ind w:right="352"/>
              <w:rPr>
                <w:rFonts w:cstheme="minorHAnsi"/>
                <w:spacing w:val="-1"/>
                <w:sz w:val="20"/>
                <w:szCs w:val="20"/>
              </w:rPr>
            </w:pPr>
            <w:r w:rsidRPr="008627A1">
              <w:rPr>
                <w:rFonts w:cstheme="minorHAnsi"/>
                <w:spacing w:val="-1"/>
                <w:sz w:val="20"/>
                <w:szCs w:val="20"/>
              </w:rPr>
              <w:t>Rules</w:t>
            </w:r>
            <w:r w:rsidRPr="008627A1">
              <w:rPr>
                <w:rFonts w:cstheme="minorHAnsi"/>
                <w:sz w:val="20"/>
                <w:szCs w:val="20"/>
              </w:rPr>
              <w:t xml:space="preserve"> </w:t>
            </w:r>
            <w:r w:rsidRPr="008627A1">
              <w:rPr>
                <w:rFonts w:cstheme="minorHAnsi"/>
                <w:spacing w:val="-1"/>
                <w:sz w:val="20"/>
                <w:szCs w:val="20"/>
              </w:rPr>
              <w:t>for</w:t>
            </w:r>
            <w:r w:rsidRPr="008627A1">
              <w:rPr>
                <w:rFonts w:cstheme="minorHAnsi"/>
                <w:sz w:val="20"/>
                <w:szCs w:val="20"/>
              </w:rPr>
              <w:t xml:space="preserve"> </w:t>
            </w:r>
            <w:r w:rsidRPr="008627A1">
              <w:rPr>
                <w:rFonts w:cstheme="minorHAnsi"/>
                <w:spacing w:val="-1"/>
                <w:sz w:val="20"/>
                <w:szCs w:val="20"/>
              </w:rPr>
              <w:t>budget</w:t>
            </w:r>
            <w:r w:rsidRPr="008627A1">
              <w:rPr>
                <w:rFonts w:cstheme="minorHAnsi"/>
                <w:sz w:val="20"/>
                <w:szCs w:val="20"/>
              </w:rPr>
              <w:t xml:space="preserve"> </w:t>
            </w:r>
            <w:r w:rsidRPr="008627A1">
              <w:rPr>
                <w:rFonts w:cstheme="minorHAnsi"/>
                <w:spacing w:val="-1"/>
                <w:sz w:val="20"/>
                <w:szCs w:val="20"/>
              </w:rPr>
              <w:t>adjustments</w:t>
            </w:r>
            <w:r w:rsidRPr="008627A1">
              <w:rPr>
                <w:rFonts w:cstheme="minorHAnsi"/>
                <w:sz w:val="20"/>
                <w:szCs w:val="20"/>
              </w:rPr>
              <w:t xml:space="preserve"> </w:t>
            </w:r>
            <w:r w:rsidRPr="008627A1">
              <w:rPr>
                <w:rFonts w:cstheme="minorHAnsi"/>
                <w:spacing w:val="-2"/>
                <w:sz w:val="20"/>
                <w:szCs w:val="20"/>
              </w:rPr>
              <w:t>by</w:t>
            </w:r>
            <w:r w:rsidRPr="008627A1">
              <w:rPr>
                <w:rFonts w:cstheme="minorHAnsi"/>
                <w:sz w:val="20"/>
                <w:szCs w:val="20"/>
              </w:rPr>
              <w:t xml:space="preserve"> </w:t>
            </w:r>
            <w:r w:rsidRPr="008627A1">
              <w:rPr>
                <w:rFonts w:cstheme="minorHAnsi"/>
                <w:spacing w:val="-2"/>
                <w:sz w:val="20"/>
                <w:szCs w:val="20"/>
              </w:rPr>
              <w:t>the</w:t>
            </w:r>
            <w:r w:rsidRPr="008627A1">
              <w:rPr>
                <w:rFonts w:cstheme="minorHAnsi"/>
                <w:sz w:val="20"/>
                <w:szCs w:val="20"/>
              </w:rPr>
              <w:t xml:space="preserve"> </w:t>
            </w:r>
            <w:r w:rsidRPr="008627A1">
              <w:rPr>
                <w:rFonts w:cstheme="minorHAnsi"/>
                <w:spacing w:val="-1"/>
                <w:sz w:val="20"/>
                <w:szCs w:val="20"/>
              </w:rPr>
              <w:t>executive</w:t>
            </w:r>
          </w:p>
        </w:tc>
        <w:tc>
          <w:tcPr>
            <w:tcW w:w="3108" w:type="dxa"/>
          </w:tcPr>
          <w:p w14:paraId="42224886"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p>
        </w:tc>
        <w:tc>
          <w:tcPr>
            <w:tcW w:w="2832" w:type="dxa"/>
          </w:tcPr>
          <w:p w14:paraId="38450775"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56A54846" w14:textId="79C3ABAE" w:rsidR="00AE1326" w:rsidRDefault="00AE1326" w:rsidP="00D8382B">
      <w:pPr>
        <w:spacing w:after="0" w:line="240" w:lineRule="auto"/>
        <w:rPr>
          <w:rFonts w:eastAsia="Calibri" w:cstheme="minorHAnsi"/>
          <w:b/>
          <w:bCs/>
          <w:i/>
          <w:color w:val="25456B"/>
          <w:spacing w:val="-1"/>
        </w:rPr>
      </w:pPr>
    </w:p>
    <w:p w14:paraId="67299F0C" w14:textId="77777777" w:rsidR="001F3948" w:rsidRPr="001A666D" w:rsidRDefault="001F3948" w:rsidP="001F3948">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General description of the characteristics of the indicator within the scope covered</w:t>
      </w:r>
    </w:p>
    <w:p w14:paraId="42C77D81" w14:textId="15587558" w:rsidR="001F3948" w:rsidRDefault="001D6A46" w:rsidP="001F3948">
      <w:pPr>
        <w:spacing w:after="0" w:line="240" w:lineRule="auto"/>
        <w:jc w:val="both"/>
        <w:rPr>
          <w:rFonts w:cstheme="minorHAnsi"/>
          <w:highlight w:val="cyan"/>
        </w:rPr>
      </w:pPr>
      <w:r>
        <w:rPr>
          <w:rFonts w:ascii="Calibri" w:hAnsi="Calibri" w:cs="Calibri"/>
          <w:color w:val="000000"/>
        </w:rPr>
        <w:t>“</w:t>
      </w:r>
      <w:r w:rsidRPr="00C25A68">
        <w:rPr>
          <w:rFonts w:ascii="Calibri" w:hAnsi="Calibri" w:cs="Calibri"/>
          <w:color w:val="000000"/>
        </w:rPr>
        <w:t xml:space="preserve">This indicator assesses the nature and extent of legislative scrutiny of the annual budget. It considers the extent to which the legislature scrutinizes, debates, and approves the annual budget, including the extent to which the legislature’s procedures for scrutiny are well established and adhered to. The indicator also assesses the existence of rules for in-year amendments to the budget without ex-ante approval by the legislature. The indicator contains four dimensions and uses the </w:t>
      </w:r>
      <w:r w:rsidRPr="00C25A68">
        <w:rPr>
          <w:rFonts w:ascii="Calibri" w:hAnsi="Calibri" w:cs="Calibri"/>
          <w:b/>
          <w:bCs/>
          <w:color w:val="000000"/>
        </w:rPr>
        <w:t xml:space="preserve">M1 (WL) </w:t>
      </w:r>
      <w:r w:rsidRPr="00C25A68">
        <w:rPr>
          <w:rFonts w:ascii="Calibri" w:hAnsi="Calibri" w:cs="Calibri"/>
          <w:color w:val="000000"/>
        </w:rPr>
        <w:t>method f</w:t>
      </w:r>
      <w:r>
        <w:rPr>
          <w:rFonts w:ascii="Calibri" w:hAnsi="Calibri" w:cs="Calibri"/>
          <w:color w:val="000000"/>
        </w:rPr>
        <w:t>or aggregating dimension scores.”</w:t>
      </w:r>
    </w:p>
    <w:p w14:paraId="2312546D" w14:textId="113DAA13" w:rsidR="001D6A46" w:rsidRDefault="001D6A46" w:rsidP="001F3948">
      <w:pPr>
        <w:spacing w:after="0" w:line="240" w:lineRule="auto"/>
        <w:jc w:val="both"/>
        <w:rPr>
          <w:rFonts w:cstheme="minorHAnsi"/>
          <w:highlight w:val="cyan"/>
        </w:rPr>
      </w:pPr>
    </w:p>
    <w:p w14:paraId="2F72A863" w14:textId="77777777" w:rsidR="001D6A46" w:rsidRPr="001A666D" w:rsidRDefault="001D6A46" w:rsidP="001D6A46">
      <w:pPr>
        <w:spacing w:after="0" w:line="240" w:lineRule="auto"/>
        <w:jc w:val="both"/>
        <w:rPr>
          <w:rFonts w:cstheme="minorHAnsi"/>
          <w:b/>
          <w:bCs/>
          <w:i/>
        </w:rPr>
      </w:pPr>
      <w:r w:rsidRPr="001A666D">
        <w:rPr>
          <w:rFonts w:cstheme="minorHAnsi"/>
          <w:i/>
        </w:rPr>
        <w:t>This may also describe the institutional and organization arrangements and the legislation relevant to the subject being assessed by the indicator.</w:t>
      </w:r>
    </w:p>
    <w:p w14:paraId="05B25187" w14:textId="77777777" w:rsidR="001D6A46" w:rsidRDefault="001D6A46" w:rsidP="001F3948">
      <w:pPr>
        <w:spacing w:after="0" w:line="240" w:lineRule="auto"/>
        <w:jc w:val="both"/>
        <w:rPr>
          <w:rFonts w:cstheme="minorHAnsi"/>
          <w:highlight w:val="cyan"/>
        </w:rPr>
      </w:pPr>
    </w:p>
    <w:p w14:paraId="1DD29B72" w14:textId="77777777" w:rsidR="00AE1326" w:rsidRPr="008627A1" w:rsidRDefault="00AE1326" w:rsidP="00D8382B">
      <w:pPr>
        <w:spacing w:after="0" w:line="240" w:lineRule="auto"/>
        <w:rPr>
          <w:rFonts w:cstheme="minorHAnsi"/>
        </w:rPr>
      </w:pPr>
    </w:p>
    <w:p w14:paraId="33A21B1D" w14:textId="2CE1F491" w:rsidR="00AE1326" w:rsidRPr="008627A1" w:rsidRDefault="002303F2" w:rsidP="00D8382B">
      <w:pPr>
        <w:pStyle w:val="BodyText"/>
        <w:spacing w:after="0" w:line="240" w:lineRule="auto"/>
        <w:ind w:right="4255"/>
        <w:rPr>
          <w:rFonts w:cstheme="minorHAnsi"/>
          <w:spacing w:val="41"/>
          <w:sz w:val="22"/>
        </w:rPr>
      </w:pPr>
      <w:r w:rsidRPr="008627A1">
        <w:rPr>
          <w:rFonts w:cstheme="minorHAnsi"/>
          <w:b/>
          <w:color w:val="25456B"/>
          <w:spacing w:val="-1"/>
          <w:sz w:val="24"/>
        </w:rPr>
        <w:t xml:space="preserve">18.1. </w:t>
      </w:r>
      <w:r w:rsidR="00AE1326" w:rsidRPr="008627A1">
        <w:rPr>
          <w:rFonts w:cstheme="minorHAnsi"/>
          <w:b/>
          <w:color w:val="25456B"/>
          <w:spacing w:val="-1"/>
          <w:sz w:val="24"/>
        </w:rPr>
        <w:t xml:space="preserve">Scope of budget scrutiny </w:t>
      </w:r>
    </w:p>
    <w:p w14:paraId="6CF6F1F0" w14:textId="48863000" w:rsidR="00AE1326" w:rsidRDefault="00AE1326" w:rsidP="00D8382B">
      <w:pPr>
        <w:spacing w:after="0" w:line="240" w:lineRule="auto"/>
        <w:rPr>
          <w:rFonts w:eastAsia="Calibri" w:cstheme="minorHAnsi"/>
          <w:b/>
          <w:bCs/>
          <w:i/>
          <w:color w:val="25456B"/>
          <w:spacing w:val="-1"/>
        </w:rPr>
      </w:pPr>
    </w:p>
    <w:p w14:paraId="27D14630" w14:textId="77777777" w:rsidR="005D2702" w:rsidRPr="001A666D" w:rsidRDefault="005D2702" w:rsidP="005D2702">
      <w:pPr>
        <w:spacing w:after="0" w:line="240" w:lineRule="auto"/>
        <w:rPr>
          <w:rFonts w:eastAsia="Calibri" w:cstheme="minorHAnsi"/>
          <w:b/>
          <w:bCs/>
          <w:color w:val="25456B"/>
          <w:spacing w:val="-1"/>
        </w:rPr>
      </w:pPr>
      <w:r w:rsidRPr="001A666D">
        <w:rPr>
          <w:rFonts w:eastAsia="Calibri" w:cstheme="minorHAnsi"/>
          <w:b/>
          <w:bCs/>
          <w:color w:val="25456B"/>
          <w:spacing w:val="-1"/>
        </w:rPr>
        <w:t>Performance level and evidence for scoring the dimension</w:t>
      </w:r>
    </w:p>
    <w:p w14:paraId="5EEC3C47" w14:textId="183BC436" w:rsidR="005D2702" w:rsidRDefault="005D2702" w:rsidP="00D8382B">
      <w:pPr>
        <w:spacing w:after="0" w:line="240" w:lineRule="auto"/>
        <w:rPr>
          <w:rFonts w:eastAsia="Calibri" w:cstheme="minorHAnsi"/>
          <w:bCs/>
          <w:color w:val="25456B"/>
          <w:spacing w:val="-1"/>
        </w:rPr>
      </w:pPr>
    </w:p>
    <w:p w14:paraId="6AB189C4" w14:textId="77777777" w:rsidR="00893356" w:rsidRDefault="00893356" w:rsidP="00893356">
      <w:pPr>
        <w:spacing w:after="0" w:line="240" w:lineRule="auto"/>
        <w:rPr>
          <w:rFonts w:eastAsia="Calibri" w:cstheme="minorHAnsi"/>
          <w:bCs/>
          <w:color w:val="25456B"/>
          <w:spacing w:val="-1"/>
        </w:rPr>
      </w:pPr>
      <w:bookmarkStart w:id="28" w:name="_Hlk527121866"/>
      <w:r w:rsidRPr="000129AD">
        <w:rPr>
          <w:rFonts w:ascii="Calibri" w:eastAsia="Calibri" w:hAnsi="Calibri" w:cs="Times New Roman"/>
        </w:rPr>
        <w:t>“Hence, the score for the present dimension is ...” or “Based on the analysis and supporting evidence, the score for the present dimension is…”</w:t>
      </w:r>
    </w:p>
    <w:bookmarkEnd w:id="28"/>
    <w:p w14:paraId="47E30131" w14:textId="77777777" w:rsidR="00893356" w:rsidRPr="005D2702" w:rsidRDefault="00893356" w:rsidP="00D8382B">
      <w:pPr>
        <w:spacing w:after="0" w:line="240" w:lineRule="auto"/>
        <w:rPr>
          <w:rFonts w:eastAsia="Calibri" w:cstheme="minorHAnsi"/>
          <w:bCs/>
          <w:color w:val="25456B"/>
          <w:spacing w:val="-1"/>
        </w:rPr>
      </w:pPr>
    </w:p>
    <w:p w14:paraId="65BAF019" w14:textId="77777777" w:rsidR="005D2702" w:rsidRPr="005D2702" w:rsidRDefault="005D2702" w:rsidP="00D8382B">
      <w:pPr>
        <w:spacing w:after="0" w:line="240" w:lineRule="auto"/>
        <w:rPr>
          <w:rFonts w:cstheme="minorHAnsi"/>
          <w:color w:val="25456B"/>
          <w:spacing w:val="-1"/>
          <w:sz w:val="24"/>
        </w:rPr>
      </w:pPr>
    </w:p>
    <w:p w14:paraId="58AC6C30" w14:textId="227E6379"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18.2. Legislative procedures for budget scrutiny </w:t>
      </w:r>
    </w:p>
    <w:p w14:paraId="3DFE75EA" w14:textId="77777777" w:rsidR="00893356" w:rsidRDefault="00893356" w:rsidP="005D2702">
      <w:pPr>
        <w:spacing w:after="0" w:line="240" w:lineRule="auto"/>
        <w:rPr>
          <w:rFonts w:eastAsia="Calibri" w:cstheme="minorHAnsi"/>
          <w:b/>
          <w:bCs/>
          <w:i/>
          <w:color w:val="25456B"/>
          <w:spacing w:val="-1"/>
        </w:rPr>
      </w:pPr>
    </w:p>
    <w:p w14:paraId="17EC124A" w14:textId="03570F9C" w:rsidR="005D2702" w:rsidRPr="001A666D" w:rsidRDefault="005D2702" w:rsidP="005D2702">
      <w:pPr>
        <w:spacing w:after="0" w:line="240" w:lineRule="auto"/>
        <w:rPr>
          <w:rFonts w:eastAsia="Calibri" w:cstheme="minorHAnsi"/>
          <w:b/>
          <w:bCs/>
          <w:color w:val="25456B"/>
          <w:spacing w:val="-1"/>
        </w:rPr>
      </w:pPr>
      <w:r w:rsidRPr="001A666D">
        <w:rPr>
          <w:rFonts w:eastAsia="Calibri" w:cstheme="minorHAnsi"/>
          <w:b/>
          <w:bCs/>
          <w:color w:val="25456B"/>
          <w:spacing w:val="-1"/>
        </w:rPr>
        <w:t>Performance level and evidence for scoring the dimension</w:t>
      </w:r>
    </w:p>
    <w:p w14:paraId="568651F6" w14:textId="37FF23A8" w:rsidR="005D2702" w:rsidRDefault="005D2702" w:rsidP="005D2702">
      <w:pPr>
        <w:spacing w:after="0" w:line="240" w:lineRule="auto"/>
        <w:rPr>
          <w:rFonts w:eastAsia="Calibri" w:cstheme="minorHAnsi"/>
          <w:bCs/>
          <w:color w:val="25456B"/>
          <w:spacing w:val="-1"/>
        </w:rPr>
      </w:pPr>
    </w:p>
    <w:p w14:paraId="0DE0C7A0"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5207BCBF" w14:textId="77777777" w:rsidR="00893356" w:rsidRPr="005D2702" w:rsidRDefault="00893356" w:rsidP="005D2702">
      <w:pPr>
        <w:spacing w:after="0" w:line="240" w:lineRule="auto"/>
        <w:rPr>
          <w:rFonts w:eastAsia="Calibri" w:cstheme="minorHAnsi"/>
          <w:bCs/>
          <w:color w:val="25456B"/>
          <w:spacing w:val="-1"/>
        </w:rPr>
      </w:pPr>
    </w:p>
    <w:p w14:paraId="69BF4BC5" w14:textId="77777777" w:rsidR="00AE1326" w:rsidRPr="008627A1" w:rsidRDefault="00AE1326" w:rsidP="00D8382B">
      <w:pPr>
        <w:spacing w:after="0" w:line="240" w:lineRule="auto"/>
        <w:rPr>
          <w:rFonts w:eastAsia="Calibri" w:cstheme="minorHAnsi"/>
          <w:b/>
          <w:bCs/>
          <w:i/>
          <w:color w:val="25456B"/>
          <w:spacing w:val="-1"/>
        </w:rPr>
      </w:pPr>
    </w:p>
    <w:p w14:paraId="6ACAB8B4" w14:textId="77777777" w:rsidR="00AE1326" w:rsidRPr="008627A1" w:rsidRDefault="00AE1326" w:rsidP="00D8382B">
      <w:pPr>
        <w:spacing w:after="0" w:line="240" w:lineRule="auto"/>
        <w:rPr>
          <w:rFonts w:eastAsia="Calibri" w:cstheme="minorHAnsi"/>
          <w:b/>
          <w:bCs/>
          <w:i/>
          <w:color w:val="25456B"/>
          <w:spacing w:val="-1"/>
        </w:rPr>
      </w:pPr>
      <w:r w:rsidRPr="008627A1">
        <w:rPr>
          <w:rFonts w:cstheme="minorHAnsi"/>
          <w:b/>
          <w:color w:val="25456B"/>
          <w:spacing w:val="-1"/>
          <w:sz w:val="24"/>
        </w:rPr>
        <w:t>18.3. Timing of budget approval</w:t>
      </w:r>
    </w:p>
    <w:p w14:paraId="656B789B" w14:textId="66FEBAFB" w:rsidR="005D2702" w:rsidRDefault="005D2702" w:rsidP="00D8382B">
      <w:pPr>
        <w:spacing w:after="0" w:line="240" w:lineRule="auto"/>
        <w:jc w:val="both"/>
        <w:rPr>
          <w:rFonts w:cstheme="minorHAnsi"/>
        </w:rPr>
      </w:pPr>
    </w:p>
    <w:p w14:paraId="31B1AB10" w14:textId="77777777" w:rsidR="005D2702" w:rsidRPr="001A666D" w:rsidRDefault="005D2702" w:rsidP="005D2702">
      <w:pPr>
        <w:spacing w:after="0" w:line="240" w:lineRule="auto"/>
        <w:rPr>
          <w:rFonts w:eastAsia="Calibri" w:cstheme="minorHAnsi"/>
          <w:b/>
          <w:bCs/>
          <w:color w:val="25456B"/>
          <w:spacing w:val="-1"/>
        </w:rPr>
      </w:pPr>
      <w:r w:rsidRPr="001A666D">
        <w:rPr>
          <w:rFonts w:eastAsia="Calibri" w:cstheme="minorHAnsi"/>
          <w:b/>
          <w:bCs/>
          <w:color w:val="25456B"/>
          <w:spacing w:val="-1"/>
        </w:rPr>
        <w:t>Performance level and evidence for scoring the dimension</w:t>
      </w:r>
    </w:p>
    <w:p w14:paraId="7E1CC00E" w14:textId="003DA60A" w:rsidR="00AE1326" w:rsidRPr="001A666D" w:rsidRDefault="00AE1326" w:rsidP="00D8382B">
      <w:pPr>
        <w:spacing w:after="0" w:line="240" w:lineRule="auto"/>
        <w:jc w:val="both"/>
        <w:rPr>
          <w:rFonts w:cstheme="minorHAnsi"/>
          <w:i/>
        </w:rPr>
      </w:pPr>
      <w:r w:rsidRPr="001A666D">
        <w:rPr>
          <w:rFonts w:cstheme="minorHAnsi"/>
          <w:i/>
        </w:rPr>
        <w:lastRenderedPageBreak/>
        <w:t>The PEFA assessment report could present the evidence used and the results of the assessment for this dimension in a summary table showing the timing of budget approval: actual dates of approval for last three completed fiscal years.</w:t>
      </w:r>
      <w:r w:rsidR="00D52F6C" w:rsidRPr="001A666D">
        <w:rPr>
          <w:rFonts w:cstheme="minorHAnsi"/>
          <w:i/>
        </w:rPr>
        <w:t xml:space="preserve"> A template for the summary table is provided below.</w:t>
      </w:r>
    </w:p>
    <w:p w14:paraId="3000E43B" w14:textId="174342DD" w:rsidR="00AE1326" w:rsidRDefault="00AE1326" w:rsidP="00D8382B">
      <w:pPr>
        <w:spacing w:after="0" w:line="240" w:lineRule="auto"/>
        <w:jc w:val="both"/>
        <w:rPr>
          <w:rFonts w:cstheme="minorHAnsi"/>
        </w:rPr>
      </w:pPr>
    </w:p>
    <w:p w14:paraId="3A54F979" w14:textId="4D17CBF1" w:rsidR="005D2702" w:rsidRPr="005D2702" w:rsidRDefault="005D2702" w:rsidP="005D2702">
      <w:pPr>
        <w:spacing w:after="0" w:line="240" w:lineRule="auto"/>
        <w:jc w:val="both"/>
        <w:rPr>
          <w:rFonts w:eastAsia="Calibri" w:cstheme="minorHAnsi"/>
          <w:b/>
          <w:bCs/>
          <w:color w:val="25456B"/>
          <w:spacing w:val="-1"/>
          <w:sz w:val="20"/>
          <w:szCs w:val="20"/>
        </w:rPr>
      </w:pPr>
      <w:r w:rsidRPr="001A666D">
        <w:rPr>
          <w:rFonts w:eastAsia="Calibri" w:cstheme="minorHAnsi"/>
          <w:b/>
          <w:bCs/>
          <w:color w:val="25456B"/>
          <w:spacing w:val="-1"/>
          <w:sz w:val="20"/>
          <w:szCs w:val="20"/>
        </w:rPr>
        <w:t>Table 18.3</w:t>
      </w:r>
      <w:r w:rsidR="001F614C" w:rsidRPr="001A666D">
        <w:rPr>
          <w:rFonts w:eastAsia="Calibri" w:cstheme="minorHAnsi"/>
          <w:b/>
          <w:bCs/>
          <w:color w:val="25456B"/>
          <w:spacing w:val="-1"/>
          <w:sz w:val="20"/>
          <w:szCs w:val="20"/>
        </w:rPr>
        <w:t>:</w:t>
      </w:r>
      <w:r w:rsidRPr="001A666D">
        <w:rPr>
          <w:rFonts w:eastAsia="Calibri" w:cstheme="minorHAnsi"/>
          <w:b/>
          <w:bCs/>
          <w:color w:val="25456B"/>
          <w:spacing w:val="-1"/>
          <w:sz w:val="20"/>
          <w:szCs w:val="20"/>
        </w:rPr>
        <w:t xml:space="preserve"> Actual dates of budget approval for the last three completed fiscal years</w:t>
      </w:r>
      <w:r w:rsidR="001A666D">
        <w:rPr>
          <w:rFonts w:eastAsia="Calibri" w:cstheme="minorHAnsi"/>
          <w:b/>
          <w:bCs/>
          <w:color w:val="25456B"/>
          <w:spacing w:val="-1"/>
          <w:sz w:val="20"/>
          <w:szCs w:val="20"/>
        </w:rPr>
        <w:t xml:space="preserve"> </w:t>
      </w:r>
      <w:r w:rsidR="001A666D" w:rsidRPr="00E82156">
        <w:rPr>
          <w:rFonts w:ascii="Calibri" w:eastAsia="Calibri" w:hAnsi="Calibri" w:cs="Arial"/>
          <w:b/>
          <w:i/>
          <w:sz w:val="20"/>
          <w:szCs w:val="20"/>
        </w:rPr>
        <w:t>[Recommended table]</w:t>
      </w:r>
    </w:p>
    <w:tbl>
      <w:tblPr>
        <w:tblW w:w="44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885"/>
        <w:gridCol w:w="2520"/>
      </w:tblGrid>
      <w:tr w:rsidR="005D2702" w:rsidRPr="008627A1" w14:paraId="0667CF3D" w14:textId="77777777" w:rsidTr="00ED5A1A">
        <w:trPr>
          <w:trHeight w:hRule="exact" w:val="230"/>
        </w:trPr>
        <w:tc>
          <w:tcPr>
            <w:tcW w:w="1885" w:type="dxa"/>
            <w:shd w:val="clear" w:color="auto" w:fill="F06322"/>
          </w:tcPr>
          <w:p w14:paraId="68F357FE" w14:textId="77777777" w:rsidR="005D2702" w:rsidRPr="008627A1" w:rsidRDefault="005D2702" w:rsidP="00ED5A1A">
            <w:pPr>
              <w:pStyle w:val="TableParagraph"/>
              <w:spacing w:after="0" w:line="240" w:lineRule="auto"/>
              <w:ind w:left="407"/>
              <w:rPr>
                <w:rFonts w:eastAsia="Calibri" w:cstheme="minorHAnsi"/>
                <w:sz w:val="18"/>
                <w:szCs w:val="18"/>
              </w:rPr>
            </w:pPr>
            <w:r>
              <w:rPr>
                <w:rFonts w:cstheme="minorHAnsi"/>
                <w:b/>
                <w:color w:val="FFFFFF"/>
                <w:spacing w:val="-1"/>
                <w:sz w:val="18"/>
              </w:rPr>
              <w:t>Fiscal year</w:t>
            </w:r>
          </w:p>
        </w:tc>
        <w:tc>
          <w:tcPr>
            <w:tcW w:w="2520" w:type="dxa"/>
            <w:shd w:val="clear" w:color="auto" w:fill="F06322"/>
          </w:tcPr>
          <w:p w14:paraId="5A839E96" w14:textId="27E65A35" w:rsidR="005D2702" w:rsidRPr="008627A1" w:rsidRDefault="005D2702" w:rsidP="00ED5A1A">
            <w:pPr>
              <w:pStyle w:val="TableParagraph"/>
              <w:spacing w:after="0" w:line="240" w:lineRule="auto"/>
              <w:ind w:left="359"/>
              <w:rPr>
                <w:rFonts w:eastAsia="Calibri" w:cstheme="minorHAnsi"/>
                <w:sz w:val="18"/>
                <w:szCs w:val="18"/>
              </w:rPr>
            </w:pPr>
            <w:r>
              <w:rPr>
                <w:rFonts w:cstheme="minorHAnsi"/>
                <w:b/>
                <w:color w:val="FFFFFF"/>
                <w:spacing w:val="-1"/>
                <w:sz w:val="18"/>
              </w:rPr>
              <w:t>Actual date of approval</w:t>
            </w:r>
          </w:p>
        </w:tc>
      </w:tr>
      <w:tr w:rsidR="005D2702" w:rsidRPr="008627A1" w14:paraId="2800AFD5" w14:textId="77777777" w:rsidTr="00ED5A1A">
        <w:trPr>
          <w:trHeight w:hRule="exact" w:val="230"/>
        </w:trPr>
        <w:tc>
          <w:tcPr>
            <w:tcW w:w="1885" w:type="dxa"/>
          </w:tcPr>
          <w:p w14:paraId="57861C78" w14:textId="77777777" w:rsidR="005D2702" w:rsidRPr="005D2702" w:rsidRDefault="005D2702" w:rsidP="00ED5A1A">
            <w:pPr>
              <w:pStyle w:val="TableParagraph"/>
              <w:spacing w:after="0" w:line="240" w:lineRule="auto"/>
              <w:ind w:left="407"/>
              <w:rPr>
                <w:rFonts w:cstheme="minorHAnsi"/>
                <w:color w:val="FFFFFF"/>
                <w:spacing w:val="-1"/>
                <w:sz w:val="18"/>
              </w:rPr>
            </w:pPr>
            <w:r w:rsidRPr="005D2702">
              <w:rPr>
                <w:rFonts w:cstheme="minorHAnsi"/>
                <w:color w:val="FFFFFF"/>
                <w:spacing w:val="-1"/>
                <w:sz w:val="18"/>
              </w:rPr>
              <w:t>Fiscal Year 1</w:t>
            </w:r>
          </w:p>
        </w:tc>
        <w:tc>
          <w:tcPr>
            <w:tcW w:w="2520" w:type="dxa"/>
          </w:tcPr>
          <w:p w14:paraId="4EFF021B" w14:textId="77777777" w:rsidR="005D2702" w:rsidRPr="005D2702" w:rsidRDefault="005D2702" w:rsidP="00ED5A1A">
            <w:pPr>
              <w:pStyle w:val="TableParagraph"/>
              <w:spacing w:after="0" w:line="240" w:lineRule="auto"/>
              <w:ind w:left="359"/>
              <w:rPr>
                <w:rFonts w:cstheme="minorHAnsi"/>
                <w:color w:val="FFFFFF"/>
                <w:spacing w:val="-1"/>
                <w:sz w:val="18"/>
              </w:rPr>
            </w:pPr>
          </w:p>
        </w:tc>
      </w:tr>
      <w:tr w:rsidR="005D2702" w:rsidRPr="008627A1" w14:paraId="411FB5A4" w14:textId="77777777" w:rsidTr="00ED5A1A">
        <w:trPr>
          <w:trHeight w:hRule="exact" w:val="230"/>
        </w:trPr>
        <w:tc>
          <w:tcPr>
            <w:tcW w:w="1885" w:type="dxa"/>
          </w:tcPr>
          <w:p w14:paraId="3D66590B" w14:textId="77777777" w:rsidR="005D2702" w:rsidRPr="005D2702" w:rsidRDefault="005D2702" w:rsidP="00ED5A1A">
            <w:pPr>
              <w:pStyle w:val="TableParagraph"/>
              <w:spacing w:after="0" w:line="240" w:lineRule="auto"/>
              <w:ind w:left="407"/>
              <w:rPr>
                <w:rFonts w:cstheme="minorHAnsi"/>
                <w:color w:val="FFFFFF"/>
                <w:spacing w:val="-1"/>
                <w:sz w:val="18"/>
              </w:rPr>
            </w:pPr>
            <w:r w:rsidRPr="005D2702">
              <w:rPr>
                <w:rFonts w:cstheme="minorHAnsi"/>
                <w:color w:val="FFFFFF"/>
                <w:spacing w:val="-1"/>
                <w:sz w:val="18"/>
              </w:rPr>
              <w:t>Fiscal Year 2</w:t>
            </w:r>
          </w:p>
        </w:tc>
        <w:tc>
          <w:tcPr>
            <w:tcW w:w="2520" w:type="dxa"/>
          </w:tcPr>
          <w:p w14:paraId="1A72CC98" w14:textId="77777777" w:rsidR="005D2702" w:rsidRPr="005D2702" w:rsidRDefault="005D2702" w:rsidP="00ED5A1A">
            <w:pPr>
              <w:pStyle w:val="TableParagraph"/>
              <w:spacing w:after="0" w:line="240" w:lineRule="auto"/>
              <w:ind w:left="359"/>
              <w:rPr>
                <w:rFonts w:cstheme="minorHAnsi"/>
                <w:color w:val="FFFFFF"/>
                <w:spacing w:val="-1"/>
                <w:sz w:val="18"/>
              </w:rPr>
            </w:pPr>
          </w:p>
        </w:tc>
      </w:tr>
      <w:tr w:rsidR="005D2702" w:rsidRPr="008627A1" w14:paraId="2859A0F9" w14:textId="77777777" w:rsidTr="00ED5A1A">
        <w:trPr>
          <w:trHeight w:hRule="exact" w:val="228"/>
        </w:trPr>
        <w:tc>
          <w:tcPr>
            <w:tcW w:w="1885" w:type="dxa"/>
          </w:tcPr>
          <w:p w14:paraId="788826EC" w14:textId="77777777" w:rsidR="005D2702" w:rsidRPr="005D2702" w:rsidRDefault="005D2702" w:rsidP="00ED5A1A">
            <w:pPr>
              <w:pStyle w:val="TableParagraph"/>
              <w:spacing w:after="0" w:line="240" w:lineRule="auto"/>
              <w:ind w:left="407"/>
              <w:rPr>
                <w:rFonts w:cstheme="minorHAnsi"/>
                <w:color w:val="FFFFFF"/>
                <w:spacing w:val="-1"/>
                <w:sz w:val="18"/>
              </w:rPr>
            </w:pPr>
            <w:r w:rsidRPr="005D2702">
              <w:rPr>
                <w:rFonts w:cstheme="minorHAnsi"/>
                <w:color w:val="FFFFFF"/>
                <w:spacing w:val="-1"/>
                <w:sz w:val="18"/>
              </w:rPr>
              <w:t>Fiscal Year 3</w:t>
            </w:r>
          </w:p>
        </w:tc>
        <w:tc>
          <w:tcPr>
            <w:tcW w:w="2520" w:type="dxa"/>
          </w:tcPr>
          <w:p w14:paraId="1A4A1D7A" w14:textId="77777777" w:rsidR="005D2702" w:rsidRPr="005D2702" w:rsidRDefault="005D2702" w:rsidP="00ED5A1A">
            <w:pPr>
              <w:pStyle w:val="TableParagraph"/>
              <w:spacing w:after="0" w:line="240" w:lineRule="auto"/>
              <w:ind w:left="359"/>
              <w:rPr>
                <w:rFonts w:cstheme="minorHAnsi"/>
                <w:color w:val="FFFFFF"/>
                <w:spacing w:val="-1"/>
                <w:sz w:val="18"/>
              </w:rPr>
            </w:pPr>
          </w:p>
        </w:tc>
      </w:tr>
    </w:tbl>
    <w:p w14:paraId="0A68DBA6" w14:textId="65FE6C38" w:rsidR="005D2702" w:rsidRDefault="005D2702" w:rsidP="00D8382B">
      <w:pPr>
        <w:spacing w:after="0" w:line="240" w:lineRule="auto"/>
        <w:jc w:val="both"/>
        <w:rPr>
          <w:rFonts w:cstheme="minorHAnsi"/>
        </w:rPr>
      </w:pPr>
    </w:p>
    <w:p w14:paraId="5113E9DF"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6C8A94DB" w14:textId="77777777" w:rsidR="00893356" w:rsidRDefault="00893356" w:rsidP="00D8382B">
      <w:pPr>
        <w:spacing w:after="0" w:line="240" w:lineRule="auto"/>
        <w:jc w:val="both"/>
        <w:rPr>
          <w:rFonts w:cstheme="minorHAnsi"/>
        </w:rPr>
      </w:pPr>
    </w:p>
    <w:p w14:paraId="085830CE" w14:textId="77777777" w:rsidR="005D2702" w:rsidRPr="008627A1" w:rsidRDefault="005D2702" w:rsidP="00D8382B">
      <w:pPr>
        <w:spacing w:after="0" w:line="240" w:lineRule="auto"/>
        <w:jc w:val="both"/>
        <w:rPr>
          <w:rFonts w:cstheme="minorHAnsi"/>
        </w:rPr>
      </w:pPr>
    </w:p>
    <w:p w14:paraId="2D406AC0" w14:textId="77777777" w:rsidR="00AE1326" w:rsidRPr="008627A1" w:rsidRDefault="00AE1326" w:rsidP="00D8382B">
      <w:pPr>
        <w:spacing w:after="0" w:line="240" w:lineRule="auto"/>
        <w:rPr>
          <w:rFonts w:eastAsia="Calibri" w:cstheme="minorHAnsi"/>
          <w:b/>
          <w:bCs/>
          <w:i/>
          <w:color w:val="25456B"/>
          <w:spacing w:val="-1"/>
        </w:rPr>
      </w:pPr>
      <w:r w:rsidRPr="008627A1">
        <w:rPr>
          <w:rFonts w:cstheme="minorHAnsi"/>
          <w:b/>
          <w:color w:val="25456B"/>
          <w:spacing w:val="-1"/>
          <w:sz w:val="24"/>
        </w:rPr>
        <w:t xml:space="preserve">18.4. Rules for budget adjustments by the executive </w:t>
      </w:r>
    </w:p>
    <w:p w14:paraId="1B4C0DE3" w14:textId="7C2C7D44" w:rsidR="00AE1326" w:rsidRDefault="00AE1326" w:rsidP="00D8382B">
      <w:pPr>
        <w:spacing w:after="0" w:line="240" w:lineRule="auto"/>
        <w:rPr>
          <w:rFonts w:cstheme="minorHAnsi"/>
        </w:rPr>
      </w:pPr>
    </w:p>
    <w:p w14:paraId="7C2A1F83" w14:textId="77777777" w:rsidR="006760FA" w:rsidRPr="001A666D" w:rsidRDefault="006760FA" w:rsidP="006760FA">
      <w:pPr>
        <w:spacing w:after="0" w:line="240" w:lineRule="auto"/>
        <w:rPr>
          <w:rFonts w:eastAsia="Calibri" w:cstheme="minorHAnsi"/>
          <w:b/>
          <w:bCs/>
          <w:color w:val="25456B"/>
          <w:spacing w:val="-1"/>
        </w:rPr>
      </w:pPr>
      <w:r w:rsidRPr="001A666D">
        <w:rPr>
          <w:rFonts w:eastAsia="Calibri" w:cstheme="minorHAnsi"/>
          <w:b/>
          <w:bCs/>
          <w:color w:val="25456B"/>
          <w:spacing w:val="-1"/>
        </w:rPr>
        <w:t>Performance level and evidence for scoring the dimension</w:t>
      </w:r>
    </w:p>
    <w:p w14:paraId="51CE8DFE" w14:textId="040000A2" w:rsidR="006760FA" w:rsidRDefault="006760FA" w:rsidP="00D8382B">
      <w:pPr>
        <w:spacing w:after="0" w:line="240" w:lineRule="auto"/>
        <w:rPr>
          <w:rFonts w:cstheme="minorHAnsi"/>
        </w:rPr>
      </w:pPr>
    </w:p>
    <w:p w14:paraId="18ACD9CD"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0F24FA8E" w14:textId="77777777" w:rsidR="00893356" w:rsidRDefault="00893356" w:rsidP="00D8382B">
      <w:pPr>
        <w:spacing w:after="0" w:line="240" w:lineRule="auto"/>
        <w:rPr>
          <w:rFonts w:cstheme="minorHAnsi"/>
        </w:rPr>
      </w:pPr>
    </w:p>
    <w:p w14:paraId="7764FE94" w14:textId="77777777" w:rsidR="006760FA" w:rsidRPr="001A666D" w:rsidRDefault="006760FA" w:rsidP="006760FA">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Performance change since the previous assessment, where applicable</w:t>
      </w:r>
    </w:p>
    <w:p w14:paraId="78877504" w14:textId="77777777" w:rsidR="006760FA" w:rsidRDefault="006760FA" w:rsidP="006760FA">
      <w:pPr>
        <w:pStyle w:val="Heading6"/>
        <w:spacing w:before="0" w:line="240" w:lineRule="auto"/>
        <w:jc w:val="both"/>
        <w:rPr>
          <w:rFonts w:asciiTheme="minorHAnsi" w:eastAsia="Calibri" w:hAnsiTheme="minorHAnsi" w:cstheme="minorHAnsi"/>
          <w:bCs/>
          <w:color w:val="25456B"/>
          <w:spacing w:val="-1"/>
        </w:rPr>
      </w:pPr>
    </w:p>
    <w:p w14:paraId="7FA10107" w14:textId="77777777" w:rsidR="006760FA" w:rsidRPr="006F1F0D" w:rsidRDefault="006760FA" w:rsidP="006760FA">
      <w:pPr>
        <w:pStyle w:val="Heading6"/>
        <w:spacing w:before="0" w:line="240" w:lineRule="auto"/>
        <w:jc w:val="both"/>
        <w:rPr>
          <w:rFonts w:asciiTheme="minorHAnsi" w:eastAsia="Calibri" w:hAnsiTheme="minorHAnsi" w:cstheme="minorHAnsi"/>
          <w:bCs/>
          <w:color w:val="25456B"/>
          <w:spacing w:val="-1"/>
        </w:rPr>
      </w:pPr>
    </w:p>
    <w:p w14:paraId="5EB15D02" w14:textId="77777777" w:rsidR="006760FA" w:rsidRPr="001A666D" w:rsidRDefault="006760FA" w:rsidP="006760FA">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Recent or ongoing reform activities</w:t>
      </w:r>
    </w:p>
    <w:p w14:paraId="5549EC1E" w14:textId="77777777" w:rsidR="006760FA" w:rsidRDefault="006760FA" w:rsidP="006760FA">
      <w:pPr>
        <w:spacing w:after="0" w:line="240" w:lineRule="auto"/>
        <w:rPr>
          <w:rFonts w:cstheme="minorHAnsi"/>
        </w:rPr>
      </w:pPr>
    </w:p>
    <w:p w14:paraId="0545AD0C" w14:textId="77777777" w:rsidR="006760FA" w:rsidRPr="008627A1" w:rsidRDefault="006760FA" w:rsidP="00D8382B">
      <w:pPr>
        <w:spacing w:after="0" w:line="240" w:lineRule="auto"/>
        <w:rPr>
          <w:rFonts w:cstheme="minorHAnsi"/>
        </w:rPr>
      </w:pPr>
    </w:p>
    <w:p w14:paraId="4FBD718A" w14:textId="77777777" w:rsidR="00AE1326" w:rsidRPr="008627A1" w:rsidRDefault="00AE1326" w:rsidP="00D8382B">
      <w:pPr>
        <w:spacing w:after="0" w:line="240" w:lineRule="auto"/>
        <w:rPr>
          <w:rFonts w:cstheme="minorHAnsi"/>
        </w:rPr>
      </w:pPr>
      <w:r w:rsidRPr="008627A1">
        <w:rPr>
          <w:rFonts w:cstheme="minorHAnsi"/>
        </w:rPr>
        <w:br w:type="page"/>
      </w:r>
    </w:p>
    <w:p w14:paraId="56153567" w14:textId="77777777" w:rsidR="00AE1326" w:rsidRPr="008627A1" w:rsidRDefault="00AE1326" w:rsidP="00D8382B">
      <w:pPr>
        <w:pStyle w:val="Heading2"/>
        <w:jc w:val="both"/>
        <w:rPr>
          <w:rFonts w:asciiTheme="minorHAnsi" w:eastAsia="Calibri" w:hAnsiTheme="minorHAnsi"/>
          <w:b/>
          <w:bCs/>
          <w:color w:val="84C346"/>
          <w:sz w:val="32"/>
          <w:szCs w:val="32"/>
        </w:rPr>
      </w:pPr>
      <w:bookmarkStart w:id="29" w:name="_Toc523832080"/>
      <w:r w:rsidRPr="008627A1">
        <w:rPr>
          <w:rFonts w:asciiTheme="minorHAnsi" w:eastAsia="Calibri" w:hAnsiTheme="minorHAnsi"/>
          <w:b/>
          <w:bCs/>
          <w:color w:val="84C346"/>
          <w:sz w:val="32"/>
          <w:szCs w:val="32"/>
        </w:rPr>
        <w:lastRenderedPageBreak/>
        <w:t>PILLAR FIVE: Predictability and control in budget execution</w:t>
      </w:r>
      <w:bookmarkEnd w:id="29"/>
    </w:p>
    <w:p w14:paraId="06AE9760" w14:textId="77777777" w:rsidR="00AE1326" w:rsidRPr="008627A1" w:rsidRDefault="00AE1326" w:rsidP="00D8382B">
      <w:pPr>
        <w:spacing w:after="0" w:line="240" w:lineRule="auto"/>
        <w:rPr>
          <w:rFonts w:cstheme="minorHAnsi"/>
        </w:rPr>
      </w:pPr>
    </w:p>
    <w:p w14:paraId="72F1E103" w14:textId="77777777" w:rsidR="00AE1326" w:rsidRPr="008627A1"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84C346"/>
          <w:spacing w:val="-1"/>
          <w:sz w:val="28"/>
          <w:szCs w:val="28"/>
        </w:rPr>
      </w:pPr>
      <w:r w:rsidRPr="008627A1">
        <w:rPr>
          <w:rFonts w:asciiTheme="minorHAnsi" w:eastAsia="Calibri" w:hAnsiTheme="minorHAnsi" w:cstheme="minorHAnsi"/>
          <w:b/>
          <w:bCs/>
          <w:color w:val="84C346"/>
          <w:spacing w:val="-1"/>
          <w:sz w:val="28"/>
          <w:szCs w:val="28"/>
        </w:rPr>
        <w:t>PI-19. Revenue administration</w:t>
      </w:r>
    </w:p>
    <w:p w14:paraId="29789722" w14:textId="77777777" w:rsidR="00DA5144" w:rsidRPr="00DA5144" w:rsidRDefault="00DA5144" w:rsidP="00DA5144"/>
    <w:p w14:paraId="212A5260" w14:textId="77777777" w:rsidR="00AE1326" w:rsidRPr="001A666D" w:rsidRDefault="00AE1326" w:rsidP="00D8382B">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 xml:space="preserve">Summary of scores and performance table </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562"/>
      </w:tblGrid>
      <w:tr w:rsidR="00AE1326" w:rsidRPr="008627A1" w14:paraId="45A5F84F" w14:textId="77777777" w:rsidTr="002A51B5">
        <w:trPr>
          <w:trHeight w:hRule="exact" w:val="250"/>
        </w:trPr>
        <w:tc>
          <w:tcPr>
            <w:tcW w:w="3510" w:type="dxa"/>
            <w:shd w:val="clear" w:color="auto" w:fill="84C346"/>
          </w:tcPr>
          <w:p w14:paraId="6FA6F627"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84C346"/>
          </w:tcPr>
          <w:p w14:paraId="733E28BB"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562" w:type="dxa"/>
            <w:shd w:val="clear" w:color="auto" w:fill="84C346"/>
          </w:tcPr>
          <w:p w14:paraId="32AD83CC"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4DA80741" w14:textId="77777777" w:rsidTr="002A51B5">
        <w:trPr>
          <w:trHeight w:hRule="exact" w:val="610"/>
        </w:trPr>
        <w:tc>
          <w:tcPr>
            <w:tcW w:w="3510" w:type="dxa"/>
          </w:tcPr>
          <w:p w14:paraId="0B33C851"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r w:rsidRPr="008627A1">
              <w:rPr>
                <w:rFonts w:asciiTheme="minorHAnsi" w:eastAsia="Calibri" w:hAnsiTheme="minorHAnsi" w:cstheme="minorHAnsi"/>
                <w:b/>
                <w:bCs/>
                <w:color w:val="auto"/>
                <w:spacing w:val="-1"/>
                <w:sz w:val="20"/>
                <w:szCs w:val="20"/>
              </w:rPr>
              <w:t xml:space="preserve">PI-19. Revenue administration </w:t>
            </w:r>
          </w:p>
          <w:p w14:paraId="5C988831"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62ADA58D"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562" w:type="dxa"/>
          </w:tcPr>
          <w:p w14:paraId="3AB505B0"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4FB3A1D2" w14:textId="77777777" w:rsidTr="002A51B5">
        <w:trPr>
          <w:trHeight w:hRule="exact" w:val="609"/>
        </w:trPr>
        <w:tc>
          <w:tcPr>
            <w:tcW w:w="3510" w:type="dxa"/>
          </w:tcPr>
          <w:p w14:paraId="422B2C0B" w14:textId="77777777" w:rsidR="00AE1326" w:rsidRPr="008627A1" w:rsidRDefault="00AE1326" w:rsidP="00B63FF9">
            <w:pPr>
              <w:pStyle w:val="TableParagraph"/>
              <w:numPr>
                <w:ilvl w:val="1"/>
                <w:numId w:val="48"/>
              </w:numPr>
              <w:spacing w:after="0" w:line="240" w:lineRule="auto"/>
              <w:ind w:right="352"/>
              <w:rPr>
                <w:rFonts w:eastAsia="Calibri" w:cstheme="minorHAnsi"/>
                <w:sz w:val="20"/>
                <w:szCs w:val="20"/>
              </w:rPr>
            </w:pPr>
            <w:r w:rsidRPr="008627A1">
              <w:rPr>
                <w:rFonts w:cstheme="minorHAnsi"/>
                <w:spacing w:val="-1"/>
                <w:sz w:val="20"/>
                <w:szCs w:val="20"/>
              </w:rPr>
              <w:t>Rights</w:t>
            </w:r>
            <w:r w:rsidRPr="008627A1">
              <w:rPr>
                <w:rFonts w:cstheme="minorHAnsi"/>
                <w:spacing w:val="-2"/>
                <w:sz w:val="20"/>
                <w:szCs w:val="20"/>
              </w:rPr>
              <w:t xml:space="preserve"> </w:t>
            </w:r>
            <w:r w:rsidRPr="008627A1">
              <w:rPr>
                <w:rFonts w:cstheme="minorHAnsi"/>
                <w:sz w:val="20"/>
                <w:szCs w:val="20"/>
              </w:rPr>
              <w:t>and</w:t>
            </w:r>
            <w:r w:rsidRPr="008627A1">
              <w:rPr>
                <w:rFonts w:cstheme="minorHAnsi"/>
                <w:spacing w:val="-1"/>
                <w:sz w:val="20"/>
                <w:szCs w:val="20"/>
              </w:rPr>
              <w:t xml:space="preserve"> obligations</w:t>
            </w:r>
            <w:r w:rsidRPr="008627A1">
              <w:rPr>
                <w:rFonts w:cstheme="minorHAnsi"/>
                <w:sz w:val="20"/>
                <w:szCs w:val="20"/>
              </w:rPr>
              <w:t xml:space="preserve"> </w:t>
            </w:r>
            <w:r w:rsidRPr="008627A1">
              <w:rPr>
                <w:rFonts w:cstheme="minorHAnsi"/>
                <w:spacing w:val="-1"/>
                <w:sz w:val="20"/>
                <w:szCs w:val="20"/>
              </w:rPr>
              <w:t>for</w:t>
            </w:r>
            <w:r w:rsidRPr="008627A1">
              <w:rPr>
                <w:rFonts w:cstheme="minorHAnsi"/>
                <w:sz w:val="20"/>
                <w:szCs w:val="20"/>
              </w:rPr>
              <w:t xml:space="preserve"> </w:t>
            </w:r>
            <w:r w:rsidRPr="008627A1">
              <w:rPr>
                <w:rFonts w:cstheme="minorHAnsi"/>
                <w:spacing w:val="-1"/>
                <w:sz w:val="20"/>
                <w:szCs w:val="20"/>
              </w:rPr>
              <w:t>revenue</w:t>
            </w:r>
            <w:r w:rsidRPr="008627A1">
              <w:rPr>
                <w:rFonts w:cstheme="minorHAnsi"/>
                <w:spacing w:val="-2"/>
                <w:sz w:val="20"/>
                <w:szCs w:val="20"/>
              </w:rPr>
              <w:t xml:space="preserve"> </w:t>
            </w:r>
            <w:r w:rsidRPr="008627A1">
              <w:rPr>
                <w:rFonts w:cstheme="minorHAnsi"/>
                <w:spacing w:val="-1"/>
                <w:sz w:val="20"/>
                <w:szCs w:val="20"/>
              </w:rPr>
              <w:t>measures</w:t>
            </w:r>
          </w:p>
        </w:tc>
        <w:tc>
          <w:tcPr>
            <w:tcW w:w="3108" w:type="dxa"/>
          </w:tcPr>
          <w:p w14:paraId="0D457D43"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562" w:type="dxa"/>
          </w:tcPr>
          <w:p w14:paraId="3DE32FF5"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6CF24314" w14:textId="77777777" w:rsidTr="002A51B5">
        <w:trPr>
          <w:trHeight w:hRule="exact" w:val="609"/>
        </w:trPr>
        <w:tc>
          <w:tcPr>
            <w:tcW w:w="3510" w:type="dxa"/>
          </w:tcPr>
          <w:p w14:paraId="3953CAA2" w14:textId="77777777" w:rsidR="00AE1326" w:rsidRPr="008627A1" w:rsidRDefault="00AE1326" w:rsidP="00B63FF9">
            <w:pPr>
              <w:pStyle w:val="TableParagraph"/>
              <w:numPr>
                <w:ilvl w:val="1"/>
                <w:numId w:val="48"/>
              </w:numPr>
              <w:spacing w:after="0" w:line="240" w:lineRule="auto"/>
              <w:ind w:right="352"/>
              <w:rPr>
                <w:rFonts w:cstheme="minorHAnsi"/>
                <w:spacing w:val="-1"/>
                <w:sz w:val="20"/>
                <w:szCs w:val="20"/>
              </w:rPr>
            </w:pPr>
            <w:r w:rsidRPr="008627A1">
              <w:rPr>
                <w:rFonts w:cstheme="minorHAnsi"/>
                <w:spacing w:val="-1"/>
                <w:sz w:val="20"/>
                <w:szCs w:val="20"/>
              </w:rPr>
              <w:t xml:space="preserve"> Revenue</w:t>
            </w:r>
            <w:r w:rsidRPr="008627A1">
              <w:rPr>
                <w:rFonts w:cstheme="minorHAnsi"/>
                <w:spacing w:val="2"/>
                <w:sz w:val="20"/>
                <w:szCs w:val="20"/>
              </w:rPr>
              <w:t xml:space="preserve"> </w:t>
            </w:r>
            <w:r w:rsidRPr="008627A1">
              <w:rPr>
                <w:rFonts w:cstheme="minorHAnsi"/>
                <w:spacing w:val="-1"/>
                <w:sz w:val="20"/>
                <w:szCs w:val="20"/>
              </w:rPr>
              <w:t>risk</w:t>
            </w:r>
            <w:r w:rsidRPr="008627A1">
              <w:rPr>
                <w:rFonts w:cstheme="minorHAnsi"/>
                <w:spacing w:val="-2"/>
                <w:sz w:val="20"/>
                <w:szCs w:val="20"/>
              </w:rPr>
              <w:t xml:space="preserve"> </w:t>
            </w:r>
            <w:r w:rsidRPr="008627A1">
              <w:rPr>
                <w:rFonts w:cstheme="minorHAnsi"/>
                <w:spacing w:val="-1"/>
                <w:sz w:val="20"/>
                <w:szCs w:val="20"/>
              </w:rPr>
              <w:t>management</w:t>
            </w:r>
          </w:p>
        </w:tc>
        <w:tc>
          <w:tcPr>
            <w:tcW w:w="3108" w:type="dxa"/>
          </w:tcPr>
          <w:p w14:paraId="5E917E6B"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562" w:type="dxa"/>
          </w:tcPr>
          <w:p w14:paraId="0EABB959"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1AD53C9F" w14:textId="77777777" w:rsidTr="002A51B5">
        <w:trPr>
          <w:trHeight w:hRule="exact" w:val="609"/>
        </w:trPr>
        <w:tc>
          <w:tcPr>
            <w:tcW w:w="3510" w:type="dxa"/>
          </w:tcPr>
          <w:p w14:paraId="25043580" w14:textId="77777777" w:rsidR="00AE1326" w:rsidRPr="008627A1" w:rsidRDefault="00AE1326" w:rsidP="00B63FF9">
            <w:pPr>
              <w:pStyle w:val="TableParagraph"/>
              <w:numPr>
                <w:ilvl w:val="1"/>
                <w:numId w:val="48"/>
              </w:numPr>
              <w:spacing w:after="0" w:line="240" w:lineRule="auto"/>
              <w:ind w:right="352"/>
              <w:rPr>
                <w:rFonts w:cstheme="minorHAnsi"/>
                <w:spacing w:val="-1"/>
                <w:sz w:val="20"/>
                <w:szCs w:val="20"/>
              </w:rPr>
            </w:pPr>
            <w:r w:rsidRPr="008627A1">
              <w:rPr>
                <w:rFonts w:cstheme="minorHAnsi"/>
                <w:spacing w:val="-1"/>
                <w:sz w:val="20"/>
                <w:szCs w:val="20"/>
              </w:rPr>
              <w:t xml:space="preserve"> </w:t>
            </w:r>
            <w:r w:rsidRPr="008627A1">
              <w:rPr>
                <w:rFonts w:cstheme="minorHAnsi"/>
                <w:spacing w:val="-3"/>
                <w:sz w:val="20"/>
                <w:szCs w:val="20"/>
              </w:rPr>
              <w:t xml:space="preserve"> </w:t>
            </w:r>
            <w:r w:rsidRPr="008627A1">
              <w:rPr>
                <w:rFonts w:cstheme="minorHAnsi"/>
                <w:spacing w:val="-1"/>
                <w:sz w:val="20"/>
                <w:szCs w:val="20"/>
              </w:rPr>
              <w:t>Revenue</w:t>
            </w:r>
            <w:r w:rsidRPr="008627A1">
              <w:rPr>
                <w:rFonts w:cstheme="minorHAnsi"/>
                <w:sz w:val="20"/>
                <w:szCs w:val="20"/>
              </w:rPr>
              <w:t xml:space="preserve"> </w:t>
            </w:r>
            <w:r w:rsidRPr="008627A1">
              <w:rPr>
                <w:rFonts w:cstheme="minorHAnsi"/>
                <w:spacing w:val="-1"/>
                <w:sz w:val="20"/>
                <w:szCs w:val="20"/>
              </w:rPr>
              <w:t>audit</w:t>
            </w:r>
            <w:r w:rsidRPr="008627A1">
              <w:rPr>
                <w:rFonts w:cstheme="minorHAnsi"/>
                <w:sz w:val="20"/>
                <w:szCs w:val="20"/>
              </w:rPr>
              <w:t xml:space="preserve"> and</w:t>
            </w:r>
            <w:r w:rsidRPr="008627A1">
              <w:rPr>
                <w:rFonts w:cstheme="minorHAnsi"/>
                <w:spacing w:val="-2"/>
                <w:sz w:val="20"/>
                <w:szCs w:val="20"/>
              </w:rPr>
              <w:t xml:space="preserve"> </w:t>
            </w:r>
            <w:r w:rsidRPr="008627A1">
              <w:rPr>
                <w:rFonts w:cstheme="minorHAnsi"/>
                <w:spacing w:val="-1"/>
                <w:sz w:val="20"/>
                <w:szCs w:val="20"/>
              </w:rPr>
              <w:t>investigation</w:t>
            </w:r>
          </w:p>
        </w:tc>
        <w:tc>
          <w:tcPr>
            <w:tcW w:w="3108" w:type="dxa"/>
          </w:tcPr>
          <w:p w14:paraId="2D85443F"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562" w:type="dxa"/>
          </w:tcPr>
          <w:p w14:paraId="6C97E912"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296A32F2" w14:textId="77777777" w:rsidTr="002A51B5">
        <w:trPr>
          <w:trHeight w:hRule="exact" w:val="609"/>
        </w:trPr>
        <w:tc>
          <w:tcPr>
            <w:tcW w:w="3510" w:type="dxa"/>
          </w:tcPr>
          <w:p w14:paraId="01835497" w14:textId="77777777" w:rsidR="00AE1326" w:rsidRPr="008627A1" w:rsidRDefault="00AE1326" w:rsidP="00B63FF9">
            <w:pPr>
              <w:pStyle w:val="TableParagraph"/>
              <w:numPr>
                <w:ilvl w:val="1"/>
                <w:numId w:val="48"/>
              </w:numPr>
              <w:spacing w:after="0" w:line="240" w:lineRule="auto"/>
              <w:ind w:right="352"/>
              <w:rPr>
                <w:rFonts w:cstheme="minorHAnsi"/>
                <w:spacing w:val="-1"/>
                <w:sz w:val="20"/>
                <w:szCs w:val="20"/>
              </w:rPr>
            </w:pPr>
            <w:r w:rsidRPr="008627A1">
              <w:rPr>
                <w:rFonts w:cstheme="minorHAnsi"/>
                <w:spacing w:val="-1"/>
                <w:sz w:val="20"/>
                <w:szCs w:val="20"/>
              </w:rPr>
              <w:t>Revenue</w:t>
            </w:r>
            <w:r w:rsidRPr="008627A1">
              <w:rPr>
                <w:rFonts w:cstheme="minorHAnsi"/>
                <w:sz w:val="20"/>
                <w:szCs w:val="20"/>
              </w:rPr>
              <w:t xml:space="preserve"> </w:t>
            </w:r>
            <w:r w:rsidRPr="008627A1">
              <w:rPr>
                <w:rFonts w:cstheme="minorHAnsi"/>
                <w:spacing w:val="-1"/>
                <w:sz w:val="20"/>
                <w:szCs w:val="20"/>
              </w:rPr>
              <w:t>arrears</w:t>
            </w:r>
            <w:r w:rsidRPr="008627A1">
              <w:rPr>
                <w:rFonts w:cstheme="minorHAnsi"/>
                <w:spacing w:val="-3"/>
                <w:sz w:val="20"/>
                <w:szCs w:val="20"/>
              </w:rPr>
              <w:t xml:space="preserve"> </w:t>
            </w:r>
            <w:r w:rsidRPr="008627A1">
              <w:rPr>
                <w:rFonts w:cstheme="minorHAnsi"/>
                <w:spacing w:val="-1"/>
                <w:sz w:val="20"/>
                <w:szCs w:val="20"/>
              </w:rPr>
              <w:t>monitoring</w:t>
            </w:r>
          </w:p>
        </w:tc>
        <w:tc>
          <w:tcPr>
            <w:tcW w:w="3108" w:type="dxa"/>
          </w:tcPr>
          <w:p w14:paraId="2650DA82"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562" w:type="dxa"/>
          </w:tcPr>
          <w:p w14:paraId="06DB62CE"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6A312F49" w14:textId="6B5F33D6" w:rsidR="00AE1326" w:rsidRDefault="00AE1326" w:rsidP="00D8382B">
      <w:pPr>
        <w:spacing w:after="0" w:line="240" w:lineRule="auto"/>
        <w:rPr>
          <w:rFonts w:cstheme="minorHAnsi"/>
        </w:rPr>
      </w:pPr>
    </w:p>
    <w:p w14:paraId="35267B55" w14:textId="77777777" w:rsidR="001F3948" w:rsidRPr="001A666D" w:rsidRDefault="001F3948" w:rsidP="001F3948">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General description of the characteristics of the indicator within the scope covered</w:t>
      </w:r>
    </w:p>
    <w:p w14:paraId="73DC4D90" w14:textId="1E05DAF9" w:rsidR="0025733C" w:rsidRPr="005062D9" w:rsidRDefault="0025733C" w:rsidP="0025733C">
      <w:pPr>
        <w:pStyle w:val="BodyText"/>
        <w:spacing w:after="0" w:line="240" w:lineRule="auto"/>
        <w:ind w:right="115"/>
        <w:jc w:val="both"/>
        <w:rPr>
          <w:rFonts w:cs="Times New Roman"/>
          <w:sz w:val="22"/>
        </w:rPr>
      </w:pPr>
      <w:r>
        <w:rPr>
          <w:rFonts w:cs="Times New Roman"/>
          <w:color w:val="000000"/>
          <w:sz w:val="22"/>
        </w:rPr>
        <w:t>“</w:t>
      </w:r>
      <w:r w:rsidRPr="177B9082">
        <w:rPr>
          <w:rFonts w:cs="Times New Roman"/>
          <w:color w:val="000000"/>
          <w:sz w:val="22"/>
        </w:rPr>
        <w:t xml:space="preserve">This indicator covers the administration of all types of tax and non-tax revenue for central government. It assesses the procedures used to collect and monitor central government revenues. </w:t>
      </w:r>
      <w:r>
        <w:rPr>
          <w:rFonts w:cs="Times New Roman"/>
          <w:color w:val="000000"/>
          <w:sz w:val="22"/>
        </w:rPr>
        <w:t>It</w:t>
      </w:r>
      <w:r w:rsidRPr="177B9082">
        <w:rPr>
          <w:rFonts w:cs="Times New Roman"/>
          <w:color w:val="000000"/>
          <w:sz w:val="22"/>
        </w:rPr>
        <w:t xml:space="preserve"> </w:t>
      </w:r>
      <w:r w:rsidRPr="177B9082">
        <w:rPr>
          <w:rFonts w:cs="Times New Roman"/>
          <w:spacing w:val="-1"/>
          <w:sz w:val="22"/>
        </w:rPr>
        <w:t>contains</w:t>
      </w:r>
      <w:r w:rsidRPr="177B9082">
        <w:rPr>
          <w:rFonts w:cs="Times New Roman"/>
          <w:spacing w:val="-12"/>
          <w:sz w:val="22"/>
        </w:rPr>
        <w:t xml:space="preserve"> </w:t>
      </w:r>
      <w:r w:rsidRPr="177B9082">
        <w:rPr>
          <w:rFonts w:cs="Times New Roman"/>
          <w:spacing w:val="-1"/>
          <w:sz w:val="22"/>
        </w:rPr>
        <w:t>four</w:t>
      </w:r>
      <w:r w:rsidRPr="177B9082">
        <w:rPr>
          <w:rFonts w:cs="Times New Roman"/>
          <w:spacing w:val="-12"/>
          <w:sz w:val="22"/>
        </w:rPr>
        <w:t xml:space="preserve"> </w:t>
      </w:r>
      <w:r w:rsidRPr="177B9082">
        <w:rPr>
          <w:rFonts w:cs="Times New Roman"/>
          <w:spacing w:val="-1"/>
          <w:sz w:val="22"/>
        </w:rPr>
        <w:t>dimensions</w:t>
      </w:r>
      <w:r w:rsidRPr="177B9082">
        <w:rPr>
          <w:rFonts w:cs="Times New Roman"/>
          <w:spacing w:val="-12"/>
          <w:sz w:val="22"/>
        </w:rPr>
        <w:t xml:space="preserve"> </w:t>
      </w:r>
      <w:r w:rsidRPr="177B9082">
        <w:rPr>
          <w:rFonts w:cs="Times New Roman"/>
          <w:spacing w:val="-1"/>
          <w:sz w:val="22"/>
        </w:rPr>
        <w:t>and</w:t>
      </w:r>
      <w:r w:rsidRPr="177B9082">
        <w:rPr>
          <w:rFonts w:cs="Times New Roman"/>
          <w:spacing w:val="-13"/>
          <w:sz w:val="22"/>
        </w:rPr>
        <w:t xml:space="preserve"> </w:t>
      </w:r>
      <w:r w:rsidRPr="177B9082">
        <w:rPr>
          <w:rFonts w:cs="Times New Roman"/>
          <w:spacing w:val="-1"/>
          <w:sz w:val="22"/>
        </w:rPr>
        <w:t>uses</w:t>
      </w:r>
      <w:r w:rsidRPr="177B9082">
        <w:rPr>
          <w:rFonts w:cs="Times New Roman"/>
          <w:spacing w:val="-9"/>
          <w:sz w:val="22"/>
        </w:rPr>
        <w:t xml:space="preserve"> </w:t>
      </w:r>
      <w:r w:rsidRPr="177B9082">
        <w:rPr>
          <w:rFonts w:cs="Times New Roman"/>
          <w:b/>
          <w:bCs/>
          <w:spacing w:val="-1"/>
          <w:sz w:val="22"/>
        </w:rPr>
        <w:t>M2</w:t>
      </w:r>
      <w:r w:rsidRPr="177B9082">
        <w:rPr>
          <w:rFonts w:cs="Times New Roman"/>
          <w:b/>
          <w:bCs/>
          <w:spacing w:val="-13"/>
          <w:sz w:val="22"/>
        </w:rPr>
        <w:t xml:space="preserve"> </w:t>
      </w:r>
      <w:r w:rsidRPr="177B9082">
        <w:rPr>
          <w:rFonts w:cs="Times New Roman"/>
          <w:b/>
          <w:bCs/>
          <w:spacing w:val="-1"/>
          <w:sz w:val="22"/>
        </w:rPr>
        <w:t>(AV)</w:t>
      </w:r>
      <w:r w:rsidRPr="177B9082">
        <w:rPr>
          <w:rFonts w:cs="Times New Roman"/>
          <w:b/>
          <w:bCs/>
          <w:spacing w:val="-14"/>
          <w:sz w:val="22"/>
        </w:rPr>
        <w:t xml:space="preserve"> </w:t>
      </w:r>
      <w:r w:rsidRPr="177B9082">
        <w:rPr>
          <w:rFonts w:cs="Times New Roman"/>
          <w:spacing w:val="-1"/>
          <w:sz w:val="22"/>
        </w:rPr>
        <w:t>method</w:t>
      </w:r>
      <w:r w:rsidRPr="177B9082">
        <w:rPr>
          <w:rFonts w:cs="Times New Roman"/>
          <w:spacing w:val="-15"/>
          <w:sz w:val="22"/>
        </w:rPr>
        <w:t xml:space="preserve"> </w:t>
      </w:r>
      <w:r w:rsidRPr="177B9082">
        <w:rPr>
          <w:rFonts w:cs="Times New Roman"/>
          <w:spacing w:val="-1"/>
          <w:sz w:val="22"/>
        </w:rPr>
        <w:t>for</w:t>
      </w:r>
      <w:r w:rsidRPr="177B9082">
        <w:rPr>
          <w:rFonts w:cs="Times New Roman"/>
          <w:spacing w:val="-14"/>
          <w:sz w:val="22"/>
        </w:rPr>
        <w:t xml:space="preserve"> </w:t>
      </w:r>
      <w:r w:rsidRPr="177B9082">
        <w:rPr>
          <w:rFonts w:cs="Times New Roman"/>
          <w:spacing w:val="-1"/>
          <w:sz w:val="22"/>
        </w:rPr>
        <w:t>aggregating</w:t>
      </w:r>
      <w:r w:rsidRPr="177B9082">
        <w:rPr>
          <w:rFonts w:cs="Times New Roman"/>
          <w:spacing w:val="75"/>
          <w:sz w:val="22"/>
        </w:rPr>
        <w:t xml:space="preserve"> </w:t>
      </w:r>
      <w:r>
        <w:rPr>
          <w:rFonts w:cs="Times New Roman"/>
          <w:spacing w:val="-1"/>
          <w:sz w:val="22"/>
        </w:rPr>
        <w:t>dimension scores.”</w:t>
      </w:r>
    </w:p>
    <w:p w14:paraId="5DC67934" w14:textId="77777777" w:rsidR="0025733C" w:rsidRDefault="0025733C" w:rsidP="001F3948">
      <w:pPr>
        <w:spacing w:after="0" w:line="240" w:lineRule="auto"/>
        <w:jc w:val="both"/>
        <w:rPr>
          <w:rFonts w:cstheme="minorHAnsi"/>
          <w:highlight w:val="cyan"/>
        </w:rPr>
      </w:pPr>
    </w:p>
    <w:p w14:paraId="04924E38" w14:textId="77777777" w:rsidR="0025733C" w:rsidRPr="001A666D" w:rsidRDefault="0025733C" w:rsidP="0025733C">
      <w:pPr>
        <w:spacing w:after="0" w:line="240" w:lineRule="auto"/>
        <w:jc w:val="both"/>
        <w:rPr>
          <w:rFonts w:cstheme="minorHAnsi"/>
          <w:b/>
          <w:bCs/>
          <w:i/>
        </w:rPr>
      </w:pPr>
      <w:r w:rsidRPr="001A666D">
        <w:rPr>
          <w:rFonts w:cstheme="minorHAnsi"/>
          <w:i/>
        </w:rPr>
        <w:t>This may also describe the institutional and organization arrangements and the legislation relevant to the subject being assessed by the indicator.</w:t>
      </w:r>
    </w:p>
    <w:p w14:paraId="3E548E3B" w14:textId="4CE14014" w:rsidR="001F3948" w:rsidRDefault="001F3948" w:rsidP="00D8382B">
      <w:pPr>
        <w:spacing w:after="0" w:line="240" w:lineRule="auto"/>
        <w:rPr>
          <w:rFonts w:cstheme="minorHAnsi"/>
        </w:rPr>
      </w:pPr>
    </w:p>
    <w:p w14:paraId="78642684" w14:textId="77777777" w:rsidR="001F3948" w:rsidRPr="008627A1" w:rsidRDefault="001F3948" w:rsidP="00D8382B">
      <w:pPr>
        <w:spacing w:after="0" w:line="240" w:lineRule="auto"/>
        <w:rPr>
          <w:rFonts w:cstheme="minorHAnsi"/>
        </w:rPr>
      </w:pPr>
    </w:p>
    <w:p w14:paraId="7BF00302" w14:textId="656E3F94" w:rsidR="00AE1326" w:rsidRPr="008627A1" w:rsidRDefault="002303F2" w:rsidP="00D8382B">
      <w:pPr>
        <w:pStyle w:val="BodyText"/>
        <w:spacing w:after="0" w:line="240" w:lineRule="auto"/>
        <w:ind w:right="4255"/>
        <w:rPr>
          <w:rFonts w:cstheme="minorHAnsi"/>
          <w:spacing w:val="41"/>
          <w:sz w:val="22"/>
        </w:rPr>
      </w:pPr>
      <w:r w:rsidRPr="008627A1">
        <w:rPr>
          <w:rFonts w:cstheme="minorHAnsi"/>
          <w:b/>
          <w:color w:val="25456B"/>
          <w:spacing w:val="-1"/>
          <w:sz w:val="24"/>
        </w:rPr>
        <w:t xml:space="preserve">19.1. </w:t>
      </w:r>
      <w:r w:rsidR="00AE1326" w:rsidRPr="008627A1">
        <w:rPr>
          <w:rFonts w:cstheme="minorHAnsi"/>
          <w:b/>
          <w:color w:val="25456B"/>
          <w:spacing w:val="-1"/>
          <w:sz w:val="24"/>
        </w:rPr>
        <w:t xml:space="preserve">Rights and obligations for revenue measures </w:t>
      </w:r>
    </w:p>
    <w:p w14:paraId="41B05312" w14:textId="6B730551" w:rsidR="00AE1326" w:rsidRPr="00655803" w:rsidRDefault="00AE1326" w:rsidP="00D8382B">
      <w:pPr>
        <w:spacing w:after="0" w:line="240" w:lineRule="auto"/>
        <w:rPr>
          <w:rFonts w:eastAsia="Calibri" w:cstheme="minorHAnsi"/>
          <w:bCs/>
          <w:color w:val="25456B"/>
          <w:spacing w:val="-1"/>
        </w:rPr>
      </w:pPr>
    </w:p>
    <w:p w14:paraId="369FD5C2" w14:textId="00D5F135" w:rsidR="00655803" w:rsidRPr="001A666D" w:rsidRDefault="00655803" w:rsidP="00D8382B">
      <w:pPr>
        <w:spacing w:after="0" w:line="240" w:lineRule="auto"/>
        <w:rPr>
          <w:rFonts w:eastAsia="Calibri" w:cstheme="minorHAnsi"/>
          <w:b/>
          <w:bCs/>
          <w:color w:val="25456B"/>
          <w:spacing w:val="-1"/>
        </w:rPr>
      </w:pPr>
      <w:r w:rsidRPr="001A666D">
        <w:rPr>
          <w:rFonts w:eastAsia="Calibri" w:cstheme="minorHAnsi"/>
          <w:b/>
          <w:bCs/>
          <w:color w:val="25456B"/>
          <w:spacing w:val="-1"/>
        </w:rPr>
        <w:t>Performance level and evidence for scoring the dimension</w:t>
      </w:r>
    </w:p>
    <w:p w14:paraId="2A932119" w14:textId="77777777" w:rsidR="00655803" w:rsidRPr="00655803" w:rsidRDefault="00655803" w:rsidP="00D8382B">
      <w:pPr>
        <w:spacing w:after="0" w:line="240" w:lineRule="auto"/>
        <w:rPr>
          <w:rFonts w:eastAsia="Calibri" w:cstheme="minorHAnsi"/>
          <w:bCs/>
          <w:color w:val="25456B"/>
          <w:spacing w:val="-1"/>
        </w:rPr>
      </w:pPr>
    </w:p>
    <w:p w14:paraId="3A2C5A80"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0F92DF7A" w14:textId="77777777" w:rsidR="00655803" w:rsidRPr="00655803" w:rsidRDefault="00655803" w:rsidP="00D8382B">
      <w:pPr>
        <w:spacing w:after="0" w:line="240" w:lineRule="auto"/>
        <w:rPr>
          <w:rFonts w:cstheme="minorHAnsi"/>
          <w:color w:val="25456B"/>
          <w:spacing w:val="-1"/>
          <w:sz w:val="24"/>
        </w:rPr>
      </w:pPr>
    </w:p>
    <w:p w14:paraId="246FB062" w14:textId="69698151"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19.2. Revenue risk management </w:t>
      </w:r>
    </w:p>
    <w:p w14:paraId="262AE513" w14:textId="77777777" w:rsidR="00655803" w:rsidRPr="00655803" w:rsidRDefault="00655803" w:rsidP="00655803">
      <w:pPr>
        <w:spacing w:after="0" w:line="240" w:lineRule="auto"/>
        <w:rPr>
          <w:rFonts w:eastAsia="Calibri" w:cstheme="minorHAnsi"/>
          <w:bCs/>
          <w:color w:val="25456B"/>
          <w:spacing w:val="-1"/>
        </w:rPr>
      </w:pPr>
    </w:p>
    <w:p w14:paraId="56A2E337" w14:textId="77777777" w:rsidR="00655803" w:rsidRPr="001A666D" w:rsidRDefault="00655803" w:rsidP="00655803">
      <w:pPr>
        <w:spacing w:after="0" w:line="240" w:lineRule="auto"/>
        <w:rPr>
          <w:rFonts w:eastAsia="Calibri" w:cstheme="minorHAnsi"/>
          <w:b/>
          <w:bCs/>
          <w:color w:val="25456B"/>
          <w:spacing w:val="-1"/>
        </w:rPr>
      </w:pPr>
      <w:r w:rsidRPr="001A666D">
        <w:rPr>
          <w:rFonts w:eastAsia="Calibri" w:cstheme="minorHAnsi"/>
          <w:b/>
          <w:bCs/>
          <w:color w:val="25456B"/>
          <w:spacing w:val="-1"/>
        </w:rPr>
        <w:t>Performance level and evidence for scoring the dimension</w:t>
      </w:r>
    </w:p>
    <w:p w14:paraId="41F3A29A" w14:textId="5298AFD9" w:rsidR="00655803" w:rsidRDefault="00655803" w:rsidP="00655803">
      <w:pPr>
        <w:spacing w:after="0" w:line="240" w:lineRule="auto"/>
        <w:rPr>
          <w:rFonts w:eastAsia="Calibri" w:cstheme="minorHAnsi"/>
          <w:bCs/>
          <w:color w:val="25456B"/>
          <w:spacing w:val="-1"/>
        </w:rPr>
      </w:pPr>
    </w:p>
    <w:p w14:paraId="5CB82D7D"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469EFF62" w14:textId="77777777" w:rsidR="00893356" w:rsidRPr="00655803" w:rsidRDefault="00893356" w:rsidP="00655803">
      <w:pPr>
        <w:spacing w:after="0" w:line="240" w:lineRule="auto"/>
        <w:rPr>
          <w:rFonts w:eastAsia="Calibri" w:cstheme="minorHAnsi"/>
          <w:bCs/>
          <w:color w:val="25456B"/>
          <w:spacing w:val="-1"/>
        </w:rPr>
      </w:pPr>
    </w:p>
    <w:p w14:paraId="3AB1BDD2" w14:textId="77777777" w:rsidR="00655803" w:rsidRPr="00655803" w:rsidRDefault="00655803" w:rsidP="00655803">
      <w:pPr>
        <w:spacing w:after="0" w:line="240" w:lineRule="auto"/>
        <w:rPr>
          <w:rFonts w:cstheme="minorHAnsi"/>
          <w:color w:val="25456B"/>
          <w:spacing w:val="-1"/>
          <w:sz w:val="24"/>
        </w:rPr>
      </w:pPr>
    </w:p>
    <w:p w14:paraId="68557568" w14:textId="77777777" w:rsidR="00AE1326" w:rsidRPr="008627A1" w:rsidRDefault="00AE1326" w:rsidP="00D8382B">
      <w:pPr>
        <w:spacing w:after="0" w:line="240" w:lineRule="auto"/>
        <w:rPr>
          <w:rFonts w:eastAsia="Calibri" w:cstheme="minorHAnsi"/>
          <w:b/>
          <w:bCs/>
          <w:i/>
          <w:color w:val="25456B"/>
          <w:spacing w:val="-1"/>
        </w:rPr>
      </w:pPr>
      <w:r w:rsidRPr="008627A1">
        <w:rPr>
          <w:rFonts w:cstheme="minorHAnsi"/>
          <w:b/>
          <w:color w:val="25456B"/>
          <w:spacing w:val="-1"/>
          <w:sz w:val="24"/>
        </w:rPr>
        <w:t xml:space="preserve">19.3. Revenue audit and investigation </w:t>
      </w:r>
    </w:p>
    <w:p w14:paraId="4FCBECE4" w14:textId="77777777" w:rsidR="00655803" w:rsidRPr="00655803" w:rsidRDefault="00655803" w:rsidP="00655803">
      <w:pPr>
        <w:spacing w:after="0" w:line="240" w:lineRule="auto"/>
        <w:rPr>
          <w:rFonts w:eastAsia="Calibri" w:cstheme="minorHAnsi"/>
          <w:bCs/>
          <w:color w:val="25456B"/>
          <w:spacing w:val="-1"/>
        </w:rPr>
      </w:pPr>
    </w:p>
    <w:p w14:paraId="5D4BCB3B" w14:textId="77777777" w:rsidR="00655803" w:rsidRPr="001A666D" w:rsidRDefault="00655803" w:rsidP="00655803">
      <w:pPr>
        <w:spacing w:after="0" w:line="240" w:lineRule="auto"/>
        <w:rPr>
          <w:rFonts w:eastAsia="Calibri" w:cstheme="minorHAnsi"/>
          <w:b/>
          <w:bCs/>
          <w:color w:val="25456B"/>
          <w:spacing w:val="-1"/>
        </w:rPr>
      </w:pPr>
      <w:r w:rsidRPr="001A666D">
        <w:rPr>
          <w:rFonts w:eastAsia="Calibri" w:cstheme="minorHAnsi"/>
          <w:b/>
          <w:bCs/>
          <w:color w:val="25456B"/>
          <w:spacing w:val="-1"/>
        </w:rPr>
        <w:t>Performance level and evidence for scoring the dimension</w:t>
      </w:r>
    </w:p>
    <w:p w14:paraId="3FC07F8F" w14:textId="20B5FAEA" w:rsidR="00655803" w:rsidRDefault="00655803" w:rsidP="00655803">
      <w:pPr>
        <w:spacing w:after="0" w:line="240" w:lineRule="auto"/>
        <w:rPr>
          <w:rFonts w:eastAsia="Calibri" w:cstheme="minorHAnsi"/>
          <w:bCs/>
          <w:color w:val="25456B"/>
          <w:spacing w:val="-1"/>
        </w:rPr>
      </w:pPr>
    </w:p>
    <w:p w14:paraId="4FE5CCB2"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lastRenderedPageBreak/>
        <w:t>“Hence, the score for the present dimension is ...” or “Based on the analysis and supporting evidence, the score for the present dimension is…”</w:t>
      </w:r>
    </w:p>
    <w:p w14:paraId="0067A912" w14:textId="77777777" w:rsidR="00893356" w:rsidRPr="00655803" w:rsidRDefault="00893356" w:rsidP="00655803">
      <w:pPr>
        <w:spacing w:after="0" w:line="240" w:lineRule="auto"/>
        <w:rPr>
          <w:rFonts w:eastAsia="Calibri" w:cstheme="minorHAnsi"/>
          <w:bCs/>
          <w:color w:val="25456B"/>
          <w:spacing w:val="-1"/>
        </w:rPr>
      </w:pPr>
    </w:p>
    <w:p w14:paraId="56EA64B8" w14:textId="77777777" w:rsidR="00655803" w:rsidRPr="00655803" w:rsidRDefault="00655803" w:rsidP="00655803">
      <w:pPr>
        <w:spacing w:after="0" w:line="240" w:lineRule="auto"/>
        <w:rPr>
          <w:rFonts w:cstheme="minorHAnsi"/>
          <w:color w:val="25456B"/>
          <w:spacing w:val="-1"/>
          <w:sz w:val="24"/>
        </w:rPr>
      </w:pPr>
    </w:p>
    <w:p w14:paraId="7C3300FF" w14:textId="77777777" w:rsidR="00AE1326" w:rsidRPr="008627A1" w:rsidRDefault="00AE1326" w:rsidP="00D8382B">
      <w:pPr>
        <w:spacing w:after="0" w:line="240" w:lineRule="auto"/>
        <w:rPr>
          <w:rFonts w:eastAsia="Calibri" w:cstheme="minorHAnsi"/>
          <w:b/>
          <w:bCs/>
          <w:i/>
          <w:color w:val="25456B"/>
          <w:spacing w:val="-1"/>
        </w:rPr>
      </w:pPr>
      <w:r w:rsidRPr="008627A1">
        <w:rPr>
          <w:rFonts w:cstheme="minorHAnsi"/>
          <w:b/>
          <w:color w:val="25456B"/>
          <w:spacing w:val="-1"/>
          <w:sz w:val="24"/>
        </w:rPr>
        <w:t xml:space="preserve">19.4. Revenue arrears monitoring </w:t>
      </w:r>
    </w:p>
    <w:p w14:paraId="4BBA3770" w14:textId="77777777" w:rsidR="00AE1326" w:rsidRPr="008627A1" w:rsidRDefault="00AE1326" w:rsidP="00D8382B">
      <w:pPr>
        <w:spacing w:after="0" w:line="240" w:lineRule="auto"/>
        <w:rPr>
          <w:rFonts w:cstheme="minorHAnsi"/>
        </w:rPr>
      </w:pPr>
    </w:p>
    <w:p w14:paraId="4DB83602" w14:textId="77777777" w:rsidR="00655803" w:rsidRPr="001A666D" w:rsidRDefault="00655803" w:rsidP="00655803">
      <w:pPr>
        <w:spacing w:after="0" w:line="240" w:lineRule="auto"/>
        <w:rPr>
          <w:rFonts w:eastAsia="Calibri" w:cstheme="minorHAnsi"/>
          <w:b/>
          <w:bCs/>
          <w:color w:val="25456B"/>
          <w:spacing w:val="-1"/>
        </w:rPr>
      </w:pPr>
      <w:r w:rsidRPr="001A666D">
        <w:rPr>
          <w:rFonts w:eastAsia="Calibri" w:cstheme="minorHAnsi"/>
          <w:b/>
          <w:bCs/>
          <w:color w:val="25456B"/>
          <w:spacing w:val="-1"/>
        </w:rPr>
        <w:t>Performance level and evidence for scoring the dimension</w:t>
      </w:r>
    </w:p>
    <w:p w14:paraId="2EFCC039" w14:textId="3DEA989D" w:rsidR="00655803" w:rsidRDefault="00655803" w:rsidP="00655803">
      <w:pPr>
        <w:spacing w:after="0" w:line="240" w:lineRule="auto"/>
        <w:rPr>
          <w:rFonts w:cstheme="minorHAnsi"/>
        </w:rPr>
      </w:pPr>
    </w:p>
    <w:p w14:paraId="51F8B42D"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6BED919B" w14:textId="77777777" w:rsidR="00893356" w:rsidRDefault="00893356" w:rsidP="00655803">
      <w:pPr>
        <w:spacing w:after="0" w:line="240" w:lineRule="auto"/>
        <w:rPr>
          <w:rFonts w:cstheme="minorHAnsi"/>
        </w:rPr>
      </w:pPr>
    </w:p>
    <w:p w14:paraId="7C089EB8" w14:textId="77777777" w:rsidR="00655803" w:rsidRDefault="00655803" w:rsidP="00655803">
      <w:pPr>
        <w:spacing w:after="0" w:line="240" w:lineRule="auto"/>
        <w:rPr>
          <w:rFonts w:cstheme="minorHAnsi"/>
        </w:rPr>
      </w:pPr>
    </w:p>
    <w:p w14:paraId="316707DA" w14:textId="77777777" w:rsidR="00655803" w:rsidRPr="001A666D" w:rsidRDefault="00655803" w:rsidP="00655803">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Performance change since the previous assessment, where applicable</w:t>
      </w:r>
    </w:p>
    <w:p w14:paraId="58A4F210" w14:textId="77777777" w:rsidR="00655803" w:rsidRDefault="00655803" w:rsidP="00655803">
      <w:pPr>
        <w:pStyle w:val="Heading6"/>
        <w:spacing w:before="0" w:line="240" w:lineRule="auto"/>
        <w:jc w:val="both"/>
        <w:rPr>
          <w:rFonts w:asciiTheme="minorHAnsi" w:eastAsia="Calibri" w:hAnsiTheme="minorHAnsi" w:cstheme="minorHAnsi"/>
          <w:bCs/>
          <w:color w:val="25456B"/>
          <w:spacing w:val="-1"/>
        </w:rPr>
      </w:pPr>
    </w:p>
    <w:p w14:paraId="4AE72EAC" w14:textId="77777777" w:rsidR="00655803" w:rsidRPr="006F1F0D" w:rsidRDefault="00655803" w:rsidP="00655803">
      <w:pPr>
        <w:pStyle w:val="Heading6"/>
        <w:spacing w:before="0" w:line="240" w:lineRule="auto"/>
        <w:jc w:val="both"/>
        <w:rPr>
          <w:rFonts w:asciiTheme="minorHAnsi" w:eastAsia="Calibri" w:hAnsiTheme="minorHAnsi" w:cstheme="minorHAnsi"/>
          <w:bCs/>
          <w:color w:val="25456B"/>
          <w:spacing w:val="-1"/>
        </w:rPr>
      </w:pPr>
    </w:p>
    <w:p w14:paraId="21F654AD" w14:textId="77777777" w:rsidR="00655803" w:rsidRPr="001A666D" w:rsidRDefault="00655803" w:rsidP="00655803">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Recent or ongoing reform activities</w:t>
      </w:r>
    </w:p>
    <w:p w14:paraId="41EDA6D1" w14:textId="77777777" w:rsidR="00AE1326" w:rsidRPr="008627A1" w:rsidRDefault="00AE1326" w:rsidP="00D8382B">
      <w:pPr>
        <w:spacing w:after="0" w:line="240" w:lineRule="auto"/>
        <w:rPr>
          <w:rFonts w:cstheme="minorHAnsi"/>
        </w:rPr>
      </w:pPr>
    </w:p>
    <w:p w14:paraId="552585AD" w14:textId="77777777" w:rsidR="00AE1326" w:rsidRPr="008627A1" w:rsidRDefault="00AE1326" w:rsidP="00D8382B">
      <w:pPr>
        <w:spacing w:after="0" w:line="240" w:lineRule="auto"/>
        <w:rPr>
          <w:rFonts w:cstheme="minorHAnsi"/>
        </w:rPr>
      </w:pPr>
    </w:p>
    <w:p w14:paraId="1B863151"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84C346"/>
          <w:spacing w:val="-1"/>
          <w:sz w:val="28"/>
          <w:szCs w:val="28"/>
        </w:rPr>
      </w:pPr>
      <w:r w:rsidRPr="008627A1">
        <w:rPr>
          <w:rFonts w:asciiTheme="minorHAnsi" w:eastAsia="Calibri" w:hAnsiTheme="minorHAnsi" w:cstheme="minorHAnsi"/>
          <w:b/>
          <w:bCs/>
          <w:color w:val="84C346"/>
          <w:spacing w:val="-1"/>
          <w:sz w:val="28"/>
          <w:szCs w:val="28"/>
        </w:rPr>
        <w:t>PI-20. Accounting for revenue</w:t>
      </w:r>
    </w:p>
    <w:p w14:paraId="2AC8846F" w14:textId="77777777" w:rsidR="00B518C6" w:rsidRPr="008627A1" w:rsidRDefault="00B518C6" w:rsidP="00D8382B">
      <w:pPr>
        <w:spacing w:after="0" w:line="240" w:lineRule="auto"/>
        <w:rPr>
          <w:rFonts w:cstheme="minorHAnsi"/>
        </w:rPr>
      </w:pPr>
    </w:p>
    <w:p w14:paraId="5FFB8CAB" w14:textId="77777777" w:rsidR="00AE1326" w:rsidRPr="001A666D" w:rsidRDefault="00AE1326" w:rsidP="00D8382B">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 xml:space="preserve">Summary of scores and performance table </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562"/>
      </w:tblGrid>
      <w:tr w:rsidR="00AE1326" w:rsidRPr="008627A1" w14:paraId="4B530D42" w14:textId="77777777" w:rsidTr="002A51B5">
        <w:trPr>
          <w:trHeight w:hRule="exact" w:val="250"/>
        </w:trPr>
        <w:tc>
          <w:tcPr>
            <w:tcW w:w="3510" w:type="dxa"/>
            <w:shd w:val="clear" w:color="auto" w:fill="84C346"/>
          </w:tcPr>
          <w:p w14:paraId="50505762" w14:textId="77777777" w:rsidR="00AE1326" w:rsidRPr="008627A1" w:rsidRDefault="00AE1326" w:rsidP="00D8382B">
            <w:pPr>
              <w:pStyle w:val="TableParagraph"/>
              <w:spacing w:after="0" w:line="240" w:lineRule="auto"/>
              <w:ind w:left="201"/>
              <w:jc w:val="both"/>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84C346"/>
          </w:tcPr>
          <w:p w14:paraId="35352D95"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562" w:type="dxa"/>
            <w:shd w:val="clear" w:color="auto" w:fill="84C346"/>
          </w:tcPr>
          <w:p w14:paraId="542284F2" w14:textId="77777777" w:rsidR="00AE1326" w:rsidRPr="008627A1" w:rsidRDefault="00AE1326" w:rsidP="00D8382B">
            <w:pPr>
              <w:pStyle w:val="TableParagraph"/>
              <w:spacing w:after="0" w:line="240" w:lineRule="auto"/>
              <w:jc w:val="both"/>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3483724C" w14:textId="77777777" w:rsidTr="002A51B5">
        <w:trPr>
          <w:trHeight w:hRule="exact" w:val="610"/>
        </w:trPr>
        <w:tc>
          <w:tcPr>
            <w:tcW w:w="3510" w:type="dxa"/>
          </w:tcPr>
          <w:p w14:paraId="4C30728B"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r w:rsidRPr="008627A1">
              <w:rPr>
                <w:rFonts w:asciiTheme="minorHAnsi" w:eastAsia="Calibri" w:hAnsiTheme="minorHAnsi" w:cstheme="minorHAnsi"/>
                <w:b/>
                <w:bCs/>
                <w:color w:val="auto"/>
                <w:spacing w:val="-1"/>
                <w:sz w:val="20"/>
                <w:szCs w:val="20"/>
              </w:rPr>
              <w:t xml:space="preserve">PI-20 Accounting for revenue </w:t>
            </w:r>
          </w:p>
          <w:p w14:paraId="79A728F7"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1CDB9035"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562" w:type="dxa"/>
          </w:tcPr>
          <w:p w14:paraId="2E37FA20"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6DBFAB63" w14:textId="77777777" w:rsidTr="002A51B5">
        <w:trPr>
          <w:trHeight w:hRule="exact" w:val="609"/>
        </w:trPr>
        <w:tc>
          <w:tcPr>
            <w:tcW w:w="3510" w:type="dxa"/>
          </w:tcPr>
          <w:p w14:paraId="31C48AD4" w14:textId="77777777" w:rsidR="00AE1326" w:rsidRPr="008627A1" w:rsidRDefault="00AE1326" w:rsidP="00B63FF9">
            <w:pPr>
              <w:pStyle w:val="TableParagraph"/>
              <w:numPr>
                <w:ilvl w:val="1"/>
                <w:numId w:val="49"/>
              </w:numPr>
              <w:spacing w:after="0" w:line="240" w:lineRule="auto"/>
              <w:ind w:right="352"/>
              <w:rPr>
                <w:rFonts w:eastAsia="Calibri" w:cstheme="minorHAnsi"/>
                <w:sz w:val="20"/>
                <w:szCs w:val="20"/>
              </w:rPr>
            </w:pPr>
            <w:r w:rsidRPr="008627A1">
              <w:rPr>
                <w:rFonts w:cstheme="minorHAnsi"/>
                <w:spacing w:val="-1"/>
                <w:sz w:val="20"/>
                <w:szCs w:val="20"/>
              </w:rPr>
              <w:t xml:space="preserve">Information </w:t>
            </w:r>
            <w:r w:rsidRPr="008627A1">
              <w:rPr>
                <w:rFonts w:cstheme="minorHAnsi"/>
                <w:sz w:val="20"/>
                <w:szCs w:val="20"/>
              </w:rPr>
              <w:t>on</w:t>
            </w:r>
            <w:r w:rsidRPr="008627A1">
              <w:rPr>
                <w:rFonts w:cstheme="minorHAnsi"/>
                <w:spacing w:val="-1"/>
                <w:sz w:val="20"/>
                <w:szCs w:val="20"/>
              </w:rPr>
              <w:t xml:space="preserve"> revenue</w:t>
            </w:r>
            <w:r w:rsidRPr="008627A1">
              <w:rPr>
                <w:rFonts w:cstheme="minorHAnsi"/>
                <w:spacing w:val="-2"/>
                <w:sz w:val="20"/>
                <w:szCs w:val="20"/>
              </w:rPr>
              <w:t xml:space="preserve"> </w:t>
            </w:r>
            <w:r w:rsidRPr="008627A1">
              <w:rPr>
                <w:rFonts w:cstheme="minorHAnsi"/>
                <w:spacing w:val="-1"/>
                <w:sz w:val="20"/>
                <w:szCs w:val="20"/>
              </w:rPr>
              <w:t>collections</w:t>
            </w:r>
          </w:p>
        </w:tc>
        <w:tc>
          <w:tcPr>
            <w:tcW w:w="3108" w:type="dxa"/>
          </w:tcPr>
          <w:p w14:paraId="5C0EA9DA"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562" w:type="dxa"/>
          </w:tcPr>
          <w:p w14:paraId="3996EAEF"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3023A7FA" w14:textId="77777777" w:rsidTr="002A51B5">
        <w:trPr>
          <w:trHeight w:hRule="exact" w:val="609"/>
        </w:trPr>
        <w:tc>
          <w:tcPr>
            <w:tcW w:w="3510" w:type="dxa"/>
          </w:tcPr>
          <w:p w14:paraId="6D1EE9A0" w14:textId="77777777" w:rsidR="00AE1326" w:rsidRPr="008627A1" w:rsidRDefault="00AE1326" w:rsidP="00B63FF9">
            <w:pPr>
              <w:pStyle w:val="TableParagraph"/>
              <w:numPr>
                <w:ilvl w:val="1"/>
                <w:numId w:val="49"/>
              </w:numPr>
              <w:spacing w:after="0" w:line="240" w:lineRule="auto"/>
              <w:ind w:right="352"/>
              <w:rPr>
                <w:rFonts w:cstheme="minorHAnsi"/>
                <w:spacing w:val="-1"/>
                <w:sz w:val="20"/>
                <w:szCs w:val="20"/>
              </w:rPr>
            </w:pPr>
            <w:r w:rsidRPr="008627A1">
              <w:rPr>
                <w:rFonts w:cstheme="minorHAnsi"/>
                <w:spacing w:val="-1"/>
                <w:sz w:val="20"/>
                <w:szCs w:val="20"/>
              </w:rPr>
              <w:t xml:space="preserve"> Transfer</w:t>
            </w:r>
            <w:r w:rsidRPr="008627A1">
              <w:rPr>
                <w:rFonts w:cstheme="minorHAnsi"/>
                <w:spacing w:val="-2"/>
                <w:sz w:val="20"/>
                <w:szCs w:val="20"/>
              </w:rPr>
              <w:t xml:space="preserve"> </w:t>
            </w:r>
            <w:r w:rsidRPr="008627A1">
              <w:rPr>
                <w:rFonts w:cstheme="minorHAnsi"/>
                <w:spacing w:val="-1"/>
                <w:sz w:val="20"/>
                <w:szCs w:val="20"/>
              </w:rPr>
              <w:t>of</w:t>
            </w:r>
            <w:r w:rsidRPr="008627A1">
              <w:rPr>
                <w:rFonts w:cstheme="minorHAnsi"/>
                <w:sz w:val="20"/>
                <w:szCs w:val="20"/>
              </w:rPr>
              <w:t xml:space="preserve"> </w:t>
            </w:r>
            <w:r w:rsidRPr="008627A1">
              <w:rPr>
                <w:rFonts w:cstheme="minorHAnsi"/>
                <w:spacing w:val="-1"/>
                <w:sz w:val="20"/>
                <w:szCs w:val="20"/>
              </w:rPr>
              <w:t>revenue</w:t>
            </w:r>
            <w:r w:rsidRPr="008627A1">
              <w:rPr>
                <w:rFonts w:cstheme="minorHAnsi"/>
                <w:sz w:val="20"/>
                <w:szCs w:val="20"/>
              </w:rPr>
              <w:t xml:space="preserve"> </w:t>
            </w:r>
            <w:r w:rsidRPr="008627A1">
              <w:rPr>
                <w:rFonts w:cstheme="minorHAnsi"/>
                <w:spacing w:val="-1"/>
                <w:sz w:val="20"/>
                <w:szCs w:val="20"/>
              </w:rPr>
              <w:t>collections</w:t>
            </w:r>
          </w:p>
        </w:tc>
        <w:tc>
          <w:tcPr>
            <w:tcW w:w="3108" w:type="dxa"/>
          </w:tcPr>
          <w:p w14:paraId="55F59848"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562" w:type="dxa"/>
          </w:tcPr>
          <w:p w14:paraId="49DFF76B"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6FAF8BD5" w14:textId="77777777" w:rsidTr="002A51B5">
        <w:trPr>
          <w:trHeight w:hRule="exact" w:val="609"/>
        </w:trPr>
        <w:tc>
          <w:tcPr>
            <w:tcW w:w="3510" w:type="dxa"/>
          </w:tcPr>
          <w:p w14:paraId="62EFEF12" w14:textId="77777777" w:rsidR="00AE1326" w:rsidRPr="008627A1" w:rsidRDefault="00AE1326" w:rsidP="00B63FF9">
            <w:pPr>
              <w:pStyle w:val="TableParagraph"/>
              <w:numPr>
                <w:ilvl w:val="1"/>
                <w:numId w:val="49"/>
              </w:numPr>
              <w:spacing w:after="0" w:line="240" w:lineRule="auto"/>
              <w:ind w:right="352"/>
              <w:rPr>
                <w:rFonts w:cstheme="minorHAnsi"/>
                <w:spacing w:val="-1"/>
                <w:sz w:val="20"/>
                <w:szCs w:val="20"/>
              </w:rPr>
            </w:pPr>
            <w:r w:rsidRPr="008627A1">
              <w:rPr>
                <w:rFonts w:cstheme="minorHAnsi"/>
                <w:spacing w:val="-1"/>
                <w:sz w:val="20"/>
                <w:szCs w:val="20"/>
              </w:rPr>
              <w:t xml:space="preserve"> </w:t>
            </w:r>
            <w:r w:rsidRPr="008627A1">
              <w:rPr>
                <w:rFonts w:cstheme="minorHAnsi"/>
                <w:spacing w:val="-3"/>
                <w:sz w:val="20"/>
                <w:szCs w:val="20"/>
              </w:rPr>
              <w:t xml:space="preserve"> </w:t>
            </w:r>
            <w:r w:rsidRPr="008627A1">
              <w:rPr>
                <w:rFonts w:cstheme="minorHAnsi"/>
                <w:spacing w:val="-1"/>
                <w:sz w:val="20"/>
                <w:szCs w:val="20"/>
              </w:rPr>
              <w:t>Revenue</w:t>
            </w:r>
            <w:r w:rsidRPr="008627A1">
              <w:rPr>
                <w:rFonts w:cstheme="minorHAnsi"/>
                <w:sz w:val="20"/>
                <w:szCs w:val="20"/>
              </w:rPr>
              <w:t xml:space="preserve"> </w:t>
            </w:r>
            <w:r w:rsidRPr="008627A1">
              <w:rPr>
                <w:rFonts w:cstheme="minorHAnsi"/>
                <w:spacing w:val="-1"/>
                <w:sz w:val="20"/>
                <w:szCs w:val="20"/>
              </w:rPr>
              <w:t>accounts</w:t>
            </w:r>
            <w:r w:rsidRPr="008627A1">
              <w:rPr>
                <w:rFonts w:cstheme="minorHAnsi"/>
                <w:spacing w:val="-2"/>
                <w:sz w:val="20"/>
                <w:szCs w:val="20"/>
              </w:rPr>
              <w:t xml:space="preserve"> </w:t>
            </w:r>
            <w:r w:rsidRPr="008627A1">
              <w:rPr>
                <w:rFonts w:cstheme="minorHAnsi"/>
                <w:spacing w:val="-1"/>
                <w:sz w:val="20"/>
                <w:szCs w:val="20"/>
              </w:rPr>
              <w:t>reconciliation</w:t>
            </w:r>
          </w:p>
        </w:tc>
        <w:tc>
          <w:tcPr>
            <w:tcW w:w="3108" w:type="dxa"/>
          </w:tcPr>
          <w:p w14:paraId="29B369CB"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562" w:type="dxa"/>
          </w:tcPr>
          <w:p w14:paraId="62EE6BEF"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3C946CAE" w14:textId="660BDC83" w:rsidR="00AE1326" w:rsidRDefault="00AE1326" w:rsidP="00D8382B">
      <w:pPr>
        <w:spacing w:after="0" w:line="240" w:lineRule="auto"/>
        <w:rPr>
          <w:rFonts w:eastAsia="Calibri" w:cstheme="minorHAnsi"/>
          <w:b/>
          <w:bCs/>
          <w:i/>
          <w:color w:val="25456B"/>
          <w:spacing w:val="-1"/>
        </w:rPr>
      </w:pPr>
    </w:p>
    <w:p w14:paraId="516B44A5" w14:textId="77777777" w:rsidR="001F3948" w:rsidRPr="001A666D" w:rsidRDefault="001F3948" w:rsidP="001F3948">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General description of the characteristics of the indicator within the scope covered</w:t>
      </w:r>
    </w:p>
    <w:p w14:paraId="1B35404A" w14:textId="2DB1FFD4" w:rsidR="001F3948" w:rsidRDefault="0025733C" w:rsidP="0025733C">
      <w:pPr>
        <w:pStyle w:val="BodyText"/>
        <w:spacing w:after="0" w:line="240" w:lineRule="auto"/>
        <w:ind w:right="115"/>
        <w:jc w:val="both"/>
        <w:rPr>
          <w:rFonts w:cstheme="minorHAnsi"/>
          <w:highlight w:val="cyan"/>
        </w:rPr>
      </w:pPr>
      <w:r>
        <w:rPr>
          <w:rFonts w:cs="Times New Roman"/>
          <w:sz w:val="22"/>
        </w:rPr>
        <w:t>“</w:t>
      </w:r>
      <w:r w:rsidRPr="177B9082">
        <w:rPr>
          <w:rFonts w:cs="Times New Roman"/>
          <w:sz w:val="22"/>
        </w:rPr>
        <w:t xml:space="preserve">This indicator assesses procedures for recording and reporting revenue collections, consolidating revenues collected, and reconciling tax revenue accounts. It covers both tax and nontax revenues collected by the central government. </w:t>
      </w:r>
      <w:r>
        <w:rPr>
          <w:rFonts w:cs="Times New Roman"/>
          <w:color w:val="000000"/>
          <w:sz w:val="22"/>
        </w:rPr>
        <w:t>It</w:t>
      </w:r>
      <w:r w:rsidRPr="177B9082">
        <w:rPr>
          <w:rFonts w:cs="Times New Roman"/>
          <w:sz w:val="22"/>
        </w:rPr>
        <w:t xml:space="preserve"> contains three dimensions and</w:t>
      </w:r>
      <w:r w:rsidRPr="177B9082">
        <w:rPr>
          <w:rFonts w:cs="Times New Roman"/>
          <w:spacing w:val="-3"/>
          <w:sz w:val="22"/>
        </w:rPr>
        <w:t xml:space="preserve"> </w:t>
      </w:r>
      <w:r w:rsidRPr="177B9082">
        <w:rPr>
          <w:rFonts w:cs="Times New Roman"/>
          <w:spacing w:val="-1"/>
          <w:sz w:val="22"/>
        </w:rPr>
        <w:t>uses</w:t>
      </w:r>
      <w:r w:rsidRPr="177B9082">
        <w:rPr>
          <w:rFonts w:cs="Times New Roman"/>
          <w:sz w:val="22"/>
        </w:rPr>
        <w:t xml:space="preserve"> </w:t>
      </w:r>
      <w:r w:rsidRPr="177B9082">
        <w:rPr>
          <w:rFonts w:cs="Times New Roman"/>
          <w:b/>
          <w:bCs/>
          <w:spacing w:val="-2"/>
          <w:sz w:val="22"/>
        </w:rPr>
        <w:t>M1</w:t>
      </w:r>
      <w:r>
        <w:rPr>
          <w:rFonts w:cs="Times New Roman"/>
          <w:b/>
          <w:bCs/>
          <w:spacing w:val="83"/>
          <w:sz w:val="22"/>
        </w:rPr>
        <w:t xml:space="preserve"> </w:t>
      </w:r>
      <w:r w:rsidRPr="177B9082">
        <w:rPr>
          <w:rFonts w:cs="Times New Roman"/>
          <w:b/>
          <w:bCs/>
          <w:spacing w:val="-1"/>
          <w:sz w:val="22"/>
        </w:rPr>
        <w:t>(WL)</w:t>
      </w:r>
      <w:r w:rsidRPr="177B9082">
        <w:rPr>
          <w:rFonts w:cs="Times New Roman"/>
          <w:b/>
          <w:bCs/>
          <w:spacing w:val="2"/>
          <w:sz w:val="22"/>
        </w:rPr>
        <w:t xml:space="preserve"> </w:t>
      </w:r>
      <w:r w:rsidRPr="177B9082">
        <w:rPr>
          <w:rFonts w:cs="Times New Roman"/>
          <w:spacing w:val="-1"/>
          <w:sz w:val="22"/>
        </w:rPr>
        <w:t>for</w:t>
      </w:r>
      <w:r w:rsidRPr="177B9082">
        <w:rPr>
          <w:rFonts w:cs="Times New Roman"/>
          <w:sz w:val="22"/>
        </w:rPr>
        <w:t xml:space="preserve"> </w:t>
      </w:r>
      <w:r>
        <w:rPr>
          <w:rFonts w:cs="Times New Roman"/>
          <w:spacing w:val="-1"/>
          <w:sz w:val="22"/>
        </w:rPr>
        <w:t>aggregating dimension scores.”</w:t>
      </w:r>
    </w:p>
    <w:p w14:paraId="6601EFC0" w14:textId="735787DE" w:rsidR="0025733C" w:rsidRDefault="0025733C" w:rsidP="001F3948">
      <w:pPr>
        <w:spacing w:after="0" w:line="240" w:lineRule="auto"/>
        <w:jc w:val="both"/>
        <w:rPr>
          <w:rFonts w:cstheme="minorHAnsi"/>
          <w:highlight w:val="cyan"/>
        </w:rPr>
      </w:pPr>
    </w:p>
    <w:p w14:paraId="3CDD7988" w14:textId="77777777" w:rsidR="0025733C" w:rsidRPr="001D6A46" w:rsidRDefault="0025733C" w:rsidP="0025733C">
      <w:pPr>
        <w:spacing w:after="0" w:line="240" w:lineRule="auto"/>
        <w:jc w:val="both"/>
        <w:rPr>
          <w:rFonts w:cstheme="minorHAnsi"/>
          <w:b/>
          <w:bCs/>
          <w:i/>
          <w:highlight w:val="cyan"/>
        </w:rPr>
      </w:pPr>
      <w:r w:rsidRPr="001A666D">
        <w:rPr>
          <w:rFonts w:cstheme="minorHAnsi"/>
          <w:i/>
        </w:rPr>
        <w:t>This may also describe the institutional and organization arrangements and the legislation relevant to the subject being assessed by the indicator</w:t>
      </w:r>
      <w:r w:rsidRPr="001A666D">
        <w:rPr>
          <w:rFonts w:cstheme="minorHAnsi"/>
        </w:rPr>
        <w:t>.</w:t>
      </w:r>
    </w:p>
    <w:p w14:paraId="7017858C" w14:textId="77777777" w:rsidR="001F3948" w:rsidRPr="008627A1" w:rsidRDefault="001F3948" w:rsidP="00D8382B">
      <w:pPr>
        <w:spacing w:after="0" w:line="240" w:lineRule="auto"/>
        <w:rPr>
          <w:rFonts w:eastAsia="Calibri" w:cstheme="minorHAnsi"/>
          <w:b/>
          <w:bCs/>
          <w:i/>
          <w:color w:val="25456B"/>
          <w:spacing w:val="-1"/>
        </w:rPr>
      </w:pPr>
    </w:p>
    <w:p w14:paraId="251A2442" w14:textId="77777777" w:rsidR="00AE1326" w:rsidRPr="008627A1" w:rsidRDefault="00AE1326" w:rsidP="00D8382B">
      <w:pPr>
        <w:spacing w:after="0" w:line="240" w:lineRule="auto"/>
        <w:rPr>
          <w:rFonts w:cstheme="minorHAnsi"/>
        </w:rPr>
      </w:pPr>
    </w:p>
    <w:p w14:paraId="76EDB1AB" w14:textId="49B9D5DA" w:rsidR="00AE1326" w:rsidRPr="008627A1" w:rsidRDefault="008300A3" w:rsidP="00D8382B">
      <w:pPr>
        <w:pStyle w:val="BodyText"/>
        <w:spacing w:after="0" w:line="240" w:lineRule="auto"/>
        <w:ind w:right="4255"/>
        <w:rPr>
          <w:rFonts w:cstheme="minorHAnsi"/>
          <w:spacing w:val="41"/>
          <w:sz w:val="22"/>
        </w:rPr>
      </w:pPr>
      <w:r w:rsidRPr="008627A1">
        <w:rPr>
          <w:rFonts w:cstheme="minorHAnsi"/>
          <w:b/>
          <w:color w:val="25456B"/>
          <w:spacing w:val="-1"/>
          <w:sz w:val="24"/>
        </w:rPr>
        <w:t xml:space="preserve">20.1. </w:t>
      </w:r>
      <w:r w:rsidR="00AE1326" w:rsidRPr="008627A1">
        <w:rPr>
          <w:rFonts w:cstheme="minorHAnsi"/>
          <w:b/>
          <w:color w:val="25456B"/>
          <w:spacing w:val="-1"/>
          <w:sz w:val="24"/>
        </w:rPr>
        <w:t xml:space="preserve">Information on revenue collections </w:t>
      </w:r>
    </w:p>
    <w:p w14:paraId="30B0F19A" w14:textId="77777777" w:rsidR="00655803" w:rsidRPr="00655803" w:rsidRDefault="00655803" w:rsidP="00655803">
      <w:pPr>
        <w:spacing w:after="0" w:line="240" w:lineRule="auto"/>
        <w:rPr>
          <w:rFonts w:eastAsia="Calibri" w:cstheme="minorHAnsi"/>
          <w:bCs/>
          <w:color w:val="25456B"/>
          <w:spacing w:val="-1"/>
        </w:rPr>
      </w:pPr>
    </w:p>
    <w:p w14:paraId="0F3170E6" w14:textId="77777777" w:rsidR="00655803" w:rsidRPr="001A666D" w:rsidRDefault="00655803" w:rsidP="00655803">
      <w:pPr>
        <w:spacing w:after="0" w:line="240" w:lineRule="auto"/>
        <w:rPr>
          <w:rFonts w:eastAsia="Calibri" w:cstheme="minorHAnsi"/>
          <w:b/>
          <w:bCs/>
          <w:color w:val="25456B"/>
          <w:spacing w:val="-1"/>
        </w:rPr>
      </w:pPr>
      <w:r w:rsidRPr="001A666D">
        <w:rPr>
          <w:rFonts w:eastAsia="Calibri" w:cstheme="minorHAnsi"/>
          <w:b/>
          <w:bCs/>
          <w:color w:val="25456B"/>
          <w:spacing w:val="-1"/>
        </w:rPr>
        <w:t>Performance level and evidence for scoring the dimension</w:t>
      </w:r>
    </w:p>
    <w:p w14:paraId="1E6523F4" w14:textId="511671E4" w:rsidR="00AE1326" w:rsidRPr="001A666D" w:rsidRDefault="00AE1326" w:rsidP="00D8382B">
      <w:pPr>
        <w:spacing w:after="0" w:line="240" w:lineRule="auto"/>
        <w:jc w:val="both"/>
        <w:rPr>
          <w:rFonts w:cstheme="minorHAnsi"/>
          <w:i/>
        </w:rPr>
      </w:pPr>
      <w:r w:rsidRPr="001A666D">
        <w:rPr>
          <w:rFonts w:cstheme="minorHAnsi"/>
          <w:i/>
        </w:rPr>
        <w:t xml:space="preserve">The PEFA assessment report </w:t>
      </w:r>
      <w:r w:rsidR="008300A3" w:rsidRPr="001A666D">
        <w:rPr>
          <w:rFonts w:cstheme="minorHAnsi"/>
          <w:i/>
        </w:rPr>
        <w:t>can</w:t>
      </w:r>
      <w:r w:rsidRPr="001A666D">
        <w:rPr>
          <w:rFonts w:cstheme="minorHAnsi"/>
          <w:i/>
        </w:rPr>
        <w:t xml:space="preserve"> present the evidence used and the results of the assessment for this dimension in a summary table showing information on revenue collections: </w:t>
      </w:r>
      <w:r w:rsidR="00654D9C" w:rsidRPr="001A666D">
        <w:rPr>
          <w:rFonts w:cstheme="minorHAnsi"/>
          <w:i/>
        </w:rPr>
        <w:t>break</w:t>
      </w:r>
      <w:r w:rsidRPr="001A666D">
        <w:rPr>
          <w:rFonts w:cstheme="minorHAnsi"/>
          <w:i/>
        </w:rPr>
        <w:t xml:space="preserve">down by different categories of revenues, </w:t>
      </w:r>
      <w:r w:rsidRPr="001A666D">
        <w:rPr>
          <w:rFonts w:cstheme="minorHAnsi"/>
          <w:i/>
        </w:rPr>
        <w:lastRenderedPageBreak/>
        <w:t>indicating the frequency of collection for each of them</w:t>
      </w:r>
      <w:r w:rsidR="0067537D" w:rsidRPr="001A666D">
        <w:rPr>
          <w:rFonts w:cstheme="minorHAnsi"/>
          <w:i/>
        </w:rPr>
        <w:t xml:space="preserve"> and the </w:t>
      </w:r>
      <w:r w:rsidR="00533FA0" w:rsidRPr="001A666D">
        <w:rPr>
          <w:rFonts w:cstheme="minorHAnsi"/>
          <w:i/>
        </w:rPr>
        <w:t xml:space="preserve">transferred </w:t>
      </w:r>
      <w:r w:rsidR="0067537D" w:rsidRPr="001A666D">
        <w:rPr>
          <w:rFonts w:cstheme="minorHAnsi"/>
          <w:i/>
        </w:rPr>
        <w:t>data characteristics</w:t>
      </w:r>
      <w:r w:rsidRPr="001A666D">
        <w:rPr>
          <w:rFonts w:cstheme="minorHAnsi"/>
          <w:i/>
        </w:rPr>
        <w:t>.</w:t>
      </w:r>
      <w:r w:rsidR="00D52F6C" w:rsidRPr="001A666D">
        <w:rPr>
          <w:rFonts w:cstheme="minorHAnsi"/>
          <w:i/>
        </w:rPr>
        <w:t xml:space="preserve"> A template for the summary table is provided below.</w:t>
      </w:r>
    </w:p>
    <w:p w14:paraId="29211591" w14:textId="066A4F5E" w:rsidR="00AE1326" w:rsidRDefault="00AE1326" w:rsidP="00D8382B">
      <w:pPr>
        <w:spacing w:after="0" w:line="240" w:lineRule="auto"/>
        <w:rPr>
          <w:rFonts w:eastAsia="Calibri" w:cstheme="minorHAnsi"/>
          <w:b/>
          <w:bCs/>
          <w:i/>
          <w:color w:val="25456B"/>
          <w:spacing w:val="-1"/>
        </w:rPr>
      </w:pPr>
    </w:p>
    <w:p w14:paraId="6C710C11" w14:textId="4F61BD63" w:rsidR="00654D9C" w:rsidRPr="00403471" w:rsidRDefault="00654D9C" w:rsidP="00654D9C">
      <w:pPr>
        <w:spacing w:after="0" w:line="240" w:lineRule="auto"/>
        <w:rPr>
          <w:rFonts w:cstheme="minorHAnsi"/>
          <w:b/>
          <w:color w:val="25456B"/>
          <w:spacing w:val="-1"/>
          <w:sz w:val="20"/>
          <w:szCs w:val="20"/>
        </w:rPr>
      </w:pPr>
      <w:bookmarkStart w:id="30" w:name="_Hlk526927208"/>
      <w:r w:rsidRPr="001A666D">
        <w:rPr>
          <w:rFonts w:cstheme="minorHAnsi"/>
          <w:b/>
          <w:color w:val="25456B"/>
          <w:spacing w:val="-1"/>
          <w:sz w:val="20"/>
          <w:szCs w:val="20"/>
        </w:rPr>
        <w:t>Table 20.1: Information on revenue collection</w:t>
      </w:r>
      <w:r w:rsidR="001A666D">
        <w:rPr>
          <w:rFonts w:cstheme="minorHAnsi"/>
          <w:b/>
          <w:color w:val="25456B"/>
          <w:spacing w:val="-1"/>
          <w:sz w:val="20"/>
          <w:szCs w:val="20"/>
        </w:rPr>
        <w:t xml:space="preserve"> </w:t>
      </w:r>
      <w:r w:rsidR="001A666D" w:rsidRPr="00E82156">
        <w:rPr>
          <w:rFonts w:ascii="Calibri" w:eastAsia="Calibri" w:hAnsi="Calibri" w:cs="Arial"/>
          <w:b/>
          <w:i/>
          <w:sz w:val="20"/>
          <w:szCs w:val="20"/>
        </w:rPr>
        <w:t>[Recommended table]</w:t>
      </w:r>
    </w:p>
    <w:tbl>
      <w:tblPr>
        <w:tblW w:w="9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345"/>
        <w:gridCol w:w="1350"/>
        <w:gridCol w:w="1530"/>
        <w:gridCol w:w="1710"/>
        <w:gridCol w:w="1260"/>
        <w:gridCol w:w="1260"/>
        <w:gridCol w:w="1260"/>
      </w:tblGrid>
      <w:tr w:rsidR="009946E6" w:rsidRPr="008627A1" w14:paraId="41B34938" w14:textId="7489C017" w:rsidTr="00533FA0">
        <w:trPr>
          <w:trHeight w:hRule="exact" w:val="478"/>
        </w:trPr>
        <w:tc>
          <w:tcPr>
            <w:tcW w:w="1345" w:type="dxa"/>
            <w:vMerge w:val="restart"/>
            <w:shd w:val="clear" w:color="auto" w:fill="92D050"/>
          </w:tcPr>
          <w:p w14:paraId="47E8DC77" w14:textId="6C1268BA" w:rsidR="009946E6" w:rsidRPr="00152B90" w:rsidRDefault="009946E6" w:rsidP="009946E6">
            <w:pPr>
              <w:pStyle w:val="TableParagraph"/>
              <w:spacing w:after="0" w:line="240" w:lineRule="auto"/>
              <w:ind w:left="201"/>
              <w:jc w:val="center"/>
              <w:rPr>
                <w:rFonts w:eastAsia="Calibri" w:cstheme="minorHAnsi"/>
                <w:b/>
                <w:color w:val="FFFFFF" w:themeColor="background1"/>
                <w:sz w:val="20"/>
                <w:szCs w:val="20"/>
              </w:rPr>
            </w:pPr>
            <w:r>
              <w:rPr>
                <w:rFonts w:eastAsia="Calibri" w:cstheme="minorHAnsi"/>
                <w:b/>
                <w:color w:val="FFFFFF" w:themeColor="background1"/>
                <w:sz w:val="20"/>
                <w:szCs w:val="20"/>
              </w:rPr>
              <w:t>Collecting entity</w:t>
            </w:r>
          </w:p>
        </w:tc>
        <w:tc>
          <w:tcPr>
            <w:tcW w:w="1350" w:type="dxa"/>
            <w:vMerge w:val="restart"/>
            <w:shd w:val="clear" w:color="auto" w:fill="92D050"/>
          </w:tcPr>
          <w:p w14:paraId="4B5E9779" w14:textId="72F64F43" w:rsidR="009946E6" w:rsidRPr="00152B90" w:rsidRDefault="00035E55" w:rsidP="009946E6">
            <w:pPr>
              <w:pStyle w:val="TableParagraph"/>
              <w:spacing w:after="0" w:line="240" w:lineRule="auto"/>
              <w:jc w:val="center"/>
              <w:rPr>
                <w:rFonts w:eastAsia="Calibri" w:cstheme="minorHAnsi"/>
                <w:b/>
                <w:color w:val="FFFFFF" w:themeColor="background1"/>
                <w:sz w:val="20"/>
                <w:szCs w:val="20"/>
              </w:rPr>
            </w:pPr>
            <w:r>
              <w:rPr>
                <w:rFonts w:eastAsia="Calibri" w:cstheme="minorHAnsi"/>
                <w:b/>
                <w:color w:val="FFFFFF" w:themeColor="background1"/>
                <w:sz w:val="20"/>
                <w:szCs w:val="20"/>
              </w:rPr>
              <w:t>Category</w:t>
            </w:r>
            <w:r w:rsidR="009946E6">
              <w:rPr>
                <w:rFonts w:eastAsia="Calibri" w:cstheme="minorHAnsi"/>
                <w:b/>
                <w:color w:val="FFFFFF" w:themeColor="background1"/>
                <w:sz w:val="20"/>
                <w:szCs w:val="20"/>
              </w:rPr>
              <w:t xml:space="preserve"> of revenue</w:t>
            </w:r>
          </w:p>
        </w:tc>
        <w:tc>
          <w:tcPr>
            <w:tcW w:w="1530" w:type="dxa"/>
            <w:vMerge w:val="restart"/>
            <w:shd w:val="clear" w:color="auto" w:fill="92D050"/>
          </w:tcPr>
          <w:p w14:paraId="06E5D96C" w14:textId="1553DA01" w:rsidR="009946E6" w:rsidRPr="00152B90" w:rsidRDefault="009946E6" w:rsidP="009946E6">
            <w:pPr>
              <w:pStyle w:val="TableParagraph"/>
              <w:spacing w:after="0" w:line="240" w:lineRule="auto"/>
              <w:jc w:val="center"/>
              <w:rPr>
                <w:rFonts w:eastAsia="Calibri" w:cstheme="minorHAnsi"/>
                <w:b/>
                <w:color w:val="FFFFFF" w:themeColor="background1"/>
                <w:sz w:val="20"/>
                <w:szCs w:val="20"/>
              </w:rPr>
            </w:pPr>
            <w:r>
              <w:rPr>
                <w:rFonts w:eastAsia="Calibri" w:cstheme="minorHAnsi"/>
                <w:b/>
                <w:color w:val="FFFFFF" w:themeColor="background1"/>
                <w:sz w:val="20"/>
                <w:szCs w:val="20"/>
              </w:rPr>
              <w:t>Total amount collected</w:t>
            </w:r>
            <w:r>
              <w:rPr>
                <w:rStyle w:val="FootnoteReference"/>
                <w:rFonts w:eastAsia="Calibri" w:cstheme="minorHAnsi"/>
                <w:b/>
                <w:color w:val="FFFFFF" w:themeColor="background1"/>
                <w:sz w:val="20"/>
                <w:szCs w:val="20"/>
              </w:rPr>
              <w:footnoteReference w:id="2"/>
            </w:r>
          </w:p>
        </w:tc>
        <w:tc>
          <w:tcPr>
            <w:tcW w:w="1710" w:type="dxa"/>
            <w:vMerge w:val="restart"/>
            <w:shd w:val="clear" w:color="auto" w:fill="92D050"/>
          </w:tcPr>
          <w:p w14:paraId="3AD2BD41" w14:textId="628DEB4B" w:rsidR="009946E6" w:rsidRPr="00152B90" w:rsidRDefault="009946E6" w:rsidP="009946E6">
            <w:pPr>
              <w:pStyle w:val="TableParagraph"/>
              <w:spacing w:after="0" w:line="240" w:lineRule="auto"/>
              <w:jc w:val="center"/>
              <w:rPr>
                <w:rFonts w:eastAsia="Calibri" w:cstheme="minorHAnsi"/>
                <w:b/>
                <w:color w:val="FFFFFF" w:themeColor="background1"/>
                <w:sz w:val="20"/>
                <w:szCs w:val="20"/>
              </w:rPr>
            </w:pPr>
            <w:r>
              <w:rPr>
                <w:rFonts w:eastAsia="Calibri" w:cstheme="minorHAnsi"/>
                <w:b/>
                <w:color w:val="FFFFFF" w:themeColor="background1"/>
                <w:sz w:val="20"/>
                <w:szCs w:val="20"/>
              </w:rPr>
              <w:t>Frequency of data transfer to the central agency</w:t>
            </w:r>
          </w:p>
        </w:tc>
        <w:tc>
          <w:tcPr>
            <w:tcW w:w="3780" w:type="dxa"/>
            <w:gridSpan w:val="3"/>
            <w:shd w:val="clear" w:color="auto" w:fill="92D050"/>
          </w:tcPr>
          <w:p w14:paraId="18B7C947" w14:textId="14C361F4" w:rsidR="009946E6" w:rsidRDefault="00533FA0" w:rsidP="009946E6">
            <w:pPr>
              <w:pStyle w:val="TableParagraph"/>
              <w:spacing w:after="0" w:line="240" w:lineRule="auto"/>
              <w:jc w:val="center"/>
              <w:rPr>
                <w:rFonts w:eastAsia="Calibri" w:cstheme="minorHAnsi"/>
                <w:b/>
                <w:color w:val="FFFFFF" w:themeColor="background1"/>
                <w:sz w:val="20"/>
                <w:szCs w:val="20"/>
              </w:rPr>
            </w:pPr>
            <w:r>
              <w:rPr>
                <w:rFonts w:ascii="Calibri" w:hAnsi="Calibri" w:cs="Arial"/>
                <w:b/>
                <w:color w:val="FFFFFF"/>
                <w:sz w:val="18"/>
                <w:szCs w:val="18"/>
              </w:rPr>
              <w:t>Transferred d</w:t>
            </w:r>
            <w:r w:rsidR="009946E6">
              <w:rPr>
                <w:rFonts w:ascii="Calibri" w:hAnsi="Calibri" w:cs="Arial"/>
                <w:b/>
                <w:color w:val="FFFFFF"/>
                <w:sz w:val="18"/>
                <w:szCs w:val="18"/>
              </w:rPr>
              <w:t xml:space="preserve">ata characteristics </w:t>
            </w:r>
            <w:r w:rsidR="009946E6" w:rsidRPr="004E0254">
              <w:rPr>
                <w:rFonts w:ascii="Calibri" w:hAnsi="Calibri" w:cs="Arial"/>
                <w:b/>
                <w:color w:val="FFFFFF"/>
                <w:sz w:val="18"/>
                <w:szCs w:val="18"/>
              </w:rPr>
              <w:t>(Y/N):</w:t>
            </w:r>
          </w:p>
        </w:tc>
      </w:tr>
      <w:tr w:rsidR="00533FA0" w:rsidRPr="008627A1" w14:paraId="2D387B74" w14:textId="5DB16A81" w:rsidTr="00533FA0">
        <w:trPr>
          <w:trHeight w:hRule="exact" w:val="721"/>
        </w:trPr>
        <w:tc>
          <w:tcPr>
            <w:tcW w:w="1345" w:type="dxa"/>
            <w:vMerge/>
          </w:tcPr>
          <w:p w14:paraId="160CC4AF" w14:textId="77777777" w:rsidR="009946E6" w:rsidRPr="008627A1" w:rsidRDefault="009946E6" w:rsidP="009946E6">
            <w:pPr>
              <w:pStyle w:val="TableParagraph"/>
              <w:spacing w:after="0" w:line="240" w:lineRule="auto"/>
              <w:ind w:left="170" w:right="352"/>
              <w:rPr>
                <w:rFonts w:cstheme="minorHAnsi"/>
                <w:spacing w:val="-1"/>
                <w:sz w:val="20"/>
                <w:szCs w:val="20"/>
              </w:rPr>
            </w:pPr>
          </w:p>
        </w:tc>
        <w:tc>
          <w:tcPr>
            <w:tcW w:w="1350" w:type="dxa"/>
            <w:vMerge/>
          </w:tcPr>
          <w:p w14:paraId="02E2312A"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530" w:type="dxa"/>
            <w:vMerge/>
          </w:tcPr>
          <w:p w14:paraId="3A84C597"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710" w:type="dxa"/>
            <w:vMerge/>
          </w:tcPr>
          <w:p w14:paraId="129D0794"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shd w:val="clear" w:color="auto" w:fill="92D050"/>
          </w:tcPr>
          <w:p w14:paraId="7A4FBC2A" w14:textId="3698CCC0" w:rsidR="009946E6" w:rsidRPr="008920CE" w:rsidRDefault="009946E6" w:rsidP="009946E6">
            <w:pPr>
              <w:pStyle w:val="TableParagraph"/>
              <w:spacing w:after="0" w:line="240" w:lineRule="auto"/>
              <w:ind w:left="114" w:right="86"/>
              <w:rPr>
                <w:rFonts w:cstheme="minorHAnsi"/>
                <w:spacing w:val="-1"/>
                <w:sz w:val="20"/>
                <w:szCs w:val="20"/>
              </w:rPr>
            </w:pPr>
            <w:r>
              <w:rPr>
                <w:rFonts w:ascii="Calibri" w:hAnsi="Calibri" w:cs="Arial"/>
                <w:b/>
                <w:color w:val="FFFFFF"/>
                <w:sz w:val="18"/>
                <w:szCs w:val="18"/>
              </w:rPr>
              <w:t>Broken down by revenue type</w:t>
            </w:r>
          </w:p>
        </w:tc>
        <w:tc>
          <w:tcPr>
            <w:tcW w:w="1260" w:type="dxa"/>
            <w:shd w:val="clear" w:color="auto" w:fill="92D050"/>
          </w:tcPr>
          <w:p w14:paraId="5FF28746" w14:textId="3208B4CE" w:rsidR="009946E6" w:rsidRPr="008920CE" w:rsidRDefault="009946E6" w:rsidP="009946E6">
            <w:pPr>
              <w:pStyle w:val="TableParagraph"/>
              <w:spacing w:after="0" w:line="240" w:lineRule="auto"/>
              <w:ind w:left="114" w:right="86"/>
              <w:rPr>
                <w:rFonts w:cstheme="minorHAnsi"/>
                <w:spacing w:val="-1"/>
                <w:sz w:val="20"/>
                <w:szCs w:val="20"/>
              </w:rPr>
            </w:pPr>
            <w:r>
              <w:rPr>
                <w:rFonts w:ascii="Calibri" w:hAnsi="Calibri" w:cs="Arial"/>
                <w:b/>
                <w:color w:val="FFFFFF"/>
                <w:sz w:val="18"/>
                <w:szCs w:val="18"/>
              </w:rPr>
              <w:t>Consolidated into a report</w:t>
            </w:r>
          </w:p>
        </w:tc>
        <w:tc>
          <w:tcPr>
            <w:tcW w:w="1260" w:type="dxa"/>
            <w:shd w:val="clear" w:color="auto" w:fill="92D050"/>
          </w:tcPr>
          <w:p w14:paraId="763C778C" w14:textId="71313DF1" w:rsidR="009946E6" w:rsidRPr="008920CE" w:rsidRDefault="009946E6" w:rsidP="009946E6">
            <w:pPr>
              <w:pStyle w:val="TableParagraph"/>
              <w:spacing w:after="0" w:line="240" w:lineRule="auto"/>
              <w:ind w:left="114" w:right="86"/>
              <w:rPr>
                <w:rFonts w:cstheme="minorHAnsi"/>
                <w:spacing w:val="-1"/>
                <w:sz w:val="20"/>
                <w:szCs w:val="20"/>
              </w:rPr>
            </w:pPr>
            <w:r>
              <w:rPr>
                <w:rFonts w:ascii="Calibri" w:hAnsi="Calibri" w:cs="Arial"/>
                <w:b/>
                <w:color w:val="FFFFFF"/>
                <w:sz w:val="18"/>
                <w:szCs w:val="18"/>
              </w:rPr>
              <w:t>Consolidated</w:t>
            </w:r>
          </w:p>
        </w:tc>
      </w:tr>
      <w:tr w:rsidR="00533FA0" w:rsidRPr="008627A1" w14:paraId="6350C069" w14:textId="08C31E03" w:rsidTr="00533FA0">
        <w:trPr>
          <w:trHeight w:hRule="exact" w:val="271"/>
        </w:trPr>
        <w:tc>
          <w:tcPr>
            <w:tcW w:w="1345" w:type="dxa"/>
          </w:tcPr>
          <w:p w14:paraId="6AE4DDF1" w14:textId="77777777" w:rsidR="009946E6" w:rsidRPr="008627A1" w:rsidRDefault="009946E6" w:rsidP="009946E6">
            <w:pPr>
              <w:pStyle w:val="TableParagraph"/>
              <w:spacing w:after="0" w:line="240" w:lineRule="auto"/>
              <w:ind w:left="170" w:right="352"/>
              <w:rPr>
                <w:rFonts w:cstheme="minorHAnsi"/>
                <w:spacing w:val="-1"/>
                <w:sz w:val="20"/>
                <w:szCs w:val="20"/>
              </w:rPr>
            </w:pPr>
          </w:p>
        </w:tc>
        <w:tc>
          <w:tcPr>
            <w:tcW w:w="1350" w:type="dxa"/>
          </w:tcPr>
          <w:p w14:paraId="6923475B"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530" w:type="dxa"/>
          </w:tcPr>
          <w:p w14:paraId="097561FA"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710" w:type="dxa"/>
          </w:tcPr>
          <w:p w14:paraId="773C6738"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40631F26"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35AEC847"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0D460C9C" w14:textId="77777777" w:rsidR="009946E6" w:rsidRPr="008920CE" w:rsidRDefault="009946E6" w:rsidP="009946E6">
            <w:pPr>
              <w:pStyle w:val="TableParagraph"/>
              <w:spacing w:after="0" w:line="240" w:lineRule="auto"/>
              <w:ind w:left="114" w:right="86"/>
              <w:rPr>
                <w:rFonts w:cstheme="minorHAnsi"/>
                <w:spacing w:val="-1"/>
                <w:sz w:val="20"/>
                <w:szCs w:val="20"/>
              </w:rPr>
            </w:pPr>
          </w:p>
        </w:tc>
      </w:tr>
      <w:tr w:rsidR="00533FA0" w:rsidRPr="008627A1" w14:paraId="2AAEF5E2" w14:textId="535E74B8" w:rsidTr="00533FA0">
        <w:trPr>
          <w:trHeight w:hRule="exact" w:val="271"/>
        </w:trPr>
        <w:tc>
          <w:tcPr>
            <w:tcW w:w="1345" w:type="dxa"/>
          </w:tcPr>
          <w:p w14:paraId="2BF259BB" w14:textId="77777777" w:rsidR="009946E6" w:rsidRPr="008627A1" w:rsidRDefault="009946E6" w:rsidP="009946E6">
            <w:pPr>
              <w:pStyle w:val="TableParagraph"/>
              <w:spacing w:after="0" w:line="240" w:lineRule="auto"/>
              <w:ind w:left="170" w:right="352"/>
              <w:rPr>
                <w:rFonts w:cstheme="minorHAnsi"/>
                <w:spacing w:val="-1"/>
                <w:sz w:val="20"/>
                <w:szCs w:val="20"/>
              </w:rPr>
            </w:pPr>
          </w:p>
        </w:tc>
        <w:tc>
          <w:tcPr>
            <w:tcW w:w="1350" w:type="dxa"/>
          </w:tcPr>
          <w:p w14:paraId="0B692FC2"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530" w:type="dxa"/>
          </w:tcPr>
          <w:p w14:paraId="5D59CA44"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710" w:type="dxa"/>
          </w:tcPr>
          <w:p w14:paraId="58B173A9"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69B08B96"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34E7E40B"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3F2438B6" w14:textId="77777777" w:rsidR="009946E6" w:rsidRPr="008920CE" w:rsidRDefault="009946E6" w:rsidP="009946E6">
            <w:pPr>
              <w:pStyle w:val="TableParagraph"/>
              <w:spacing w:after="0" w:line="240" w:lineRule="auto"/>
              <w:ind w:left="114" w:right="86"/>
              <w:rPr>
                <w:rFonts w:cstheme="minorHAnsi"/>
                <w:spacing w:val="-1"/>
                <w:sz w:val="20"/>
                <w:szCs w:val="20"/>
              </w:rPr>
            </w:pPr>
          </w:p>
        </w:tc>
      </w:tr>
      <w:tr w:rsidR="00533FA0" w:rsidRPr="008627A1" w14:paraId="5241E07E" w14:textId="6BA0793A" w:rsidTr="00533FA0">
        <w:trPr>
          <w:trHeight w:hRule="exact" w:val="271"/>
        </w:trPr>
        <w:tc>
          <w:tcPr>
            <w:tcW w:w="1345" w:type="dxa"/>
          </w:tcPr>
          <w:p w14:paraId="151BB0A0" w14:textId="77777777" w:rsidR="009946E6" w:rsidRPr="008627A1" w:rsidRDefault="009946E6" w:rsidP="009946E6">
            <w:pPr>
              <w:pStyle w:val="TableParagraph"/>
              <w:spacing w:after="0" w:line="240" w:lineRule="auto"/>
              <w:ind w:left="170" w:right="352"/>
              <w:rPr>
                <w:rFonts w:cstheme="minorHAnsi"/>
                <w:spacing w:val="-1"/>
                <w:sz w:val="20"/>
                <w:szCs w:val="20"/>
              </w:rPr>
            </w:pPr>
          </w:p>
        </w:tc>
        <w:tc>
          <w:tcPr>
            <w:tcW w:w="1350" w:type="dxa"/>
          </w:tcPr>
          <w:p w14:paraId="6253B593"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530" w:type="dxa"/>
          </w:tcPr>
          <w:p w14:paraId="4069C53C"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710" w:type="dxa"/>
          </w:tcPr>
          <w:p w14:paraId="34C059CD"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0657A17B"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6ADAA573"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610A2EB4" w14:textId="77777777" w:rsidR="009946E6" w:rsidRPr="008920CE" w:rsidRDefault="009946E6" w:rsidP="009946E6">
            <w:pPr>
              <w:pStyle w:val="TableParagraph"/>
              <w:spacing w:after="0" w:line="240" w:lineRule="auto"/>
              <w:ind w:left="114" w:right="86"/>
              <w:rPr>
                <w:rFonts w:cstheme="minorHAnsi"/>
                <w:spacing w:val="-1"/>
                <w:sz w:val="20"/>
                <w:szCs w:val="20"/>
              </w:rPr>
            </w:pPr>
          </w:p>
        </w:tc>
      </w:tr>
      <w:tr w:rsidR="00533FA0" w:rsidRPr="008627A1" w14:paraId="36441195" w14:textId="5EAE8807" w:rsidTr="00533FA0">
        <w:trPr>
          <w:trHeight w:hRule="exact" w:val="271"/>
        </w:trPr>
        <w:tc>
          <w:tcPr>
            <w:tcW w:w="1345" w:type="dxa"/>
          </w:tcPr>
          <w:p w14:paraId="444E2581" w14:textId="77777777" w:rsidR="009946E6" w:rsidRPr="008627A1" w:rsidRDefault="009946E6" w:rsidP="009946E6">
            <w:pPr>
              <w:pStyle w:val="TableParagraph"/>
              <w:spacing w:after="0" w:line="240" w:lineRule="auto"/>
              <w:ind w:left="170" w:right="352"/>
              <w:rPr>
                <w:rFonts w:cstheme="minorHAnsi"/>
                <w:spacing w:val="-1"/>
                <w:sz w:val="20"/>
                <w:szCs w:val="20"/>
              </w:rPr>
            </w:pPr>
          </w:p>
        </w:tc>
        <w:tc>
          <w:tcPr>
            <w:tcW w:w="1350" w:type="dxa"/>
          </w:tcPr>
          <w:p w14:paraId="050196A4"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530" w:type="dxa"/>
          </w:tcPr>
          <w:p w14:paraId="28FCBDB6"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710" w:type="dxa"/>
          </w:tcPr>
          <w:p w14:paraId="0306C870"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68A5702C"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2DCD3CF3"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35A7FE82" w14:textId="77777777" w:rsidR="009946E6" w:rsidRPr="008920CE" w:rsidRDefault="009946E6" w:rsidP="009946E6">
            <w:pPr>
              <w:pStyle w:val="TableParagraph"/>
              <w:spacing w:after="0" w:line="240" w:lineRule="auto"/>
              <w:ind w:left="114" w:right="86"/>
              <w:rPr>
                <w:rFonts w:cstheme="minorHAnsi"/>
                <w:spacing w:val="-1"/>
                <w:sz w:val="20"/>
                <w:szCs w:val="20"/>
              </w:rPr>
            </w:pPr>
          </w:p>
        </w:tc>
      </w:tr>
    </w:tbl>
    <w:p w14:paraId="37737C1A" w14:textId="4D250CAC" w:rsidR="00654D9C" w:rsidRDefault="00654D9C" w:rsidP="00D8382B">
      <w:pPr>
        <w:spacing w:after="0" w:line="240" w:lineRule="auto"/>
        <w:rPr>
          <w:rFonts w:eastAsia="Calibri" w:cstheme="minorHAnsi"/>
          <w:b/>
          <w:bCs/>
          <w:i/>
          <w:color w:val="25456B"/>
          <w:spacing w:val="-1"/>
        </w:rPr>
      </w:pPr>
    </w:p>
    <w:p w14:paraId="761D7A63"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2163F2A9" w14:textId="77777777" w:rsidR="00893356" w:rsidRDefault="00893356" w:rsidP="00D8382B">
      <w:pPr>
        <w:spacing w:after="0" w:line="240" w:lineRule="auto"/>
        <w:rPr>
          <w:rFonts w:eastAsia="Calibri" w:cstheme="minorHAnsi"/>
          <w:b/>
          <w:bCs/>
          <w:i/>
          <w:color w:val="25456B"/>
          <w:spacing w:val="-1"/>
        </w:rPr>
      </w:pPr>
    </w:p>
    <w:bookmarkEnd w:id="30"/>
    <w:p w14:paraId="125B89BE" w14:textId="77777777" w:rsidR="00654D9C" w:rsidRPr="008627A1" w:rsidRDefault="00654D9C" w:rsidP="00D8382B">
      <w:pPr>
        <w:spacing w:after="0" w:line="240" w:lineRule="auto"/>
        <w:rPr>
          <w:rFonts w:eastAsia="Calibri" w:cstheme="minorHAnsi"/>
          <w:b/>
          <w:bCs/>
          <w:i/>
          <w:color w:val="25456B"/>
          <w:spacing w:val="-1"/>
        </w:rPr>
      </w:pPr>
    </w:p>
    <w:p w14:paraId="754531EA"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20.2. Transfer of revenue collections </w:t>
      </w:r>
    </w:p>
    <w:p w14:paraId="6C935F47" w14:textId="6CBB18E8" w:rsidR="00655803" w:rsidRDefault="00655803" w:rsidP="00D8382B">
      <w:pPr>
        <w:spacing w:after="0" w:line="240" w:lineRule="auto"/>
        <w:jc w:val="both"/>
        <w:rPr>
          <w:rFonts w:cstheme="minorHAnsi"/>
          <w:highlight w:val="yellow"/>
        </w:rPr>
      </w:pPr>
    </w:p>
    <w:p w14:paraId="46B79A39" w14:textId="77777777" w:rsidR="00655803" w:rsidRPr="001A666D" w:rsidRDefault="00655803" w:rsidP="00655803">
      <w:pPr>
        <w:spacing w:after="0" w:line="240" w:lineRule="auto"/>
        <w:rPr>
          <w:rFonts w:eastAsia="Calibri" w:cstheme="minorHAnsi"/>
          <w:b/>
          <w:bCs/>
          <w:color w:val="25456B"/>
          <w:spacing w:val="-1"/>
        </w:rPr>
      </w:pPr>
      <w:r w:rsidRPr="001A666D">
        <w:rPr>
          <w:rFonts w:eastAsia="Calibri" w:cstheme="minorHAnsi"/>
          <w:b/>
          <w:bCs/>
          <w:color w:val="25456B"/>
          <w:spacing w:val="-1"/>
        </w:rPr>
        <w:t>Performance level and evidence for scoring the dimension</w:t>
      </w:r>
    </w:p>
    <w:p w14:paraId="7A98E0D4" w14:textId="4E2CA39D" w:rsidR="00AE1326" w:rsidRPr="001A666D" w:rsidRDefault="00AE1326" w:rsidP="00D8382B">
      <w:pPr>
        <w:spacing w:after="0" w:line="240" w:lineRule="auto"/>
        <w:jc w:val="both"/>
        <w:rPr>
          <w:rFonts w:cstheme="minorHAnsi"/>
          <w:i/>
        </w:rPr>
      </w:pPr>
      <w:r w:rsidRPr="001A666D">
        <w:rPr>
          <w:rFonts w:cstheme="minorHAnsi"/>
          <w:i/>
        </w:rPr>
        <w:t xml:space="preserve">The PEFA assessment report </w:t>
      </w:r>
      <w:r w:rsidR="008300A3" w:rsidRPr="001A666D">
        <w:rPr>
          <w:rFonts w:cstheme="minorHAnsi"/>
          <w:i/>
        </w:rPr>
        <w:t>can</w:t>
      </w:r>
      <w:r w:rsidRPr="001A666D">
        <w:rPr>
          <w:rFonts w:cstheme="minorHAnsi"/>
          <w:i/>
        </w:rPr>
        <w:t xml:space="preserve"> present the evidence used and the results of the assessment for this dimension in a summary table showing transfer of revenue collection: breakdown by different categories of revenue, indicating the frequency of transfer for each of them.</w:t>
      </w:r>
      <w:r w:rsidR="00D52F6C" w:rsidRPr="001A666D">
        <w:rPr>
          <w:rFonts w:cstheme="minorHAnsi"/>
          <w:i/>
        </w:rPr>
        <w:t xml:space="preserve"> A template for the summary table is provided below.</w:t>
      </w:r>
    </w:p>
    <w:p w14:paraId="4BF31AF0" w14:textId="485D39BC" w:rsidR="00BE5115" w:rsidRPr="001A666D" w:rsidRDefault="00BE5115" w:rsidP="00D8382B">
      <w:pPr>
        <w:spacing w:after="0" w:line="240" w:lineRule="auto"/>
        <w:jc w:val="both"/>
        <w:rPr>
          <w:rFonts w:cstheme="minorHAnsi"/>
        </w:rPr>
      </w:pPr>
    </w:p>
    <w:p w14:paraId="44357866" w14:textId="0E9D5278" w:rsidR="00BE5115" w:rsidRPr="00403471" w:rsidRDefault="00BE5115" w:rsidP="00BE5115">
      <w:pPr>
        <w:spacing w:after="0" w:line="240" w:lineRule="auto"/>
        <w:rPr>
          <w:rFonts w:cstheme="minorHAnsi"/>
          <w:b/>
          <w:color w:val="25456B"/>
          <w:spacing w:val="-1"/>
          <w:sz w:val="20"/>
          <w:szCs w:val="20"/>
        </w:rPr>
      </w:pPr>
      <w:r w:rsidRPr="001A666D">
        <w:rPr>
          <w:rFonts w:cstheme="minorHAnsi"/>
          <w:b/>
          <w:color w:val="25456B"/>
          <w:spacing w:val="-1"/>
          <w:sz w:val="20"/>
          <w:szCs w:val="20"/>
        </w:rPr>
        <w:t>Table 20.2: Transfer of revenue collections</w:t>
      </w:r>
      <w:r w:rsidR="001A666D">
        <w:rPr>
          <w:rFonts w:cstheme="minorHAnsi"/>
          <w:b/>
          <w:color w:val="25456B"/>
          <w:spacing w:val="-1"/>
          <w:sz w:val="20"/>
          <w:szCs w:val="20"/>
        </w:rPr>
        <w:t xml:space="preserve"> </w:t>
      </w:r>
      <w:r w:rsidR="001A666D" w:rsidRPr="00E82156">
        <w:rPr>
          <w:rFonts w:ascii="Calibri" w:eastAsia="Calibri" w:hAnsi="Calibri" w:cs="Arial"/>
          <w:b/>
          <w:i/>
          <w:sz w:val="20"/>
          <w:szCs w:val="20"/>
        </w:rPr>
        <w:t>[Recommended table]</w:t>
      </w:r>
    </w:p>
    <w:tbl>
      <w:tblPr>
        <w:tblW w:w="76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425"/>
        <w:gridCol w:w="2520"/>
        <w:gridCol w:w="2700"/>
      </w:tblGrid>
      <w:tr w:rsidR="00EC027C" w:rsidRPr="008627A1" w14:paraId="25D0E142" w14:textId="77777777" w:rsidTr="00EC027C">
        <w:trPr>
          <w:trHeight w:hRule="exact" w:val="478"/>
        </w:trPr>
        <w:tc>
          <w:tcPr>
            <w:tcW w:w="2425" w:type="dxa"/>
            <w:vMerge w:val="restart"/>
            <w:shd w:val="clear" w:color="auto" w:fill="92D050"/>
          </w:tcPr>
          <w:p w14:paraId="5258B918" w14:textId="77777777" w:rsidR="00EC027C" w:rsidRPr="00152B90" w:rsidRDefault="00EC027C" w:rsidP="00BE3860">
            <w:pPr>
              <w:pStyle w:val="TableParagraph"/>
              <w:spacing w:after="0" w:line="240" w:lineRule="auto"/>
              <w:ind w:left="201"/>
              <w:jc w:val="center"/>
              <w:rPr>
                <w:rFonts w:eastAsia="Calibri" w:cstheme="minorHAnsi"/>
                <w:b/>
                <w:color w:val="FFFFFF" w:themeColor="background1"/>
                <w:sz w:val="20"/>
                <w:szCs w:val="20"/>
              </w:rPr>
            </w:pPr>
            <w:r>
              <w:rPr>
                <w:rFonts w:eastAsia="Calibri" w:cstheme="minorHAnsi"/>
                <w:b/>
                <w:color w:val="FFFFFF" w:themeColor="background1"/>
                <w:sz w:val="20"/>
                <w:szCs w:val="20"/>
              </w:rPr>
              <w:t>Collecting entity</w:t>
            </w:r>
          </w:p>
        </w:tc>
        <w:tc>
          <w:tcPr>
            <w:tcW w:w="2520" w:type="dxa"/>
            <w:vMerge w:val="restart"/>
            <w:shd w:val="clear" w:color="auto" w:fill="92D050"/>
          </w:tcPr>
          <w:p w14:paraId="30C1B7F8" w14:textId="77777777" w:rsidR="00EC027C" w:rsidRPr="00152B90" w:rsidRDefault="00EC027C" w:rsidP="00BE3860">
            <w:pPr>
              <w:pStyle w:val="TableParagraph"/>
              <w:spacing w:after="0" w:line="240" w:lineRule="auto"/>
              <w:jc w:val="center"/>
              <w:rPr>
                <w:rFonts w:eastAsia="Calibri" w:cstheme="minorHAnsi"/>
                <w:b/>
                <w:color w:val="FFFFFF" w:themeColor="background1"/>
                <w:sz w:val="20"/>
                <w:szCs w:val="20"/>
              </w:rPr>
            </w:pPr>
            <w:r>
              <w:rPr>
                <w:rFonts w:eastAsia="Calibri" w:cstheme="minorHAnsi"/>
                <w:b/>
                <w:color w:val="FFFFFF" w:themeColor="background1"/>
                <w:sz w:val="20"/>
                <w:szCs w:val="20"/>
              </w:rPr>
              <w:t>Category of revenue</w:t>
            </w:r>
          </w:p>
        </w:tc>
        <w:tc>
          <w:tcPr>
            <w:tcW w:w="2700" w:type="dxa"/>
            <w:vMerge w:val="restart"/>
            <w:shd w:val="clear" w:color="auto" w:fill="92D050"/>
          </w:tcPr>
          <w:p w14:paraId="3B834535" w14:textId="69C57569" w:rsidR="00EC027C" w:rsidRPr="00152B90" w:rsidRDefault="00EC027C" w:rsidP="00EC027C">
            <w:pPr>
              <w:pStyle w:val="TableParagraph"/>
              <w:spacing w:after="0" w:line="240" w:lineRule="auto"/>
              <w:jc w:val="center"/>
              <w:rPr>
                <w:rFonts w:eastAsia="Calibri" w:cstheme="minorHAnsi"/>
                <w:b/>
                <w:color w:val="FFFFFF" w:themeColor="background1"/>
                <w:sz w:val="20"/>
                <w:szCs w:val="20"/>
              </w:rPr>
            </w:pPr>
            <w:r>
              <w:rPr>
                <w:rFonts w:eastAsia="Calibri" w:cstheme="minorHAnsi"/>
                <w:b/>
                <w:color w:val="FFFFFF" w:themeColor="background1"/>
                <w:sz w:val="20"/>
                <w:szCs w:val="20"/>
              </w:rPr>
              <w:t>Frequency of revenue collections transfer to the Treasury</w:t>
            </w:r>
          </w:p>
        </w:tc>
      </w:tr>
      <w:tr w:rsidR="00EC027C" w:rsidRPr="008627A1" w14:paraId="43303DBB" w14:textId="77777777" w:rsidTr="003F6856">
        <w:trPr>
          <w:trHeight w:hRule="exact" w:val="334"/>
        </w:trPr>
        <w:tc>
          <w:tcPr>
            <w:tcW w:w="2425" w:type="dxa"/>
            <w:vMerge/>
          </w:tcPr>
          <w:p w14:paraId="595E54E7" w14:textId="77777777" w:rsidR="00EC027C" w:rsidRPr="008627A1" w:rsidRDefault="00EC027C" w:rsidP="00BE3860">
            <w:pPr>
              <w:pStyle w:val="TableParagraph"/>
              <w:spacing w:after="0" w:line="240" w:lineRule="auto"/>
              <w:ind w:left="170" w:right="352"/>
              <w:rPr>
                <w:rFonts w:cstheme="minorHAnsi"/>
                <w:spacing w:val="-1"/>
                <w:sz w:val="20"/>
                <w:szCs w:val="20"/>
              </w:rPr>
            </w:pPr>
          </w:p>
        </w:tc>
        <w:tc>
          <w:tcPr>
            <w:tcW w:w="2520" w:type="dxa"/>
            <w:vMerge/>
          </w:tcPr>
          <w:p w14:paraId="12EBF70A" w14:textId="77777777" w:rsidR="00EC027C" w:rsidRPr="008920CE" w:rsidRDefault="00EC027C" w:rsidP="00BE3860">
            <w:pPr>
              <w:pStyle w:val="TableParagraph"/>
              <w:spacing w:after="0" w:line="240" w:lineRule="auto"/>
              <w:ind w:left="114" w:right="86"/>
              <w:rPr>
                <w:rFonts w:cstheme="minorHAnsi"/>
                <w:spacing w:val="-1"/>
                <w:sz w:val="20"/>
                <w:szCs w:val="20"/>
              </w:rPr>
            </w:pPr>
          </w:p>
        </w:tc>
        <w:tc>
          <w:tcPr>
            <w:tcW w:w="2700" w:type="dxa"/>
            <w:vMerge/>
          </w:tcPr>
          <w:p w14:paraId="66656315" w14:textId="77777777" w:rsidR="00EC027C" w:rsidRPr="008920CE" w:rsidRDefault="00EC027C" w:rsidP="00BE3860">
            <w:pPr>
              <w:pStyle w:val="TableParagraph"/>
              <w:spacing w:after="0" w:line="240" w:lineRule="auto"/>
              <w:ind w:left="114" w:right="86"/>
              <w:rPr>
                <w:rFonts w:cstheme="minorHAnsi"/>
                <w:spacing w:val="-1"/>
                <w:sz w:val="20"/>
                <w:szCs w:val="20"/>
              </w:rPr>
            </w:pPr>
          </w:p>
        </w:tc>
      </w:tr>
      <w:tr w:rsidR="00EC027C" w:rsidRPr="008627A1" w14:paraId="35A9E3F6" w14:textId="77777777" w:rsidTr="00EC027C">
        <w:trPr>
          <w:trHeight w:hRule="exact" w:val="271"/>
        </w:trPr>
        <w:tc>
          <w:tcPr>
            <w:tcW w:w="2425" w:type="dxa"/>
          </w:tcPr>
          <w:p w14:paraId="2CBD1330" w14:textId="77777777" w:rsidR="00EC027C" w:rsidRPr="008627A1" w:rsidRDefault="00EC027C" w:rsidP="00BE3860">
            <w:pPr>
              <w:pStyle w:val="TableParagraph"/>
              <w:spacing w:after="0" w:line="240" w:lineRule="auto"/>
              <w:ind w:left="170" w:right="352"/>
              <w:rPr>
                <w:rFonts w:cstheme="minorHAnsi"/>
                <w:spacing w:val="-1"/>
                <w:sz w:val="20"/>
                <w:szCs w:val="20"/>
              </w:rPr>
            </w:pPr>
          </w:p>
        </w:tc>
        <w:tc>
          <w:tcPr>
            <w:tcW w:w="2520" w:type="dxa"/>
          </w:tcPr>
          <w:p w14:paraId="6C95F39F" w14:textId="77777777" w:rsidR="00EC027C" w:rsidRPr="008920CE" w:rsidRDefault="00EC027C" w:rsidP="00BE3860">
            <w:pPr>
              <w:pStyle w:val="TableParagraph"/>
              <w:spacing w:after="0" w:line="240" w:lineRule="auto"/>
              <w:ind w:left="114" w:right="86"/>
              <w:rPr>
                <w:rFonts w:cstheme="minorHAnsi"/>
                <w:spacing w:val="-1"/>
                <w:sz w:val="20"/>
                <w:szCs w:val="20"/>
              </w:rPr>
            </w:pPr>
          </w:p>
        </w:tc>
        <w:tc>
          <w:tcPr>
            <w:tcW w:w="2700" w:type="dxa"/>
          </w:tcPr>
          <w:p w14:paraId="325AA3A7" w14:textId="77777777" w:rsidR="00EC027C" w:rsidRPr="008920CE" w:rsidRDefault="00EC027C" w:rsidP="00BE3860">
            <w:pPr>
              <w:pStyle w:val="TableParagraph"/>
              <w:spacing w:after="0" w:line="240" w:lineRule="auto"/>
              <w:ind w:left="114" w:right="86"/>
              <w:rPr>
                <w:rFonts w:cstheme="minorHAnsi"/>
                <w:spacing w:val="-1"/>
                <w:sz w:val="20"/>
                <w:szCs w:val="20"/>
              </w:rPr>
            </w:pPr>
          </w:p>
        </w:tc>
      </w:tr>
      <w:tr w:rsidR="00EC027C" w:rsidRPr="008627A1" w14:paraId="6ADFD984" w14:textId="77777777" w:rsidTr="00EC027C">
        <w:trPr>
          <w:trHeight w:hRule="exact" w:val="271"/>
        </w:trPr>
        <w:tc>
          <w:tcPr>
            <w:tcW w:w="2425" w:type="dxa"/>
          </w:tcPr>
          <w:p w14:paraId="519B1ED8" w14:textId="77777777" w:rsidR="00EC027C" w:rsidRPr="008627A1" w:rsidRDefault="00EC027C" w:rsidP="00BE3860">
            <w:pPr>
              <w:pStyle w:val="TableParagraph"/>
              <w:spacing w:after="0" w:line="240" w:lineRule="auto"/>
              <w:ind w:left="170" w:right="352"/>
              <w:rPr>
                <w:rFonts w:cstheme="minorHAnsi"/>
                <w:spacing w:val="-1"/>
                <w:sz w:val="20"/>
                <w:szCs w:val="20"/>
              </w:rPr>
            </w:pPr>
          </w:p>
        </w:tc>
        <w:tc>
          <w:tcPr>
            <w:tcW w:w="2520" w:type="dxa"/>
          </w:tcPr>
          <w:p w14:paraId="46FB3370" w14:textId="77777777" w:rsidR="00EC027C" w:rsidRPr="008920CE" w:rsidRDefault="00EC027C" w:rsidP="00BE3860">
            <w:pPr>
              <w:pStyle w:val="TableParagraph"/>
              <w:spacing w:after="0" w:line="240" w:lineRule="auto"/>
              <w:ind w:left="114" w:right="86"/>
              <w:rPr>
                <w:rFonts w:cstheme="minorHAnsi"/>
                <w:spacing w:val="-1"/>
                <w:sz w:val="20"/>
                <w:szCs w:val="20"/>
              </w:rPr>
            </w:pPr>
          </w:p>
        </w:tc>
        <w:tc>
          <w:tcPr>
            <w:tcW w:w="2700" w:type="dxa"/>
          </w:tcPr>
          <w:p w14:paraId="17E15112" w14:textId="77777777" w:rsidR="00EC027C" w:rsidRPr="008920CE" w:rsidRDefault="00EC027C" w:rsidP="00BE3860">
            <w:pPr>
              <w:pStyle w:val="TableParagraph"/>
              <w:spacing w:after="0" w:line="240" w:lineRule="auto"/>
              <w:ind w:left="114" w:right="86"/>
              <w:rPr>
                <w:rFonts w:cstheme="minorHAnsi"/>
                <w:spacing w:val="-1"/>
                <w:sz w:val="20"/>
                <w:szCs w:val="20"/>
              </w:rPr>
            </w:pPr>
          </w:p>
        </w:tc>
      </w:tr>
      <w:tr w:rsidR="00EC027C" w:rsidRPr="008627A1" w14:paraId="417CFFAD" w14:textId="77777777" w:rsidTr="00EC027C">
        <w:trPr>
          <w:trHeight w:hRule="exact" w:val="271"/>
        </w:trPr>
        <w:tc>
          <w:tcPr>
            <w:tcW w:w="2425" w:type="dxa"/>
          </w:tcPr>
          <w:p w14:paraId="28A88734" w14:textId="77777777" w:rsidR="00EC027C" w:rsidRPr="008627A1" w:rsidRDefault="00EC027C" w:rsidP="00BE3860">
            <w:pPr>
              <w:pStyle w:val="TableParagraph"/>
              <w:spacing w:after="0" w:line="240" w:lineRule="auto"/>
              <w:ind w:left="170" w:right="352"/>
              <w:rPr>
                <w:rFonts w:cstheme="minorHAnsi"/>
                <w:spacing w:val="-1"/>
                <w:sz w:val="20"/>
                <w:szCs w:val="20"/>
              </w:rPr>
            </w:pPr>
          </w:p>
        </w:tc>
        <w:tc>
          <w:tcPr>
            <w:tcW w:w="2520" w:type="dxa"/>
          </w:tcPr>
          <w:p w14:paraId="64579F3E" w14:textId="77777777" w:rsidR="00EC027C" w:rsidRPr="008920CE" w:rsidRDefault="00EC027C" w:rsidP="00BE3860">
            <w:pPr>
              <w:pStyle w:val="TableParagraph"/>
              <w:spacing w:after="0" w:line="240" w:lineRule="auto"/>
              <w:ind w:left="114" w:right="86"/>
              <w:rPr>
                <w:rFonts w:cstheme="minorHAnsi"/>
                <w:spacing w:val="-1"/>
                <w:sz w:val="20"/>
                <w:szCs w:val="20"/>
              </w:rPr>
            </w:pPr>
          </w:p>
        </w:tc>
        <w:tc>
          <w:tcPr>
            <w:tcW w:w="2700" w:type="dxa"/>
          </w:tcPr>
          <w:p w14:paraId="5A6C95C0" w14:textId="77777777" w:rsidR="00EC027C" w:rsidRPr="008920CE" w:rsidRDefault="00EC027C" w:rsidP="00BE3860">
            <w:pPr>
              <w:pStyle w:val="TableParagraph"/>
              <w:spacing w:after="0" w:line="240" w:lineRule="auto"/>
              <w:ind w:left="114" w:right="86"/>
              <w:rPr>
                <w:rFonts w:cstheme="minorHAnsi"/>
                <w:spacing w:val="-1"/>
                <w:sz w:val="20"/>
                <w:szCs w:val="20"/>
              </w:rPr>
            </w:pPr>
          </w:p>
        </w:tc>
      </w:tr>
      <w:tr w:rsidR="00EC027C" w:rsidRPr="008627A1" w14:paraId="5CE7FED4" w14:textId="77777777" w:rsidTr="00EC027C">
        <w:trPr>
          <w:trHeight w:hRule="exact" w:val="271"/>
        </w:trPr>
        <w:tc>
          <w:tcPr>
            <w:tcW w:w="2425" w:type="dxa"/>
          </w:tcPr>
          <w:p w14:paraId="73697167" w14:textId="77777777" w:rsidR="00EC027C" w:rsidRPr="008627A1" w:rsidRDefault="00EC027C" w:rsidP="00BE3860">
            <w:pPr>
              <w:pStyle w:val="TableParagraph"/>
              <w:spacing w:after="0" w:line="240" w:lineRule="auto"/>
              <w:ind w:left="170" w:right="352"/>
              <w:rPr>
                <w:rFonts w:cstheme="minorHAnsi"/>
                <w:spacing w:val="-1"/>
                <w:sz w:val="20"/>
                <w:szCs w:val="20"/>
              </w:rPr>
            </w:pPr>
          </w:p>
        </w:tc>
        <w:tc>
          <w:tcPr>
            <w:tcW w:w="2520" w:type="dxa"/>
          </w:tcPr>
          <w:p w14:paraId="2F30694A" w14:textId="77777777" w:rsidR="00EC027C" w:rsidRPr="008920CE" w:rsidRDefault="00EC027C" w:rsidP="00BE3860">
            <w:pPr>
              <w:pStyle w:val="TableParagraph"/>
              <w:spacing w:after="0" w:line="240" w:lineRule="auto"/>
              <w:ind w:left="114" w:right="86"/>
              <w:rPr>
                <w:rFonts w:cstheme="minorHAnsi"/>
                <w:spacing w:val="-1"/>
                <w:sz w:val="20"/>
                <w:szCs w:val="20"/>
              </w:rPr>
            </w:pPr>
          </w:p>
        </w:tc>
        <w:tc>
          <w:tcPr>
            <w:tcW w:w="2700" w:type="dxa"/>
          </w:tcPr>
          <w:p w14:paraId="2194F0CC" w14:textId="77777777" w:rsidR="00EC027C" w:rsidRPr="008920CE" w:rsidRDefault="00EC027C" w:rsidP="00BE3860">
            <w:pPr>
              <w:pStyle w:val="TableParagraph"/>
              <w:spacing w:after="0" w:line="240" w:lineRule="auto"/>
              <w:ind w:left="114" w:right="86"/>
              <w:rPr>
                <w:rFonts w:cstheme="minorHAnsi"/>
                <w:spacing w:val="-1"/>
                <w:sz w:val="20"/>
                <w:szCs w:val="20"/>
              </w:rPr>
            </w:pPr>
          </w:p>
        </w:tc>
      </w:tr>
    </w:tbl>
    <w:p w14:paraId="4B27F171" w14:textId="77777777" w:rsidR="00BE5115" w:rsidRDefault="00BE5115" w:rsidP="00BE5115">
      <w:pPr>
        <w:spacing w:after="0" w:line="240" w:lineRule="auto"/>
        <w:rPr>
          <w:rFonts w:eastAsia="Calibri" w:cstheme="minorHAnsi"/>
          <w:b/>
          <w:bCs/>
          <w:i/>
          <w:color w:val="25456B"/>
          <w:spacing w:val="-1"/>
        </w:rPr>
      </w:pPr>
    </w:p>
    <w:p w14:paraId="63ED1968"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3B7CC540" w14:textId="77777777" w:rsidR="00BE5115" w:rsidRPr="008627A1" w:rsidRDefault="00BE5115" w:rsidP="00D8382B">
      <w:pPr>
        <w:spacing w:after="0" w:line="240" w:lineRule="auto"/>
        <w:jc w:val="both"/>
        <w:rPr>
          <w:rFonts w:cstheme="minorHAnsi"/>
          <w:highlight w:val="yellow"/>
        </w:rPr>
      </w:pPr>
    </w:p>
    <w:p w14:paraId="55F62AE9" w14:textId="77777777" w:rsidR="00AE1326" w:rsidRPr="008627A1" w:rsidRDefault="00AE1326" w:rsidP="00D8382B">
      <w:pPr>
        <w:spacing w:after="0" w:line="240" w:lineRule="auto"/>
        <w:jc w:val="both"/>
        <w:rPr>
          <w:rFonts w:eastAsia="Calibri" w:cstheme="minorHAnsi"/>
          <w:b/>
          <w:bCs/>
          <w:i/>
          <w:color w:val="25456B"/>
          <w:spacing w:val="-1"/>
        </w:rPr>
      </w:pPr>
      <w:r w:rsidRPr="008627A1">
        <w:rPr>
          <w:rFonts w:eastAsia="Calibri" w:cstheme="minorHAnsi"/>
          <w:b/>
          <w:bCs/>
          <w:i/>
          <w:color w:val="25456B"/>
          <w:spacing w:val="-1"/>
        </w:rPr>
        <w:t xml:space="preserve"> </w:t>
      </w:r>
    </w:p>
    <w:p w14:paraId="5FD91D43" w14:textId="2978A598" w:rsidR="00AE1326"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20.3. Revenue accounts reconciliation </w:t>
      </w:r>
    </w:p>
    <w:p w14:paraId="1475859F" w14:textId="072BCEA4" w:rsidR="00655803" w:rsidRPr="00655803" w:rsidRDefault="00655803" w:rsidP="00D8382B">
      <w:pPr>
        <w:spacing w:after="0" w:line="240" w:lineRule="auto"/>
        <w:rPr>
          <w:rFonts w:cstheme="minorHAnsi"/>
          <w:color w:val="25456B"/>
          <w:spacing w:val="-1"/>
          <w:sz w:val="24"/>
        </w:rPr>
      </w:pPr>
    </w:p>
    <w:p w14:paraId="29E39C2A" w14:textId="77777777" w:rsidR="00655803" w:rsidRPr="001A666D" w:rsidRDefault="00655803" w:rsidP="00655803">
      <w:pPr>
        <w:spacing w:after="0" w:line="240" w:lineRule="auto"/>
        <w:rPr>
          <w:rFonts w:eastAsia="Calibri" w:cstheme="minorHAnsi"/>
          <w:b/>
          <w:bCs/>
          <w:color w:val="25456B"/>
          <w:spacing w:val="-1"/>
        </w:rPr>
      </w:pPr>
      <w:r w:rsidRPr="001A666D">
        <w:rPr>
          <w:rFonts w:eastAsia="Calibri" w:cstheme="minorHAnsi"/>
          <w:b/>
          <w:bCs/>
          <w:color w:val="25456B"/>
          <w:spacing w:val="-1"/>
        </w:rPr>
        <w:t>Performance level and evidence for scoring the dimension</w:t>
      </w:r>
    </w:p>
    <w:p w14:paraId="2E0037F9" w14:textId="099F9357" w:rsidR="00654D9C" w:rsidRPr="001A666D" w:rsidRDefault="00654D9C" w:rsidP="00654D9C">
      <w:pPr>
        <w:spacing w:after="0" w:line="240" w:lineRule="auto"/>
        <w:jc w:val="both"/>
        <w:rPr>
          <w:rFonts w:cstheme="minorHAnsi"/>
          <w:i/>
        </w:rPr>
      </w:pPr>
      <w:r w:rsidRPr="001A666D">
        <w:rPr>
          <w:rFonts w:cstheme="minorHAnsi"/>
          <w:i/>
        </w:rPr>
        <w:t xml:space="preserve">The PEFA assessment report can present the evidence used and the results of the assessment for this dimension in a summary table showing revenue accounts reconciliation: breakdown by different categories of revenues, indicating the frequency </w:t>
      </w:r>
      <w:r w:rsidR="002617A3" w:rsidRPr="001A666D">
        <w:rPr>
          <w:rFonts w:cstheme="minorHAnsi"/>
          <w:i/>
        </w:rPr>
        <w:t xml:space="preserve">and timeline </w:t>
      </w:r>
      <w:r w:rsidRPr="001A666D">
        <w:rPr>
          <w:rFonts w:cstheme="minorHAnsi"/>
          <w:i/>
        </w:rPr>
        <w:t>of reconciliation for each of them</w:t>
      </w:r>
      <w:r w:rsidR="002617A3" w:rsidRPr="001A666D">
        <w:rPr>
          <w:rFonts w:cstheme="minorHAnsi"/>
          <w:i/>
        </w:rPr>
        <w:t>, as well as the type of reconciled data</w:t>
      </w:r>
      <w:r w:rsidRPr="001A666D">
        <w:rPr>
          <w:rFonts w:cstheme="minorHAnsi"/>
          <w:i/>
        </w:rPr>
        <w:t>.</w:t>
      </w:r>
      <w:r w:rsidR="00D52F6C" w:rsidRPr="001A666D">
        <w:rPr>
          <w:rFonts w:cstheme="minorHAnsi"/>
          <w:i/>
        </w:rPr>
        <w:t xml:space="preserve"> A template for the summary table is provided below.</w:t>
      </w:r>
    </w:p>
    <w:p w14:paraId="36A3182F" w14:textId="1C760A55" w:rsidR="00655803" w:rsidRDefault="00655803" w:rsidP="00D8382B">
      <w:pPr>
        <w:spacing w:after="0" w:line="240" w:lineRule="auto"/>
        <w:rPr>
          <w:rFonts w:cstheme="minorHAnsi"/>
          <w:color w:val="25456B"/>
          <w:spacing w:val="-1"/>
          <w:sz w:val="24"/>
        </w:rPr>
      </w:pPr>
    </w:p>
    <w:p w14:paraId="303E4541" w14:textId="51154822" w:rsidR="0067637E" w:rsidRPr="00403471" w:rsidRDefault="0067637E" w:rsidP="0067637E">
      <w:pPr>
        <w:spacing w:after="0" w:line="240" w:lineRule="auto"/>
        <w:rPr>
          <w:rFonts w:cstheme="minorHAnsi"/>
          <w:b/>
          <w:color w:val="25456B"/>
          <w:spacing w:val="-1"/>
          <w:sz w:val="20"/>
          <w:szCs w:val="20"/>
        </w:rPr>
      </w:pPr>
      <w:r w:rsidRPr="001A666D">
        <w:rPr>
          <w:rFonts w:cstheme="minorHAnsi"/>
          <w:b/>
          <w:color w:val="25456B"/>
          <w:spacing w:val="-1"/>
          <w:sz w:val="20"/>
          <w:szCs w:val="20"/>
        </w:rPr>
        <w:lastRenderedPageBreak/>
        <w:t>Table 20.3: Revenue accounts reconciliation</w:t>
      </w:r>
      <w:r w:rsidR="001A666D">
        <w:rPr>
          <w:rFonts w:cstheme="minorHAnsi"/>
          <w:b/>
          <w:color w:val="25456B"/>
          <w:spacing w:val="-1"/>
          <w:sz w:val="20"/>
          <w:szCs w:val="20"/>
        </w:rPr>
        <w:t xml:space="preserve"> </w:t>
      </w:r>
      <w:r w:rsidR="001A666D" w:rsidRPr="00E82156">
        <w:rPr>
          <w:rFonts w:ascii="Calibri" w:eastAsia="Calibri" w:hAnsi="Calibri" w:cs="Arial"/>
          <w:b/>
          <w:i/>
          <w:sz w:val="20"/>
          <w:szCs w:val="20"/>
        </w:rPr>
        <w:t>[Recommended table]</w:t>
      </w:r>
    </w:p>
    <w:tbl>
      <w:tblPr>
        <w:tblW w:w="92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345"/>
        <w:gridCol w:w="1350"/>
        <w:gridCol w:w="1260"/>
        <w:gridCol w:w="1260"/>
        <w:gridCol w:w="1170"/>
        <w:gridCol w:w="1080"/>
        <w:gridCol w:w="810"/>
        <w:gridCol w:w="990"/>
      </w:tblGrid>
      <w:tr w:rsidR="00B90504" w:rsidRPr="008627A1" w14:paraId="729D0B90" w14:textId="5034873D" w:rsidTr="002617A3">
        <w:trPr>
          <w:trHeight w:hRule="exact" w:val="478"/>
        </w:trPr>
        <w:tc>
          <w:tcPr>
            <w:tcW w:w="1345" w:type="dxa"/>
            <w:vMerge w:val="restart"/>
            <w:shd w:val="clear" w:color="auto" w:fill="92D050"/>
          </w:tcPr>
          <w:p w14:paraId="4300DDC4" w14:textId="77777777" w:rsidR="00B90504" w:rsidRPr="00152B90" w:rsidRDefault="00B90504" w:rsidP="00BE3860">
            <w:pPr>
              <w:pStyle w:val="TableParagraph"/>
              <w:spacing w:after="0" w:line="240" w:lineRule="auto"/>
              <w:ind w:left="201"/>
              <w:jc w:val="center"/>
              <w:rPr>
                <w:rFonts w:eastAsia="Calibri" w:cstheme="minorHAnsi"/>
                <w:b/>
                <w:color w:val="FFFFFF" w:themeColor="background1"/>
                <w:sz w:val="20"/>
                <w:szCs w:val="20"/>
              </w:rPr>
            </w:pPr>
            <w:r>
              <w:rPr>
                <w:rFonts w:eastAsia="Calibri" w:cstheme="minorHAnsi"/>
                <w:b/>
                <w:color w:val="FFFFFF" w:themeColor="background1"/>
                <w:sz w:val="20"/>
                <w:szCs w:val="20"/>
              </w:rPr>
              <w:t>Collecting entity</w:t>
            </w:r>
          </w:p>
        </w:tc>
        <w:tc>
          <w:tcPr>
            <w:tcW w:w="1350" w:type="dxa"/>
            <w:vMerge w:val="restart"/>
            <w:shd w:val="clear" w:color="auto" w:fill="92D050"/>
          </w:tcPr>
          <w:p w14:paraId="1348881D" w14:textId="77777777" w:rsidR="00B90504" w:rsidRPr="00152B90" w:rsidRDefault="00B90504" w:rsidP="00BE3860">
            <w:pPr>
              <w:pStyle w:val="TableParagraph"/>
              <w:spacing w:after="0" w:line="240" w:lineRule="auto"/>
              <w:jc w:val="center"/>
              <w:rPr>
                <w:rFonts w:eastAsia="Calibri" w:cstheme="minorHAnsi"/>
                <w:b/>
                <w:color w:val="FFFFFF" w:themeColor="background1"/>
                <w:sz w:val="20"/>
                <w:szCs w:val="20"/>
              </w:rPr>
            </w:pPr>
            <w:r>
              <w:rPr>
                <w:rFonts w:eastAsia="Calibri" w:cstheme="minorHAnsi"/>
                <w:b/>
                <w:color w:val="FFFFFF" w:themeColor="background1"/>
                <w:sz w:val="20"/>
                <w:szCs w:val="20"/>
              </w:rPr>
              <w:t>Category of revenue</w:t>
            </w:r>
          </w:p>
        </w:tc>
        <w:tc>
          <w:tcPr>
            <w:tcW w:w="1260" w:type="dxa"/>
            <w:vMerge w:val="restart"/>
            <w:shd w:val="clear" w:color="auto" w:fill="92D050"/>
          </w:tcPr>
          <w:p w14:paraId="609A8731" w14:textId="5ED17C5E" w:rsidR="00B90504" w:rsidRPr="00152B90" w:rsidRDefault="00B90504" w:rsidP="00BE3860">
            <w:pPr>
              <w:pStyle w:val="TableParagraph"/>
              <w:spacing w:after="0" w:line="240" w:lineRule="auto"/>
              <w:jc w:val="center"/>
              <w:rPr>
                <w:rFonts w:eastAsia="Calibri" w:cstheme="minorHAnsi"/>
                <w:b/>
                <w:color w:val="FFFFFF" w:themeColor="background1"/>
                <w:sz w:val="20"/>
                <w:szCs w:val="20"/>
              </w:rPr>
            </w:pPr>
            <w:r>
              <w:rPr>
                <w:rFonts w:eastAsia="Calibri" w:cstheme="minorHAnsi"/>
                <w:b/>
                <w:color w:val="FFFFFF" w:themeColor="background1"/>
                <w:sz w:val="20"/>
                <w:szCs w:val="20"/>
              </w:rPr>
              <w:t>Frequency</w:t>
            </w:r>
          </w:p>
        </w:tc>
        <w:tc>
          <w:tcPr>
            <w:tcW w:w="1260" w:type="dxa"/>
            <w:vMerge w:val="restart"/>
            <w:shd w:val="clear" w:color="auto" w:fill="92D050"/>
          </w:tcPr>
          <w:p w14:paraId="234147A8" w14:textId="68FA177B" w:rsidR="00B90504" w:rsidRPr="00152B90" w:rsidRDefault="00B90504" w:rsidP="00BE3860">
            <w:pPr>
              <w:pStyle w:val="TableParagraph"/>
              <w:spacing w:after="0" w:line="240" w:lineRule="auto"/>
              <w:jc w:val="center"/>
              <w:rPr>
                <w:rFonts w:eastAsia="Calibri" w:cstheme="minorHAnsi"/>
                <w:b/>
                <w:color w:val="FFFFFF" w:themeColor="background1"/>
                <w:sz w:val="20"/>
                <w:szCs w:val="20"/>
              </w:rPr>
            </w:pPr>
            <w:r>
              <w:rPr>
                <w:rFonts w:eastAsia="Calibri" w:cstheme="minorHAnsi"/>
                <w:b/>
                <w:color w:val="FFFFFF" w:themeColor="background1"/>
                <w:sz w:val="20"/>
                <w:szCs w:val="20"/>
              </w:rPr>
              <w:t>Timeline</w:t>
            </w:r>
          </w:p>
        </w:tc>
        <w:tc>
          <w:tcPr>
            <w:tcW w:w="4050" w:type="dxa"/>
            <w:gridSpan w:val="4"/>
            <w:shd w:val="clear" w:color="auto" w:fill="92D050"/>
          </w:tcPr>
          <w:p w14:paraId="0A351E6F" w14:textId="2E4BFD0F" w:rsidR="00B90504" w:rsidRDefault="002617A3" w:rsidP="00BE3860">
            <w:pPr>
              <w:pStyle w:val="TableParagraph"/>
              <w:spacing w:after="0" w:line="240" w:lineRule="auto"/>
              <w:jc w:val="center"/>
              <w:rPr>
                <w:rFonts w:ascii="Calibri" w:hAnsi="Calibri" w:cs="Arial"/>
                <w:b/>
                <w:color w:val="FFFFFF"/>
                <w:sz w:val="18"/>
                <w:szCs w:val="18"/>
              </w:rPr>
            </w:pPr>
            <w:r>
              <w:rPr>
                <w:rFonts w:ascii="Calibri" w:hAnsi="Calibri" w:cs="Arial"/>
                <w:b/>
                <w:color w:val="FFFFFF"/>
                <w:sz w:val="18"/>
                <w:szCs w:val="18"/>
              </w:rPr>
              <w:t>Type of r</w:t>
            </w:r>
            <w:r w:rsidR="00B90504">
              <w:rPr>
                <w:rFonts w:ascii="Calibri" w:hAnsi="Calibri" w:cs="Arial"/>
                <w:b/>
                <w:color w:val="FFFFFF"/>
                <w:sz w:val="18"/>
                <w:szCs w:val="18"/>
              </w:rPr>
              <w:t xml:space="preserve">econciled data </w:t>
            </w:r>
            <w:r w:rsidR="00B90504" w:rsidRPr="004E0254">
              <w:rPr>
                <w:rFonts w:ascii="Calibri" w:hAnsi="Calibri" w:cs="Arial"/>
                <w:b/>
                <w:color w:val="FFFFFF"/>
                <w:sz w:val="18"/>
                <w:szCs w:val="18"/>
              </w:rPr>
              <w:t>(Y/N):</w:t>
            </w:r>
          </w:p>
        </w:tc>
      </w:tr>
      <w:tr w:rsidR="002617A3" w:rsidRPr="008627A1" w14:paraId="79E5B228" w14:textId="32DD31B0" w:rsidTr="002617A3">
        <w:trPr>
          <w:trHeight w:hRule="exact" w:val="721"/>
        </w:trPr>
        <w:tc>
          <w:tcPr>
            <w:tcW w:w="1345" w:type="dxa"/>
            <w:vMerge/>
          </w:tcPr>
          <w:p w14:paraId="0DD1989D" w14:textId="77777777" w:rsidR="00231F58" w:rsidRPr="008627A1" w:rsidRDefault="00231F58" w:rsidP="00BE3860">
            <w:pPr>
              <w:pStyle w:val="TableParagraph"/>
              <w:spacing w:after="0" w:line="240" w:lineRule="auto"/>
              <w:ind w:left="170" w:right="352"/>
              <w:rPr>
                <w:rFonts w:cstheme="minorHAnsi"/>
                <w:spacing w:val="-1"/>
                <w:sz w:val="20"/>
                <w:szCs w:val="20"/>
              </w:rPr>
            </w:pPr>
          </w:p>
        </w:tc>
        <w:tc>
          <w:tcPr>
            <w:tcW w:w="1350" w:type="dxa"/>
            <w:vMerge/>
          </w:tcPr>
          <w:p w14:paraId="3CD877E8"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vMerge/>
          </w:tcPr>
          <w:p w14:paraId="577CD3F3"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vMerge/>
          </w:tcPr>
          <w:p w14:paraId="6ADBF4DB"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170" w:type="dxa"/>
            <w:shd w:val="clear" w:color="auto" w:fill="92D050"/>
          </w:tcPr>
          <w:p w14:paraId="134D5EC3" w14:textId="5167D69F" w:rsidR="00231F58" w:rsidRPr="008920CE" w:rsidRDefault="00231F58" w:rsidP="00BE3860">
            <w:pPr>
              <w:pStyle w:val="TableParagraph"/>
              <w:spacing w:after="0" w:line="240" w:lineRule="auto"/>
              <w:ind w:left="114" w:right="86"/>
              <w:rPr>
                <w:rFonts w:cstheme="minorHAnsi"/>
                <w:spacing w:val="-1"/>
                <w:sz w:val="20"/>
                <w:szCs w:val="20"/>
              </w:rPr>
            </w:pPr>
            <w:r>
              <w:rPr>
                <w:rFonts w:ascii="Calibri" w:hAnsi="Calibri" w:cs="Arial"/>
                <w:b/>
                <w:color w:val="FFFFFF"/>
                <w:sz w:val="18"/>
                <w:szCs w:val="18"/>
              </w:rPr>
              <w:t>Assessments</w:t>
            </w:r>
          </w:p>
        </w:tc>
        <w:tc>
          <w:tcPr>
            <w:tcW w:w="1080" w:type="dxa"/>
            <w:shd w:val="clear" w:color="auto" w:fill="92D050"/>
          </w:tcPr>
          <w:p w14:paraId="1A391338" w14:textId="56034F3C" w:rsidR="00231F58" w:rsidRPr="008920CE" w:rsidRDefault="00231F58" w:rsidP="00BE3860">
            <w:pPr>
              <w:pStyle w:val="TableParagraph"/>
              <w:spacing w:after="0" w:line="240" w:lineRule="auto"/>
              <w:ind w:left="114" w:right="86"/>
              <w:rPr>
                <w:rFonts w:cstheme="minorHAnsi"/>
                <w:spacing w:val="-1"/>
                <w:sz w:val="20"/>
                <w:szCs w:val="20"/>
              </w:rPr>
            </w:pPr>
            <w:r>
              <w:rPr>
                <w:rFonts w:ascii="Calibri" w:hAnsi="Calibri" w:cs="Arial"/>
                <w:b/>
                <w:color w:val="FFFFFF"/>
                <w:sz w:val="18"/>
                <w:szCs w:val="18"/>
              </w:rPr>
              <w:t>Collections</w:t>
            </w:r>
          </w:p>
        </w:tc>
        <w:tc>
          <w:tcPr>
            <w:tcW w:w="810" w:type="dxa"/>
            <w:shd w:val="clear" w:color="auto" w:fill="92D050"/>
          </w:tcPr>
          <w:p w14:paraId="1AA2FD8C" w14:textId="482FACDC" w:rsidR="00231F58" w:rsidRPr="008920CE" w:rsidRDefault="00231F58" w:rsidP="00BE3860">
            <w:pPr>
              <w:pStyle w:val="TableParagraph"/>
              <w:spacing w:after="0" w:line="240" w:lineRule="auto"/>
              <w:ind w:left="114" w:right="86"/>
              <w:rPr>
                <w:rFonts w:cstheme="minorHAnsi"/>
                <w:spacing w:val="-1"/>
                <w:sz w:val="20"/>
                <w:szCs w:val="20"/>
              </w:rPr>
            </w:pPr>
            <w:r>
              <w:rPr>
                <w:rFonts w:ascii="Calibri" w:hAnsi="Calibri" w:cs="Arial"/>
                <w:b/>
                <w:color w:val="FFFFFF"/>
                <w:sz w:val="18"/>
                <w:szCs w:val="18"/>
              </w:rPr>
              <w:t>Arrears</w:t>
            </w:r>
          </w:p>
        </w:tc>
        <w:tc>
          <w:tcPr>
            <w:tcW w:w="990" w:type="dxa"/>
            <w:shd w:val="clear" w:color="auto" w:fill="92D050"/>
          </w:tcPr>
          <w:p w14:paraId="6AC7EA9A" w14:textId="5FAE1EC7" w:rsidR="00231F58" w:rsidRDefault="00231F58" w:rsidP="00BE3860">
            <w:pPr>
              <w:pStyle w:val="TableParagraph"/>
              <w:spacing w:after="0" w:line="240" w:lineRule="auto"/>
              <w:ind w:left="114" w:right="86"/>
              <w:rPr>
                <w:rFonts w:ascii="Calibri" w:hAnsi="Calibri" w:cs="Arial"/>
                <w:b/>
                <w:color w:val="FFFFFF"/>
                <w:sz w:val="18"/>
                <w:szCs w:val="18"/>
              </w:rPr>
            </w:pPr>
            <w:r>
              <w:rPr>
                <w:rFonts w:ascii="Calibri" w:hAnsi="Calibri" w:cs="Arial"/>
                <w:b/>
                <w:color w:val="FFFFFF"/>
                <w:sz w:val="18"/>
                <w:szCs w:val="18"/>
              </w:rPr>
              <w:t>Transfers to Treasury</w:t>
            </w:r>
          </w:p>
        </w:tc>
      </w:tr>
      <w:tr w:rsidR="002617A3" w:rsidRPr="008627A1" w14:paraId="25342A56" w14:textId="12800298" w:rsidTr="002617A3">
        <w:trPr>
          <w:trHeight w:hRule="exact" w:val="271"/>
        </w:trPr>
        <w:tc>
          <w:tcPr>
            <w:tcW w:w="1345" w:type="dxa"/>
          </w:tcPr>
          <w:p w14:paraId="7BF0A19D" w14:textId="77777777" w:rsidR="00231F58" w:rsidRPr="008627A1" w:rsidRDefault="00231F58" w:rsidP="00BE3860">
            <w:pPr>
              <w:pStyle w:val="TableParagraph"/>
              <w:spacing w:after="0" w:line="240" w:lineRule="auto"/>
              <w:ind w:left="170" w:right="352"/>
              <w:rPr>
                <w:rFonts w:cstheme="minorHAnsi"/>
                <w:spacing w:val="-1"/>
                <w:sz w:val="20"/>
                <w:szCs w:val="20"/>
              </w:rPr>
            </w:pPr>
          </w:p>
        </w:tc>
        <w:tc>
          <w:tcPr>
            <w:tcW w:w="1350" w:type="dxa"/>
          </w:tcPr>
          <w:p w14:paraId="5974F241"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767E88F1"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6F5883E1"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170" w:type="dxa"/>
          </w:tcPr>
          <w:p w14:paraId="31C8322B"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080" w:type="dxa"/>
          </w:tcPr>
          <w:p w14:paraId="683976F5"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810" w:type="dxa"/>
          </w:tcPr>
          <w:p w14:paraId="7F957EF3"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990" w:type="dxa"/>
          </w:tcPr>
          <w:p w14:paraId="53F04361" w14:textId="77777777" w:rsidR="00231F58" w:rsidRPr="008920CE" w:rsidRDefault="00231F58" w:rsidP="00BE3860">
            <w:pPr>
              <w:pStyle w:val="TableParagraph"/>
              <w:spacing w:after="0" w:line="240" w:lineRule="auto"/>
              <w:ind w:left="114" w:right="86"/>
              <w:rPr>
                <w:rFonts w:cstheme="minorHAnsi"/>
                <w:spacing w:val="-1"/>
                <w:sz w:val="20"/>
                <w:szCs w:val="20"/>
              </w:rPr>
            </w:pPr>
          </w:p>
        </w:tc>
      </w:tr>
      <w:tr w:rsidR="002617A3" w:rsidRPr="008627A1" w14:paraId="206EBBB0" w14:textId="4355C8FD" w:rsidTr="002617A3">
        <w:trPr>
          <w:trHeight w:hRule="exact" w:val="271"/>
        </w:trPr>
        <w:tc>
          <w:tcPr>
            <w:tcW w:w="1345" w:type="dxa"/>
          </w:tcPr>
          <w:p w14:paraId="5D48FB09" w14:textId="77777777" w:rsidR="00231F58" w:rsidRPr="008627A1" w:rsidRDefault="00231F58" w:rsidP="00BE3860">
            <w:pPr>
              <w:pStyle w:val="TableParagraph"/>
              <w:spacing w:after="0" w:line="240" w:lineRule="auto"/>
              <w:ind w:left="170" w:right="352"/>
              <w:rPr>
                <w:rFonts w:cstheme="minorHAnsi"/>
                <w:spacing w:val="-1"/>
                <w:sz w:val="20"/>
                <w:szCs w:val="20"/>
              </w:rPr>
            </w:pPr>
          </w:p>
        </w:tc>
        <w:tc>
          <w:tcPr>
            <w:tcW w:w="1350" w:type="dxa"/>
          </w:tcPr>
          <w:p w14:paraId="53D36149"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6F47FF44"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3818B410"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170" w:type="dxa"/>
          </w:tcPr>
          <w:p w14:paraId="26C09411"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080" w:type="dxa"/>
          </w:tcPr>
          <w:p w14:paraId="44FD2A3D"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810" w:type="dxa"/>
          </w:tcPr>
          <w:p w14:paraId="3F4A4CBD"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990" w:type="dxa"/>
          </w:tcPr>
          <w:p w14:paraId="4D0C6933" w14:textId="77777777" w:rsidR="00231F58" w:rsidRPr="008920CE" w:rsidRDefault="00231F58" w:rsidP="00BE3860">
            <w:pPr>
              <w:pStyle w:val="TableParagraph"/>
              <w:spacing w:after="0" w:line="240" w:lineRule="auto"/>
              <w:ind w:left="114" w:right="86"/>
              <w:rPr>
                <w:rFonts w:cstheme="minorHAnsi"/>
                <w:spacing w:val="-1"/>
                <w:sz w:val="20"/>
                <w:szCs w:val="20"/>
              </w:rPr>
            </w:pPr>
          </w:p>
        </w:tc>
      </w:tr>
      <w:tr w:rsidR="002617A3" w:rsidRPr="008627A1" w14:paraId="3B555D7F" w14:textId="702CBAD1" w:rsidTr="002617A3">
        <w:trPr>
          <w:trHeight w:hRule="exact" w:val="271"/>
        </w:trPr>
        <w:tc>
          <w:tcPr>
            <w:tcW w:w="1345" w:type="dxa"/>
          </w:tcPr>
          <w:p w14:paraId="53231E49" w14:textId="77777777" w:rsidR="00231F58" w:rsidRPr="008627A1" w:rsidRDefault="00231F58" w:rsidP="00BE3860">
            <w:pPr>
              <w:pStyle w:val="TableParagraph"/>
              <w:spacing w:after="0" w:line="240" w:lineRule="auto"/>
              <w:ind w:left="170" w:right="352"/>
              <w:rPr>
                <w:rFonts w:cstheme="minorHAnsi"/>
                <w:spacing w:val="-1"/>
                <w:sz w:val="20"/>
                <w:szCs w:val="20"/>
              </w:rPr>
            </w:pPr>
          </w:p>
        </w:tc>
        <w:tc>
          <w:tcPr>
            <w:tcW w:w="1350" w:type="dxa"/>
          </w:tcPr>
          <w:p w14:paraId="054DBE13"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1281936E"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1001A31A"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170" w:type="dxa"/>
          </w:tcPr>
          <w:p w14:paraId="29DAE281"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080" w:type="dxa"/>
          </w:tcPr>
          <w:p w14:paraId="4D304255"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810" w:type="dxa"/>
          </w:tcPr>
          <w:p w14:paraId="4F6D9E0E"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990" w:type="dxa"/>
          </w:tcPr>
          <w:p w14:paraId="7F07D656" w14:textId="77777777" w:rsidR="00231F58" w:rsidRPr="008920CE" w:rsidRDefault="00231F58" w:rsidP="00BE3860">
            <w:pPr>
              <w:pStyle w:val="TableParagraph"/>
              <w:spacing w:after="0" w:line="240" w:lineRule="auto"/>
              <w:ind w:left="114" w:right="86"/>
              <w:rPr>
                <w:rFonts w:cstheme="minorHAnsi"/>
                <w:spacing w:val="-1"/>
                <w:sz w:val="20"/>
                <w:szCs w:val="20"/>
              </w:rPr>
            </w:pPr>
          </w:p>
        </w:tc>
      </w:tr>
      <w:tr w:rsidR="002617A3" w:rsidRPr="008627A1" w14:paraId="2D476B25" w14:textId="6AB6AF87" w:rsidTr="002617A3">
        <w:trPr>
          <w:trHeight w:hRule="exact" w:val="271"/>
        </w:trPr>
        <w:tc>
          <w:tcPr>
            <w:tcW w:w="1345" w:type="dxa"/>
          </w:tcPr>
          <w:p w14:paraId="54F0A5E1" w14:textId="77777777" w:rsidR="00231F58" w:rsidRPr="008627A1" w:rsidRDefault="00231F58" w:rsidP="00BE3860">
            <w:pPr>
              <w:pStyle w:val="TableParagraph"/>
              <w:spacing w:after="0" w:line="240" w:lineRule="auto"/>
              <w:ind w:left="170" w:right="352"/>
              <w:rPr>
                <w:rFonts w:cstheme="minorHAnsi"/>
                <w:spacing w:val="-1"/>
                <w:sz w:val="20"/>
                <w:szCs w:val="20"/>
              </w:rPr>
            </w:pPr>
          </w:p>
        </w:tc>
        <w:tc>
          <w:tcPr>
            <w:tcW w:w="1350" w:type="dxa"/>
          </w:tcPr>
          <w:p w14:paraId="2F18934A"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5CD73C99"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483C94B2"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170" w:type="dxa"/>
          </w:tcPr>
          <w:p w14:paraId="572145B5"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080" w:type="dxa"/>
          </w:tcPr>
          <w:p w14:paraId="327C10D0"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810" w:type="dxa"/>
          </w:tcPr>
          <w:p w14:paraId="5C9DD028"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990" w:type="dxa"/>
          </w:tcPr>
          <w:p w14:paraId="7D78CBD8" w14:textId="77777777" w:rsidR="00231F58" w:rsidRPr="008920CE" w:rsidRDefault="00231F58" w:rsidP="00BE3860">
            <w:pPr>
              <w:pStyle w:val="TableParagraph"/>
              <w:spacing w:after="0" w:line="240" w:lineRule="auto"/>
              <w:ind w:left="114" w:right="86"/>
              <w:rPr>
                <w:rFonts w:cstheme="minorHAnsi"/>
                <w:spacing w:val="-1"/>
                <w:sz w:val="20"/>
                <w:szCs w:val="20"/>
              </w:rPr>
            </w:pPr>
          </w:p>
        </w:tc>
      </w:tr>
    </w:tbl>
    <w:p w14:paraId="19F484EC"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7777211D" w14:textId="77777777" w:rsidR="0067637E" w:rsidRPr="00655803" w:rsidRDefault="0067637E" w:rsidP="00D8382B">
      <w:pPr>
        <w:spacing w:after="0" w:line="240" w:lineRule="auto"/>
        <w:rPr>
          <w:rFonts w:cstheme="minorHAnsi"/>
          <w:color w:val="25456B"/>
          <w:spacing w:val="-1"/>
          <w:sz w:val="24"/>
        </w:rPr>
      </w:pPr>
    </w:p>
    <w:p w14:paraId="7581A3CC" w14:textId="77777777" w:rsidR="00655803" w:rsidRPr="008627A1" w:rsidRDefault="00655803" w:rsidP="00D8382B">
      <w:pPr>
        <w:spacing w:after="0" w:line="240" w:lineRule="auto"/>
        <w:rPr>
          <w:rFonts w:eastAsia="Calibri" w:cstheme="minorHAnsi"/>
          <w:b/>
          <w:bCs/>
          <w:i/>
          <w:color w:val="25456B"/>
          <w:spacing w:val="-1"/>
        </w:rPr>
      </w:pPr>
    </w:p>
    <w:p w14:paraId="27446D68" w14:textId="79E0D41E" w:rsidR="00AE1326" w:rsidRPr="008627A1" w:rsidRDefault="00AE1326" w:rsidP="00D8382B">
      <w:pPr>
        <w:spacing w:after="0" w:line="240" w:lineRule="auto"/>
        <w:rPr>
          <w:rFonts w:cstheme="minorHAnsi"/>
          <w:b/>
          <w:color w:val="25456B"/>
          <w:spacing w:val="-1"/>
          <w:sz w:val="24"/>
        </w:rPr>
      </w:pPr>
    </w:p>
    <w:p w14:paraId="095D7494" w14:textId="77777777" w:rsidR="00655803" w:rsidRPr="00655803" w:rsidRDefault="00655803" w:rsidP="00655803">
      <w:pPr>
        <w:spacing w:after="0" w:line="240" w:lineRule="auto"/>
        <w:rPr>
          <w:rFonts w:cstheme="minorHAnsi"/>
          <w:color w:val="25456B"/>
          <w:spacing w:val="-1"/>
          <w:sz w:val="24"/>
        </w:rPr>
      </w:pPr>
    </w:p>
    <w:p w14:paraId="554E79A9" w14:textId="74F8B31C" w:rsidR="00AE1326" w:rsidRPr="008627A1" w:rsidRDefault="00AE1326" w:rsidP="00D8382B">
      <w:pPr>
        <w:spacing w:after="0" w:line="240" w:lineRule="auto"/>
        <w:rPr>
          <w:rFonts w:cstheme="minorHAnsi"/>
        </w:rPr>
      </w:pPr>
    </w:p>
    <w:p w14:paraId="03FC3089" w14:textId="3144D335" w:rsidR="00071C40" w:rsidRDefault="00071C40" w:rsidP="00D8382B">
      <w:pPr>
        <w:spacing w:after="0" w:line="240" w:lineRule="auto"/>
        <w:rPr>
          <w:rFonts w:cstheme="minorHAnsi"/>
        </w:rPr>
      </w:pPr>
    </w:p>
    <w:p w14:paraId="73ECD040" w14:textId="77777777" w:rsidR="00655803" w:rsidRPr="001A666D" w:rsidRDefault="00655803" w:rsidP="00655803">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Performance change since the previous assessment, where applicable</w:t>
      </w:r>
    </w:p>
    <w:p w14:paraId="5EFE1638" w14:textId="77777777" w:rsidR="00655803" w:rsidRDefault="00655803" w:rsidP="00655803">
      <w:pPr>
        <w:pStyle w:val="Heading6"/>
        <w:spacing w:before="0" w:line="240" w:lineRule="auto"/>
        <w:jc w:val="both"/>
        <w:rPr>
          <w:rFonts w:asciiTheme="minorHAnsi" w:eastAsia="Calibri" w:hAnsiTheme="minorHAnsi" w:cstheme="minorHAnsi"/>
          <w:bCs/>
          <w:color w:val="25456B"/>
          <w:spacing w:val="-1"/>
        </w:rPr>
      </w:pPr>
    </w:p>
    <w:p w14:paraId="54A73CA2" w14:textId="77777777" w:rsidR="00655803" w:rsidRPr="006F1F0D" w:rsidRDefault="00655803" w:rsidP="00655803">
      <w:pPr>
        <w:pStyle w:val="Heading6"/>
        <w:spacing w:before="0" w:line="240" w:lineRule="auto"/>
        <w:jc w:val="both"/>
        <w:rPr>
          <w:rFonts w:asciiTheme="minorHAnsi" w:eastAsia="Calibri" w:hAnsiTheme="minorHAnsi" w:cstheme="minorHAnsi"/>
          <w:bCs/>
          <w:color w:val="25456B"/>
          <w:spacing w:val="-1"/>
        </w:rPr>
      </w:pPr>
    </w:p>
    <w:p w14:paraId="2ECDE7F9" w14:textId="77777777" w:rsidR="00655803" w:rsidRPr="001A666D" w:rsidRDefault="00655803" w:rsidP="00655803">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Recent or ongoing reform activities</w:t>
      </w:r>
    </w:p>
    <w:p w14:paraId="2C48FC1F" w14:textId="77777777" w:rsidR="00655803" w:rsidRPr="008627A1" w:rsidRDefault="00655803" w:rsidP="00655803">
      <w:pPr>
        <w:spacing w:after="0" w:line="240" w:lineRule="auto"/>
        <w:rPr>
          <w:rFonts w:cstheme="minorHAnsi"/>
        </w:rPr>
      </w:pPr>
    </w:p>
    <w:p w14:paraId="3867747E" w14:textId="77777777" w:rsidR="00655803" w:rsidRPr="008627A1" w:rsidRDefault="00655803" w:rsidP="00D8382B">
      <w:pPr>
        <w:spacing w:after="0" w:line="240" w:lineRule="auto"/>
        <w:rPr>
          <w:rFonts w:cstheme="minorHAnsi"/>
        </w:rPr>
      </w:pPr>
    </w:p>
    <w:p w14:paraId="20C78F93" w14:textId="77777777" w:rsidR="00071C40" w:rsidRPr="008627A1" w:rsidRDefault="00071C40" w:rsidP="00D8382B">
      <w:pPr>
        <w:spacing w:after="0" w:line="240" w:lineRule="auto"/>
        <w:rPr>
          <w:rFonts w:cstheme="minorHAnsi"/>
        </w:rPr>
      </w:pPr>
    </w:p>
    <w:p w14:paraId="3E9E3E1B" w14:textId="784A4C28" w:rsidR="00AE1326" w:rsidRPr="008627A1" w:rsidRDefault="00AE1326" w:rsidP="00D8382B">
      <w:pPr>
        <w:pStyle w:val="Heading3"/>
        <w:spacing w:before="0" w:line="240" w:lineRule="auto"/>
        <w:jc w:val="both"/>
        <w:rPr>
          <w:rFonts w:asciiTheme="minorHAnsi" w:eastAsia="Calibri" w:hAnsiTheme="minorHAnsi" w:cstheme="minorHAnsi"/>
          <w:b/>
          <w:bCs/>
          <w:color w:val="84C346"/>
          <w:spacing w:val="-1"/>
          <w:sz w:val="28"/>
          <w:szCs w:val="28"/>
        </w:rPr>
      </w:pPr>
      <w:r w:rsidRPr="008627A1">
        <w:rPr>
          <w:rFonts w:asciiTheme="minorHAnsi" w:eastAsia="Calibri" w:hAnsiTheme="minorHAnsi" w:cstheme="minorHAnsi"/>
          <w:b/>
          <w:bCs/>
          <w:color w:val="84C346"/>
          <w:spacing w:val="-1"/>
          <w:sz w:val="28"/>
          <w:szCs w:val="28"/>
        </w:rPr>
        <w:t>PI-21. Predictability of in-year resource allocation</w:t>
      </w:r>
    </w:p>
    <w:p w14:paraId="18CCC810" w14:textId="77777777" w:rsidR="00B518C6" w:rsidRPr="008627A1" w:rsidRDefault="00B518C6" w:rsidP="00D8382B">
      <w:pPr>
        <w:pStyle w:val="BodyText"/>
        <w:spacing w:after="0" w:line="240" w:lineRule="auto"/>
        <w:ind w:right="117"/>
        <w:jc w:val="both"/>
        <w:rPr>
          <w:rFonts w:cstheme="minorHAnsi"/>
          <w:spacing w:val="-1"/>
          <w:sz w:val="22"/>
        </w:rPr>
      </w:pPr>
    </w:p>
    <w:p w14:paraId="34599950" w14:textId="77777777" w:rsidR="00AE1326" w:rsidRPr="001A666D" w:rsidRDefault="00AE1326" w:rsidP="00D8382B">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 xml:space="preserve">Summary of scores and performance table </w:t>
      </w:r>
    </w:p>
    <w:tbl>
      <w:tblPr>
        <w:tblW w:w="9360" w:type="dxa"/>
        <w:tblLayout w:type="fixed"/>
        <w:tblCellMar>
          <w:left w:w="0" w:type="dxa"/>
          <w:right w:w="0" w:type="dxa"/>
        </w:tblCellMar>
        <w:tblLook w:val="01E0" w:firstRow="1" w:lastRow="1" w:firstColumn="1" w:lastColumn="1" w:noHBand="0" w:noVBand="0"/>
      </w:tblPr>
      <w:tblGrid>
        <w:gridCol w:w="3510"/>
        <w:gridCol w:w="3108"/>
        <w:gridCol w:w="2742"/>
      </w:tblGrid>
      <w:tr w:rsidR="00AE1326" w:rsidRPr="008627A1" w14:paraId="386B396F" w14:textId="77777777" w:rsidTr="00D32FBE">
        <w:trPr>
          <w:trHeight w:hRule="exact" w:val="250"/>
        </w:trPr>
        <w:tc>
          <w:tcPr>
            <w:tcW w:w="3510" w:type="dxa"/>
            <w:tcBorders>
              <w:top w:val="dotted" w:sz="4" w:space="0" w:color="auto"/>
              <w:left w:val="dotted" w:sz="4" w:space="0" w:color="auto"/>
              <w:bottom w:val="dotted" w:sz="4" w:space="0" w:color="auto"/>
              <w:right w:val="dotted" w:sz="4" w:space="0" w:color="auto"/>
            </w:tcBorders>
            <w:shd w:val="clear" w:color="auto" w:fill="84C346"/>
          </w:tcPr>
          <w:p w14:paraId="6C5B5233"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tcBorders>
              <w:top w:val="dotted" w:sz="4" w:space="0" w:color="auto"/>
              <w:left w:val="dotted" w:sz="4" w:space="0" w:color="auto"/>
              <w:bottom w:val="dotted" w:sz="4" w:space="0" w:color="auto"/>
              <w:right w:val="dotted" w:sz="4" w:space="0" w:color="auto"/>
            </w:tcBorders>
            <w:shd w:val="clear" w:color="auto" w:fill="84C346"/>
          </w:tcPr>
          <w:p w14:paraId="066D5AF4"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742" w:type="dxa"/>
            <w:tcBorders>
              <w:top w:val="dotted" w:sz="4" w:space="0" w:color="auto"/>
              <w:left w:val="dotted" w:sz="4" w:space="0" w:color="auto"/>
              <w:bottom w:val="dotted" w:sz="4" w:space="0" w:color="auto"/>
              <w:right w:val="dotted" w:sz="4" w:space="0" w:color="auto"/>
            </w:tcBorders>
            <w:shd w:val="clear" w:color="auto" w:fill="84C346"/>
          </w:tcPr>
          <w:p w14:paraId="2C46EFD3"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09806434" w14:textId="77777777" w:rsidTr="002A51B5">
        <w:trPr>
          <w:trHeight w:hRule="exact" w:val="610"/>
        </w:trPr>
        <w:tc>
          <w:tcPr>
            <w:tcW w:w="3510" w:type="dxa"/>
            <w:tcBorders>
              <w:top w:val="dotted" w:sz="4" w:space="0" w:color="auto"/>
              <w:left w:val="dotted" w:sz="4" w:space="0" w:color="auto"/>
              <w:bottom w:val="dotted" w:sz="4" w:space="0" w:color="auto"/>
              <w:right w:val="dotted" w:sz="4" w:space="0" w:color="auto"/>
            </w:tcBorders>
          </w:tcPr>
          <w:p w14:paraId="0487319E"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r w:rsidRPr="008627A1">
              <w:rPr>
                <w:rFonts w:asciiTheme="minorHAnsi" w:eastAsia="Calibri" w:hAnsiTheme="minorHAnsi" w:cstheme="minorHAnsi"/>
                <w:b/>
                <w:bCs/>
                <w:color w:val="auto"/>
                <w:spacing w:val="-1"/>
                <w:sz w:val="20"/>
                <w:szCs w:val="20"/>
              </w:rPr>
              <w:t>PI-21 Predictability of in-year resource allocation</w:t>
            </w:r>
          </w:p>
          <w:p w14:paraId="51872927"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Borders>
              <w:top w:val="dotted" w:sz="4" w:space="0" w:color="auto"/>
              <w:left w:val="dotted" w:sz="4" w:space="0" w:color="auto"/>
              <w:bottom w:val="dotted" w:sz="4" w:space="0" w:color="auto"/>
              <w:right w:val="dotted" w:sz="4" w:space="0" w:color="auto"/>
            </w:tcBorders>
          </w:tcPr>
          <w:p w14:paraId="4942A432"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742" w:type="dxa"/>
            <w:tcBorders>
              <w:top w:val="dotted" w:sz="4" w:space="0" w:color="auto"/>
              <w:left w:val="dotted" w:sz="4" w:space="0" w:color="auto"/>
              <w:bottom w:val="dotted" w:sz="4" w:space="0" w:color="auto"/>
              <w:right w:val="dotted" w:sz="4" w:space="0" w:color="auto"/>
            </w:tcBorders>
          </w:tcPr>
          <w:p w14:paraId="1CA1E2A4"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185382A1" w14:textId="77777777" w:rsidTr="002A51B5">
        <w:trPr>
          <w:trHeight w:hRule="exact" w:val="609"/>
        </w:trPr>
        <w:tc>
          <w:tcPr>
            <w:tcW w:w="3510" w:type="dxa"/>
            <w:tcBorders>
              <w:top w:val="dotted" w:sz="4" w:space="0" w:color="auto"/>
              <w:left w:val="dotted" w:sz="4" w:space="0" w:color="auto"/>
              <w:bottom w:val="dotted" w:sz="4" w:space="0" w:color="auto"/>
              <w:right w:val="dotted" w:sz="4" w:space="0" w:color="auto"/>
            </w:tcBorders>
          </w:tcPr>
          <w:p w14:paraId="1D90E254" w14:textId="77777777" w:rsidR="00AE1326" w:rsidRPr="008627A1" w:rsidRDefault="00AE1326" w:rsidP="00B63FF9">
            <w:pPr>
              <w:pStyle w:val="TableParagraph"/>
              <w:numPr>
                <w:ilvl w:val="1"/>
                <w:numId w:val="50"/>
              </w:numPr>
              <w:spacing w:after="0" w:line="240" w:lineRule="auto"/>
              <w:ind w:right="352"/>
              <w:rPr>
                <w:rFonts w:eastAsia="Calibri" w:cstheme="minorHAnsi"/>
                <w:sz w:val="20"/>
                <w:szCs w:val="20"/>
              </w:rPr>
            </w:pPr>
            <w:r w:rsidRPr="008627A1">
              <w:rPr>
                <w:rFonts w:cstheme="minorHAnsi"/>
                <w:spacing w:val="-1"/>
                <w:sz w:val="20"/>
                <w:szCs w:val="20"/>
              </w:rPr>
              <w:t>.</w:t>
            </w:r>
            <w:r w:rsidRPr="008627A1">
              <w:rPr>
                <w:rFonts w:cstheme="minorHAnsi"/>
                <w:sz w:val="20"/>
                <w:szCs w:val="20"/>
              </w:rPr>
              <w:t xml:space="preserve"> </w:t>
            </w:r>
            <w:r w:rsidRPr="008627A1">
              <w:rPr>
                <w:rFonts w:cstheme="minorHAnsi"/>
                <w:spacing w:val="-1"/>
                <w:sz w:val="20"/>
                <w:szCs w:val="20"/>
              </w:rPr>
              <w:t xml:space="preserve">Consolidation </w:t>
            </w:r>
            <w:r w:rsidRPr="008627A1">
              <w:rPr>
                <w:rFonts w:cstheme="minorHAnsi"/>
                <w:sz w:val="20"/>
                <w:szCs w:val="20"/>
              </w:rPr>
              <w:t>of</w:t>
            </w:r>
            <w:r w:rsidRPr="008627A1">
              <w:rPr>
                <w:rFonts w:cstheme="minorHAnsi"/>
                <w:spacing w:val="-3"/>
                <w:sz w:val="20"/>
                <w:szCs w:val="20"/>
              </w:rPr>
              <w:t xml:space="preserve"> </w:t>
            </w:r>
            <w:r w:rsidRPr="008627A1">
              <w:rPr>
                <w:rFonts w:cstheme="minorHAnsi"/>
                <w:sz w:val="20"/>
                <w:szCs w:val="20"/>
              </w:rPr>
              <w:t>cash</w:t>
            </w:r>
            <w:r w:rsidRPr="008627A1">
              <w:rPr>
                <w:rFonts w:cstheme="minorHAnsi"/>
                <w:spacing w:val="-1"/>
                <w:sz w:val="20"/>
                <w:szCs w:val="20"/>
              </w:rPr>
              <w:t xml:space="preserve"> balances</w:t>
            </w:r>
          </w:p>
        </w:tc>
        <w:tc>
          <w:tcPr>
            <w:tcW w:w="3108" w:type="dxa"/>
            <w:tcBorders>
              <w:top w:val="dotted" w:sz="4" w:space="0" w:color="auto"/>
              <w:left w:val="dotted" w:sz="4" w:space="0" w:color="auto"/>
              <w:bottom w:val="dotted" w:sz="4" w:space="0" w:color="auto"/>
              <w:right w:val="dotted" w:sz="4" w:space="0" w:color="auto"/>
            </w:tcBorders>
          </w:tcPr>
          <w:p w14:paraId="5A477646"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742" w:type="dxa"/>
            <w:tcBorders>
              <w:top w:val="dotted" w:sz="4" w:space="0" w:color="auto"/>
              <w:left w:val="dotted" w:sz="4" w:space="0" w:color="auto"/>
              <w:bottom w:val="dotted" w:sz="4" w:space="0" w:color="auto"/>
              <w:right w:val="dotted" w:sz="4" w:space="0" w:color="auto"/>
            </w:tcBorders>
          </w:tcPr>
          <w:p w14:paraId="02913965"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67384E2B" w14:textId="77777777" w:rsidTr="002A51B5">
        <w:trPr>
          <w:trHeight w:hRule="exact" w:val="609"/>
        </w:trPr>
        <w:tc>
          <w:tcPr>
            <w:tcW w:w="3510" w:type="dxa"/>
            <w:tcBorders>
              <w:top w:val="dotted" w:sz="4" w:space="0" w:color="auto"/>
              <w:left w:val="dotted" w:sz="4" w:space="0" w:color="auto"/>
              <w:bottom w:val="dotted" w:sz="4" w:space="0" w:color="auto"/>
              <w:right w:val="dotted" w:sz="4" w:space="0" w:color="auto"/>
            </w:tcBorders>
          </w:tcPr>
          <w:p w14:paraId="56C7110A" w14:textId="77777777" w:rsidR="00AE1326" w:rsidRPr="008627A1" w:rsidRDefault="00AE1326" w:rsidP="00B63FF9">
            <w:pPr>
              <w:pStyle w:val="TableParagraph"/>
              <w:numPr>
                <w:ilvl w:val="1"/>
                <w:numId w:val="50"/>
              </w:numPr>
              <w:spacing w:after="0" w:line="240" w:lineRule="auto"/>
              <w:ind w:right="352"/>
              <w:rPr>
                <w:rFonts w:cstheme="minorHAnsi"/>
                <w:spacing w:val="-1"/>
                <w:sz w:val="20"/>
                <w:szCs w:val="20"/>
              </w:rPr>
            </w:pPr>
            <w:r w:rsidRPr="008627A1">
              <w:rPr>
                <w:rFonts w:cstheme="minorHAnsi"/>
                <w:spacing w:val="-1"/>
                <w:sz w:val="20"/>
                <w:szCs w:val="20"/>
              </w:rPr>
              <w:t xml:space="preserve"> Cash</w:t>
            </w:r>
            <w:r w:rsidRPr="008627A1">
              <w:rPr>
                <w:rFonts w:cstheme="minorHAnsi"/>
                <w:spacing w:val="-3"/>
                <w:sz w:val="20"/>
                <w:szCs w:val="20"/>
              </w:rPr>
              <w:t xml:space="preserve"> </w:t>
            </w:r>
            <w:r w:rsidRPr="008627A1">
              <w:rPr>
                <w:rFonts w:cstheme="minorHAnsi"/>
                <w:spacing w:val="-1"/>
                <w:sz w:val="20"/>
                <w:szCs w:val="20"/>
              </w:rPr>
              <w:t xml:space="preserve">forecasting </w:t>
            </w:r>
            <w:r w:rsidRPr="008627A1">
              <w:rPr>
                <w:rFonts w:cstheme="minorHAnsi"/>
                <w:sz w:val="20"/>
                <w:szCs w:val="20"/>
              </w:rPr>
              <w:t>and</w:t>
            </w:r>
            <w:r w:rsidRPr="008627A1">
              <w:rPr>
                <w:rFonts w:cstheme="minorHAnsi"/>
                <w:spacing w:val="-2"/>
                <w:sz w:val="20"/>
                <w:szCs w:val="20"/>
              </w:rPr>
              <w:t xml:space="preserve"> </w:t>
            </w:r>
            <w:r w:rsidRPr="008627A1">
              <w:rPr>
                <w:rFonts w:cstheme="minorHAnsi"/>
                <w:spacing w:val="-1"/>
                <w:sz w:val="20"/>
                <w:szCs w:val="20"/>
              </w:rPr>
              <w:t>monitoring</w:t>
            </w:r>
          </w:p>
        </w:tc>
        <w:tc>
          <w:tcPr>
            <w:tcW w:w="3108" w:type="dxa"/>
            <w:tcBorders>
              <w:top w:val="dotted" w:sz="4" w:space="0" w:color="auto"/>
              <w:left w:val="dotted" w:sz="4" w:space="0" w:color="auto"/>
              <w:bottom w:val="dotted" w:sz="4" w:space="0" w:color="auto"/>
              <w:right w:val="dotted" w:sz="4" w:space="0" w:color="auto"/>
            </w:tcBorders>
          </w:tcPr>
          <w:p w14:paraId="2DE5801B"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Borders>
              <w:top w:val="dotted" w:sz="4" w:space="0" w:color="auto"/>
              <w:left w:val="dotted" w:sz="4" w:space="0" w:color="auto"/>
              <w:bottom w:val="dotted" w:sz="4" w:space="0" w:color="auto"/>
              <w:right w:val="dotted" w:sz="4" w:space="0" w:color="auto"/>
            </w:tcBorders>
          </w:tcPr>
          <w:p w14:paraId="58704C9F"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0F7E6CAE" w14:textId="77777777" w:rsidTr="002A51B5">
        <w:trPr>
          <w:trHeight w:hRule="exact" w:val="609"/>
        </w:trPr>
        <w:tc>
          <w:tcPr>
            <w:tcW w:w="3510" w:type="dxa"/>
            <w:tcBorders>
              <w:top w:val="dotted" w:sz="4" w:space="0" w:color="auto"/>
              <w:left w:val="dotted" w:sz="4" w:space="0" w:color="auto"/>
              <w:bottom w:val="dotted" w:sz="4" w:space="0" w:color="auto"/>
              <w:right w:val="dotted" w:sz="4" w:space="0" w:color="auto"/>
            </w:tcBorders>
          </w:tcPr>
          <w:p w14:paraId="761BC2BA" w14:textId="77777777" w:rsidR="00AE1326" w:rsidRPr="008627A1" w:rsidRDefault="00AE1326" w:rsidP="00B63FF9">
            <w:pPr>
              <w:pStyle w:val="TableParagraph"/>
              <w:numPr>
                <w:ilvl w:val="1"/>
                <w:numId w:val="50"/>
              </w:numPr>
              <w:spacing w:after="0" w:line="240" w:lineRule="auto"/>
              <w:ind w:right="352"/>
              <w:rPr>
                <w:rFonts w:cstheme="minorHAnsi"/>
                <w:spacing w:val="-1"/>
                <w:sz w:val="20"/>
                <w:szCs w:val="20"/>
              </w:rPr>
            </w:pPr>
            <w:r w:rsidRPr="008627A1">
              <w:rPr>
                <w:rFonts w:cstheme="minorHAnsi"/>
                <w:spacing w:val="-1"/>
                <w:sz w:val="20"/>
                <w:szCs w:val="20"/>
              </w:rPr>
              <w:t xml:space="preserve"> </w:t>
            </w:r>
            <w:r w:rsidRPr="008627A1">
              <w:rPr>
                <w:rFonts w:cstheme="minorHAnsi"/>
                <w:spacing w:val="-3"/>
                <w:sz w:val="20"/>
                <w:szCs w:val="20"/>
              </w:rPr>
              <w:t xml:space="preserve"> </w:t>
            </w:r>
            <w:r w:rsidRPr="008627A1">
              <w:rPr>
                <w:rFonts w:cstheme="minorHAnsi"/>
                <w:spacing w:val="-1"/>
                <w:sz w:val="20"/>
                <w:szCs w:val="20"/>
              </w:rPr>
              <w:t xml:space="preserve">Information </w:t>
            </w:r>
            <w:r w:rsidRPr="008627A1">
              <w:rPr>
                <w:rFonts w:cstheme="minorHAnsi"/>
                <w:sz w:val="20"/>
                <w:szCs w:val="20"/>
              </w:rPr>
              <w:t>on</w:t>
            </w:r>
            <w:r w:rsidRPr="008627A1">
              <w:rPr>
                <w:rFonts w:cstheme="minorHAnsi"/>
                <w:spacing w:val="-1"/>
                <w:sz w:val="20"/>
                <w:szCs w:val="20"/>
              </w:rPr>
              <w:t xml:space="preserve"> commitment ceilings</w:t>
            </w:r>
          </w:p>
        </w:tc>
        <w:tc>
          <w:tcPr>
            <w:tcW w:w="3108" w:type="dxa"/>
            <w:tcBorders>
              <w:top w:val="dotted" w:sz="4" w:space="0" w:color="auto"/>
              <w:left w:val="dotted" w:sz="4" w:space="0" w:color="auto"/>
              <w:bottom w:val="dotted" w:sz="4" w:space="0" w:color="auto"/>
              <w:right w:val="dotted" w:sz="4" w:space="0" w:color="auto"/>
            </w:tcBorders>
          </w:tcPr>
          <w:p w14:paraId="220A441F"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Borders>
              <w:top w:val="dotted" w:sz="4" w:space="0" w:color="auto"/>
              <w:left w:val="dotted" w:sz="4" w:space="0" w:color="auto"/>
              <w:bottom w:val="dotted" w:sz="4" w:space="0" w:color="auto"/>
              <w:right w:val="dotted" w:sz="4" w:space="0" w:color="auto"/>
            </w:tcBorders>
          </w:tcPr>
          <w:p w14:paraId="7EE4181F"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789CF48B" w14:textId="77777777" w:rsidTr="002A51B5">
        <w:trPr>
          <w:trHeight w:hRule="exact" w:val="609"/>
        </w:trPr>
        <w:tc>
          <w:tcPr>
            <w:tcW w:w="3510" w:type="dxa"/>
            <w:tcBorders>
              <w:top w:val="dotted" w:sz="4" w:space="0" w:color="auto"/>
              <w:left w:val="dotted" w:sz="4" w:space="0" w:color="auto"/>
              <w:bottom w:val="dotted" w:sz="4" w:space="0" w:color="auto"/>
              <w:right w:val="dotted" w:sz="4" w:space="0" w:color="auto"/>
            </w:tcBorders>
          </w:tcPr>
          <w:p w14:paraId="001BF5CE" w14:textId="77777777" w:rsidR="00AE1326" w:rsidRPr="008627A1" w:rsidRDefault="00AE1326" w:rsidP="00B63FF9">
            <w:pPr>
              <w:pStyle w:val="TableParagraph"/>
              <w:numPr>
                <w:ilvl w:val="1"/>
                <w:numId w:val="50"/>
              </w:numPr>
              <w:spacing w:after="0" w:line="240" w:lineRule="auto"/>
              <w:ind w:right="352"/>
              <w:rPr>
                <w:rFonts w:cstheme="minorHAnsi"/>
                <w:spacing w:val="-1"/>
                <w:sz w:val="20"/>
                <w:szCs w:val="20"/>
              </w:rPr>
            </w:pPr>
            <w:r w:rsidRPr="008627A1">
              <w:rPr>
                <w:rFonts w:cstheme="minorHAnsi"/>
                <w:spacing w:val="-1"/>
                <w:sz w:val="20"/>
                <w:szCs w:val="20"/>
              </w:rPr>
              <w:t>Significance</w:t>
            </w:r>
            <w:r w:rsidRPr="008627A1">
              <w:rPr>
                <w:rFonts w:cstheme="minorHAnsi"/>
                <w:sz w:val="20"/>
                <w:szCs w:val="20"/>
              </w:rPr>
              <w:t xml:space="preserve"> of</w:t>
            </w:r>
            <w:r w:rsidRPr="008627A1">
              <w:rPr>
                <w:rFonts w:cstheme="minorHAnsi"/>
                <w:spacing w:val="-3"/>
                <w:sz w:val="20"/>
                <w:szCs w:val="20"/>
              </w:rPr>
              <w:t xml:space="preserve"> </w:t>
            </w:r>
            <w:r w:rsidRPr="008627A1">
              <w:rPr>
                <w:rFonts w:cstheme="minorHAnsi"/>
                <w:sz w:val="20"/>
                <w:szCs w:val="20"/>
              </w:rPr>
              <w:t>in-year</w:t>
            </w:r>
            <w:r w:rsidRPr="008627A1">
              <w:rPr>
                <w:rFonts w:cstheme="minorHAnsi"/>
                <w:spacing w:val="-3"/>
                <w:sz w:val="20"/>
                <w:szCs w:val="20"/>
              </w:rPr>
              <w:t xml:space="preserve"> </w:t>
            </w:r>
            <w:r w:rsidRPr="008627A1">
              <w:rPr>
                <w:rFonts w:cstheme="minorHAnsi"/>
                <w:spacing w:val="-1"/>
                <w:sz w:val="20"/>
                <w:szCs w:val="20"/>
              </w:rPr>
              <w:t>budget</w:t>
            </w:r>
            <w:r w:rsidRPr="008627A1">
              <w:rPr>
                <w:rFonts w:cstheme="minorHAnsi"/>
                <w:sz w:val="20"/>
                <w:szCs w:val="20"/>
              </w:rPr>
              <w:t xml:space="preserve"> </w:t>
            </w:r>
            <w:r w:rsidRPr="008627A1">
              <w:rPr>
                <w:rFonts w:cstheme="minorHAnsi"/>
                <w:spacing w:val="-1"/>
                <w:sz w:val="20"/>
                <w:szCs w:val="20"/>
              </w:rPr>
              <w:t>adjustments</w:t>
            </w:r>
          </w:p>
        </w:tc>
        <w:tc>
          <w:tcPr>
            <w:tcW w:w="3108" w:type="dxa"/>
            <w:tcBorders>
              <w:top w:val="dotted" w:sz="4" w:space="0" w:color="auto"/>
              <w:left w:val="dotted" w:sz="4" w:space="0" w:color="auto"/>
              <w:bottom w:val="dotted" w:sz="4" w:space="0" w:color="auto"/>
              <w:right w:val="dotted" w:sz="4" w:space="0" w:color="auto"/>
            </w:tcBorders>
          </w:tcPr>
          <w:p w14:paraId="4BB181DA"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Borders>
              <w:top w:val="dotted" w:sz="4" w:space="0" w:color="auto"/>
              <w:left w:val="dotted" w:sz="4" w:space="0" w:color="auto"/>
              <w:bottom w:val="dotted" w:sz="4" w:space="0" w:color="auto"/>
              <w:right w:val="dotted" w:sz="4" w:space="0" w:color="auto"/>
            </w:tcBorders>
          </w:tcPr>
          <w:p w14:paraId="73CF73DE"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385E8417" w14:textId="319F9260" w:rsidR="00AE1326" w:rsidRDefault="00AE1326" w:rsidP="00D8382B">
      <w:pPr>
        <w:spacing w:after="0" w:line="240" w:lineRule="auto"/>
        <w:rPr>
          <w:rFonts w:cstheme="minorHAnsi"/>
        </w:rPr>
      </w:pPr>
    </w:p>
    <w:p w14:paraId="03B7B24D" w14:textId="77777777" w:rsidR="001F3948" w:rsidRPr="0045465D" w:rsidRDefault="001F3948" w:rsidP="001F3948">
      <w:pPr>
        <w:pStyle w:val="Heading6"/>
        <w:spacing w:before="0" w:line="240" w:lineRule="auto"/>
        <w:jc w:val="both"/>
        <w:rPr>
          <w:rFonts w:asciiTheme="minorHAnsi" w:eastAsia="Calibri" w:hAnsiTheme="minorHAnsi" w:cstheme="minorHAnsi"/>
          <w:b/>
          <w:bCs/>
          <w:color w:val="25456B"/>
          <w:spacing w:val="-1"/>
        </w:rPr>
      </w:pPr>
      <w:r w:rsidRPr="0045465D">
        <w:rPr>
          <w:rFonts w:asciiTheme="minorHAnsi" w:eastAsia="Calibri" w:hAnsiTheme="minorHAnsi" w:cstheme="minorHAnsi"/>
          <w:b/>
          <w:bCs/>
          <w:color w:val="25456B"/>
          <w:spacing w:val="-1"/>
        </w:rPr>
        <w:t>General description of the characteristics of the indicator within the scope covered</w:t>
      </w:r>
    </w:p>
    <w:p w14:paraId="393FF7A2" w14:textId="43F6AC43" w:rsidR="001F3948" w:rsidRDefault="0025733C" w:rsidP="001F3948">
      <w:pPr>
        <w:spacing w:after="0" w:line="240" w:lineRule="auto"/>
        <w:jc w:val="both"/>
        <w:rPr>
          <w:rFonts w:ascii="Calibri" w:hAnsi="Calibri" w:cs="Calibri"/>
          <w:color w:val="000000"/>
        </w:rPr>
      </w:pPr>
      <w:r>
        <w:rPr>
          <w:rFonts w:ascii="Calibri" w:hAnsi="Calibri" w:cs="Calibri"/>
          <w:color w:val="000000"/>
        </w:rPr>
        <w:t>“</w:t>
      </w:r>
      <w:r w:rsidRPr="00433E5F">
        <w:rPr>
          <w:rFonts w:ascii="Calibri" w:hAnsi="Calibri" w:cs="Calibri"/>
          <w:color w:val="000000"/>
        </w:rPr>
        <w:t xml:space="preserve">This indicator assesses the extent to which the central MoF is able to forecast cash commitments and requirements and to provide reliable information on the availability of funds to budgetary units for service delivery. It contains four dimensions and uses the </w:t>
      </w:r>
      <w:r w:rsidRPr="00433E5F">
        <w:rPr>
          <w:rFonts w:ascii="Calibri" w:hAnsi="Calibri" w:cs="Calibri"/>
          <w:b/>
          <w:bCs/>
          <w:color w:val="000000"/>
        </w:rPr>
        <w:t xml:space="preserve">M2 (AV) </w:t>
      </w:r>
      <w:r w:rsidRPr="00433E5F">
        <w:rPr>
          <w:rFonts w:ascii="Calibri" w:hAnsi="Calibri" w:cs="Calibri"/>
          <w:color w:val="000000"/>
        </w:rPr>
        <w:t>method for aggregating dimension scores</w:t>
      </w:r>
      <w:r>
        <w:rPr>
          <w:rFonts w:ascii="Calibri" w:hAnsi="Calibri" w:cs="Calibri"/>
          <w:color w:val="000000"/>
        </w:rPr>
        <w:t>.”</w:t>
      </w:r>
    </w:p>
    <w:p w14:paraId="693B6007" w14:textId="77777777" w:rsidR="0025733C" w:rsidRDefault="0025733C" w:rsidP="001F3948">
      <w:pPr>
        <w:spacing w:after="0" w:line="240" w:lineRule="auto"/>
        <w:jc w:val="both"/>
        <w:rPr>
          <w:rFonts w:cstheme="minorHAnsi"/>
          <w:highlight w:val="cyan"/>
        </w:rPr>
      </w:pPr>
    </w:p>
    <w:p w14:paraId="4F5F07B7" w14:textId="77777777" w:rsidR="0025733C" w:rsidRPr="0045465D" w:rsidRDefault="0025733C" w:rsidP="0025733C">
      <w:pPr>
        <w:spacing w:after="0" w:line="240" w:lineRule="auto"/>
        <w:jc w:val="both"/>
        <w:rPr>
          <w:rFonts w:cstheme="minorHAnsi"/>
          <w:b/>
          <w:bCs/>
          <w:i/>
        </w:rPr>
      </w:pPr>
      <w:r w:rsidRPr="0045465D">
        <w:rPr>
          <w:rFonts w:cstheme="minorHAnsi"/>
          <w:i/>
        </w:rPr>
        <w:lastRenderedPageBreak/>
        <w:t>This may also describe the institutional and organization arrangements and the legislation relevant to the subject being assessed by the indicator.</w:t>
      </w:r>
    </w:p>
    <w:p w14:paraId="51BF39D3" w14:textId="301A4266" w:rsidR="001F3948" w:rsidRDefault="001F3948" w:rsidP="00D8382B">
      <w:pPr>
        <w:spacing w:after="0" w:line="240" w:lineRule="auto"/>
        <w:rPr>
          <w:rFonts w:cstheme="minorHAnsi"/>
        </w:rPr>
      </w:pPr>
    </w:p>
    <w:p w14:paraId="7A72085C" w14:textId="77777777" w:rsidR="001F3948" w:rsidRPr="008627A1" w:rsidRDefault="001F3948" w:rsidP="00D8382B">
      <w:pPr>
        <w:spacing w:after="0" w:line="240" w:lineRule="auto"/>
        <w:rPr>
          <w:rFonts w:cstheme="minorHAnsi"/>
        </w:rPr>
      </w:pPr>
    </w:p>
    <w:p w14:paraId="1CFE291E" w14:textId="4650F1C4" w:rsidR="00AE1326" w:rsidRPr="008627A1" w:rsidRDefault="002303F2" w:rsidP="00D8382B">
      <w:pPr>
        <w:pStyle w:val="BodyText"/>
        <w:spacing w:after="0" w:line="240" w:lineRule="auto"/>
        <w:ind w:right="4255"/>
        <w:rPr>
          <w:rFonts w:cstheme="minorHAnsi"/>
          <w:spacing w:val="41"/>
          <w:sz w:val="22"/>
        </w:rPr>
      </w:pPr>
      <w:r w:rsidRPr="008627A1">
        <w:rPr>
          <w:rFonts w:cstheme="minorHAnsi"/>
          <w:b/>
          <w:color w:val="25456B"/>
          <w:spacing w:val="-1"/>
          <w:sz w:val="24"/>
        </w:rPr>
        <w:t>21.1.</w:t>
      </w:r>
      <w:r w:rsidR="00AE1326" w:rsidRPr="008627A1">
        <w:rPr>
          <w:rFonts w:cstheme="minorHAnsi"/>
          <w:b/>
          <w:color w:val="25456B"/>
          <w:spacing w:val="-1"/>
          <w:sz w:val="24"/>
        </w:rPr>
        <w:t xml:space="preserve"> Consolidation of cash balances </w:t>
      </w:r>
    </w:p>
    <w:p w14:paraId="5D7C37AB" w14:textId="227314EC" w:rsidR="00AE1326" w:rsidRPr="00321B41" w:rsidRDefault="00AE1326" w:rsidP="00D8382B">
      <w:pPr>
        <w:spacing w:after="0" w:line="240" w:lineRule="auto"/>
        <w:rPr>
          <w:rFonts w:eastAsia="Calibri" w:cstheme="minorHAnsi"/>
          <w:bCs/>
          <w:color w:val="25456B"/>
          <w:spacing w:val="-1"/>
        </w:rPr>
      </w:pPr>
    </w:p>
    <w:p w14:paraId="33F6701C" w14:textId="1037BBDD" w:rsidR="00321B41" w:rsidRPr="0045465D" w:rsidRDefault="00321B41" w:rsidP="00D8382B">
      <w:pPr>
        <w:spacing w:after="0" w:line="240" w:lineRule="auto"/>
        <w:rPr>
          <w:rFonts w:eastAsia="Calibri" w:cstheme="minorHAnsi"/>
          <w:b/>
          <w:bCs/>
          <w:color w:val="25456B"/>
          <w:spacing w:val="-1"/>
        </w:rPr>
      </w:pPr>
      <w:r w:rsidRPr="0045465D">
        <w:rPr>
          <w:rFonts w:eastAsia="Calibri" w:cstheme="minorHAnsi"/>
          <w:b/>
          <w:bCs/>
          <w:color w:val="25456B"/>
          <w:spacing w:val="-1"/>
        </w:rPr>
        <w:t>Performance level and evidence for scoring the dimension</w:t>
      </w:r>
    </w:p>
    <w:p w14:paraId="017077D0" w14:textId="62119988" w:rsidR="00AE1326" w:rsidRPr="0045465D" w:rsidRDefault="00AE1326" w:rsidP="00D8382B">
      <w:pPr>
        <w:spacing w:after="0" w:line="240" w:lineRule="auto"/>
        <w:jc w:val="both"/>
        <w:rPr>
          <w:rFonts w:cstheme="minorHAnsi"/>
          <w:i/>
        </w:rPr>
      </w:pPr>
      <w:r w:rsidRPr="0045465D">
        <w:rPr>
          <w:rFonts w:cstheme="minorHAnsi"/>
          <w:i/>
        </w:rPr>
        <w:t>The PEFA assessment report could present the evidence used and the results of the assessment for this dimension in a summary table showing consolidation of cash balances: list of bank and cash balances at the time of assessment, indicating the frequency of consolidation for each of them.</w:t>
      </w:r>
      <w:r w:rsidR="00D52F6C" w:rsidRPr="0045465D">
        <w:rPr>
          <w:rFonts w:cstheme="minorHAnsi"/>
          <w:i/>
        </w:rPr>
        <w:t xml:space="preserve"> A template for the summary table is provided below.</w:t>
      </w:r>
    </w:p>
    <w:p w14:paraId="1DC69E3A" w14:textId="67B0D4A9" w:rsidR="00152B90" w:rsidRDefault="00152B90" w:rsidP="00D8382B">
      <w:pPr>
        <w:spacing w:after="0" w:line="240" w:lineRule="auto"/>
        <w:jc w:val="both"/>
        <w:rPr>
          <w:rFonts w:cstheme="minorHAnsi"/>
        </w:rPr>
      </w:pPr>
    </w:p>
    <w:p w14:paraId="46C2C809" w14:textId="18D5CA8F" w:rsidR="00152B90" w:rsidRPr="00403471" w:rsidRDefault="00152B90" w:rsidP="00152B90">
      <w:pPr>
        <w:spacing w:after="0" w:line="240" w:lineRule="auto"/>
        <w:rPr>
          <w:rFonts w:cstheme="minorHAnsi"/>
          <w:b/>
          <w:color w:val="25456B"/>
          <w:spacing w:val="-1"/>
          <w:sz w:val="20"/>
          <w:szCs w:val="20"/>
        </w:rPr>
      </w:pPr>
      <w:bookmarkStart w:id="31" w:name="_Hlk526848182"/>
      <w:r w:rsidRPr="0045465D">
        <w:rPr>
          <w:rFonts w:cstheme="minorHAnsi"/>
          <w:b/>
          <w:color w:val="25456B"/>
          <w:spacing w:val="-1"/>
          <w:sz w:val="20"/>
          <w:szCs w:val="20"/>
        </w:rPr>
        <w:t>Table 21.1: Consolidation of cash balances</w:t>
      </w:r>
      <w:r w:rsidR="0045465D">
        <w:rPr>
          <w:rFonts w:cstheme="minorHAnsi"/>
          <w:b/>
          <w:color w:val="25456B"/>
          <w:spacing w:val="-1"/>
          <w:sz w:val="20"/>
          <w:szCs w:val="20"/>
        </w:rPr>
        <w:t xml:space="preserve"> </w:t>
      </w:r>
      <w:r w:rsidR="0045465D" w:rsidRPr="00E82156">
        <w:rPr>
          <w:rFonts w:ascii="Calibri" w:eastAsia="Calibri" w:hAnsi="Calibri" w:cs="Arial"/>
          <w:b/>
          <w:i/>
          <w:sz w:val="20"/>
          <w:szCs w:val="20"/>
        </w:rPr>
        <w:t>[Recommended table]</w:t>
      </w:r>
    </w:p>
    <w:tbl>
      <w:tblPr>
        <w:tblW w:w="66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tblGrid>
      <w:tr w:rsidR="00152B90" w:rsidRPr="008627A1" w14:paraId="2355E4C5" w14:textId="77777777" w:rsidTr="00152B90">
        <w:trPr>
          <w:trHeight w:hRule="exact" w:val="250"/>
        </w:trPr>
        <w:tc>
          <w:tcPr>
            <w:tcW w:w="3510" w:type="dxa"/>
            <w:shd w:val="clear" w:color="auto" w:fill="92D050"/>
          </w:tcPr>
          <w:bookmarkEnd w:id="31"/>
          <w:p w14:paraId="3980DBB5" w14:textId="0B15DC3A" w:rsidR="00152B90" w:rsidRPr="00152B90" w:rsidRDefault="0049073E" w:rsidP="003756F2">
            <w:pPr>
              <w:pStyle w:val="TableParagraph"/>
              <w:spacing w:after="0" w:line="240" w:lineRule="auto"/>
              <w:ind w:left="201"/>
              <w:jc w:val="center"/>
              <w:rPr>
                <w:rFonts w:eastAsia="Calibri" w:cstheme="minorHAnsi"/>
                <w:b/>
                <w:color w:val="FFFFFF" w:themeColor="background1"/>
                <w:sz w:val="18"/>
                <w:szCs w:val="18"/>
              </w:rPr>
            </w:pPr>
            <w:r>
              <w:rPr>
                <w:rFonts w:eastAsia="Calibri" w:cstheme="minorHAnsi"/>
                <w:b/>
                <w:color w:val="FFFFFF" w:themeColor="background1"/>
                <w:sz w:val="18"/>
                <w:szCs w:val="18"/>
              </w:rPr>
              <w:t xml:space="preserve">Bank and cash - </w:t>
            </w:r>
            <w:r w:rsidR="008A432D">
              <w:rPr>
                <w:rFonts w:eastAsia="Calibri" w:cstheme="minorHAnsi"/>
                <w:b/>
                <w:color w:val="FFFFFF" w:themeColor="background1"/>
                <w:sz w:val="18"/>
                <w:szCs w:val="18"/>
              </w:rPr>
              <w:t xml:space="preserve">List of </w:t>
            </w:r>
            <w:r>
              <w:rPr>
                <w:rFonts w:eastAsia="Calibri" w:cstheme="minorHAnsi"/>
                <w:b/>
                <w:color w:val="FFFFFF" w:themeColor="background1"/>
                <w:sz w:val="18"/>
                <w:szCs w:val="18"/>
              </w:rPr>
              <w:t>accounts</w:t>
            </w:r>
          </w:p>
        </w:tc>
        <w:tc>
          <w:tcPr>
            <w:tcW w:w="3108" w:type="dxa"/>
            <w:shd w:val="clear" w:color="auto" w:fill="92D050"/>
          </w:tcPr>
          <w:p w14:paraId="1F7991D0" w14:textId="77777777" w:rsidR="00152B90" w:rsidRPr="00152B90" w:rsidRDefault="00152B90" w:rsidP="003756F2">
            <w:pPr>
              <w:pStyle w:val="TableParagraph"/>
              <w:spacing w:after="0" w:line="240" w:lineRule="auto"/>
              <w:jc w:val="center"/>
              <w:rPr>
                <w:rFonts w:eastAsia="Calibri" w:cstheme="minorHAnsi"/>
                <w:b/>
                <w:color w:val="FFFFFF" w:themeColor="background1"/>
                <w:sz w:val="18"/>
                <w:szCs w:val="18"/>
              </w:rPr>
            </w:pPr>
            <w:r w:rsidRPr="00152B90">
              <w:rPr>
                <w:rFonts w:eastAsia="Calibri" w:cstheme="minorHAnsi"/>
                <w:b/>
                <w:color w:val="FFFFFF" w:themeColor="background1"/>
                <w:sz w:val="18"/>
                <w:szCs w:val="18"/>
              </w:rPr>
              <w:t>Frequency of reconciliation</w:t>
            </w:r>
          </w:p>
        </w:tc>
      </w:tr>
      <w:tr w:rsidR="00152B90" w:rsidRPr="008627A1" w14:paraId="379D3217" w14:textId="77777777" w:rsidTr="00152B90">
        <w:trPr>
          <w:trHeight w:hRule="exact" w:val="271"/>
        </w:trPr>
        <w:tc>
          <w:tcPr>
            <w:tcW w:w="3510" w:type="dxa"/>
          </w:tcPr>
          <w:p w14:paraId="31362F83" w14:textId="77777777" w:rsidR="00152B90" w:rsidRPr="00D131C0" w:rsidRDefault="00152B90" w:rsidP="003756F2">
            <w:pPr>
              <w:pStyle w:val="TableParagraph"/>
              <w:spacing w:after="0" w:line="240" w:lineRule="auto"/>
              <w:ind w:left="170" w:right="352"/>
              <w:rPr>
                <w:rFonts w:cstheme="minorHAnsi"/>
                <w:spacing w:val="-1"/>
                <w:sz w:val="18"/>
                <w:szCs w:val="18"/>
              </w:rPr>
            </w:pPr>
          </w:p>
        </w:tc>
        <w:tc>
          <w:tcPr>
            <w:tcW w:w="3108" w:type="dxa"/>
          </w:tcPr>
          <w:p w14:paraId="06C9752F" w14:textId="77777777" w:rsidR="00152B90" w:rsidRPr="00D131C0" w:rsidRDefault="00152B90" w:rsidP="003756F2">
            <w:pPr>
              <w:pStyle w:val="TableParagraph"/>
              <w:spacing w:after="0" w:line="240" w:lineRule="auto"/>
              <w:ind w:left="114" w:right="86"/>
              <w:rPr>
                <w:rFonts w:cstheme="minorHAnsi"/>
                <w:spacing w:val="-1"/>
                <w:sz w:val="18"/>
                <w:szCs w:val="18"/>
              </w:rPr>
            </w:pPr>
          </w:p>
        </w:tc>
      </w:tr>
      <w:tr w:rsidR="00152B90" w:rsidRPr="008627A1" w14:paraId="3A105CF0" w14:textId="77777777" w:rsidTr="00152B90">
        <w:trPr>
          <w:trHeight w:hRule="exact" w:val="271"/>
        </w:trPr>
        <w:tc>
          <w:tcPr>
            <w:tcW w:w="3510" w:type="dxa"/>
          </w:tcPr>
          <w:p w14:paraId="24975F6B" w14:textId="77777777" w:rsidR="00152B90" w:rsidRPr="00D131C0" w:rsidRDefault="00152B90" w:rsidP="003756F2">
            <w:pPr>
              <w:pStyle w:val="TableParagraph"/>
              <w:spacing w:after="0" w:line="240" w:lineRule="auto"/>
              <w:ind w:left="170" w:right="352"/>
              <w:rPr>
                <w:rFonts w:cstheme="minorHAnsi"/>
                <w:spacing w:val="-1"/>
                <w:sz w:val="18"/>
                <w:szCs w:val="18"/>
              </w:rPr>
            </w:pPr>
          </w:p>
        </w:tc>
        <w:tc>
          <w:tcPr>
            <w:tcW w:w="3108" w:type="dxa"/>
          </w:tcPr>
          <w:p w14:paraId="5E345526" w14:textId="77777777" w:rsidR="00152B90" w:rsidRPr="00D131C0" w:rsidRDefault="00152B90" w:rsidP="003756F2">
            <w:pPr>
              <w:pStyle w:val="TableParagraph"/>
              <w:spacing w:after="0" w:line="240" w:lineRule="auto"/>
              <w:ind w:left="114" w:right="86"/>
              <w:rPr>
                <w:rFonts w:cstheme="minorHAnsi"/>
                <w:spacing w:val="-1"/>
                <w:sz w:val="18"/>
                <w:szCs w:val="18"/>
              </w:rPr>
            </w:pPr>
          </w:p>
        </w:tc>
      </w:tr>
      <w:tr w:rsidR="00152B90" w:rsidRPr="008627A1" w14:paraId="1038F4E3" w14:textId="77777777" w:rsidTr="00152B90">
        <w:trPr>
          <w:trHeight w:hRule="exact" w:val="271"/>
        </w:trPr>
        <w:tc>
          <w:tcPr>
            <w:tcW w:w="3510" w:type="dxa"/>
          </w:tcPr>
          <w:p w14:paraId="20CA2B58" w14:textId="77777777" w:rsidR="00152B90" w:rsidRPr="00D131C0" w:rsidRDefault="00152B90" w:rsidP="003756F2">
            <w:pPr>
              <w:pStyle w:val="TableParagraph"/>
              <w:spacing w:after="0" w:line="240" w:lineRule="auto"/>
              <w:ind w:left="170" w:right="352"/>
              <w:rPr>
                <w:rFonts w:cstheme="minorHAnsi"/>
                <w:spacing w:val="-1"/>
                <w:sz w:val="18"/>
                <w:szCs w:val="18"/>
              </w:rPr>
            </w:pPr>
          </w:p>
        </w:tc>
        <w:tc>
          <w:tcPr>
            <w:tcW w:w="3108" w:type="dxa"/>
          </w:tcPr>
          <w:p w14:paraId="06EDA5BD" w14:textId="77777777" w:rsidR="00152B90" w:rsidRPr="00D131C0" w:rsidRDefault="00152B90" w:rsidP="003756F2">
            <w:pPr>
              <w:pStyle w:val="TableParagraph"/>
              <w:spacing w:after="0" w:line="240" w:lineRule="auto"/>
              <w:ind w:left="114" w:right="86"/>
              <w:rPr>
                <w:rFonts w:cstheme="minorHAnsi"/>
                <w:spacing w:val="-1"/>
                <w:sz w:val="18"/>
                <w:szCs w:val="18"/>
              </w:rPr>
            </w:pPr>
          </w:p>
        </w:tc>
      </w:tr>
      <w:tr w:rsidR="00152B90" w:rsidRPr="008627A1" w14:paraId="636EADDE" w14:textId="77777777" w:rsidTr="00152B90">
        <w:trPr>
          <w:trHeight w:hRule="exact" w:val="271"/>
        </w:trPr>
        <w:tc>
          <w:tcPr>
            <w:tcW w:w="3510" w:type="dxa"/>
          </w:tcPr>
          <w:p w14:paraId="74176754" w14:textId="77777777" w:rsidR="00152B90" w:rsidRPr="00D131C0" w:rsidRDefault="00152B90" w:rsidP="003756F2">
            <w:pPr>
              <w:pStyle w:val="TableParagraph"/>
              <w:spacing w:after="0" w:line="240" w:lineRule="auto"/>
              <w:ind w:left="170" w:right="352"/>
              <w:rPr>
                <w:rFonts w:cstheme="minorHAnsi"/>
                <w:spacing w:val="-1"/>
                <w:sz w:val="18"/>
                <w:szCs w:val="18"/>
              </w:rPr>
            </w:pPr>
          </w:p>
        </w:tc>
        <w:tc>
          <w:tcPr>
            <w:tcW w:w="3108" w:type="dxa"/>
          </w:tcPr>
          <w:p w14:paraId="40E3EA91" w14:textId="77777777" w:rsidR="00152B90" w:rsidRPr="00D131C0" w:rsidRDefault="00152B90" w:rsidP="003756F2">
            <w:pPr>
              <w:pStyle w:val="TableParagraph"/>
              <w:spacing w:after="0" w:line="240" w:lineRule="auto"/>
              <w:ind w:left="114" w:right="86"/>
              <w:rPr>
                <w:rFonts w:cstheme="minorHAnsi"/>
                <w:spacing w:val="-1"/>
                <w:sz w:val="18"/>
                <w:szCs w:val="18"/>
              </w:rPr>
            </w:pPr>
          </w:p>
        </w:tc>
      </w:tr>
      <w:tr w:rsidR="00152B90" w:rsidRPr="008627A1" w14:paraId="074645BD" w14:textId="77777777" w:rsidTr="00152B90">
        <w:trPr>
          <w:trHeight w:hRule="exact" w:val="271"/>
        </w:trPr>
        <w:tc>
          <w:tcPr>
            <w:tcW w:w="3510" w:type="dxa"/>
          </w:tcPr>
          <w:p w14:paraId="28110953" w14:textId="77777777" w:rsidR="00152B90" w:rsidRPr="00D131C0" w:rsidRDefault="00152B90" w:rsidP="003756F2">
            <w:pPr>
              <w:pStyle w:val="TableParagraph"/>
              <w:spacing w:after="0" w:line="240" w:lineRule="auto"/>
              <w:ind w:left="170" w:right="352"/>
              <w:rPr>
                <w:rFonts w:cstheme="minorHAnsi"/>
                <w:spacing w:val="-1"/>
                <w:sz w:val="18"/>
                <w:szCs w:val="18"/>
              </w:rPr>
            </w:pPr>
          </w:p>
        </w:tc>
        <w:tc>
          <w:tcPr>
            <w:tcW w:w="3108" w:type="dxa"/>
          </w:tcPr>
          <w:p w14:paraId="309F804F" w14:textId="77777777" w:rsidR="00152B90" w:rsidRPr="00D131C0" w:rsidRDefault="00152B90" w:rsidP="003756F2">
            <w:pPr>
              <w:pStyle w:val="TableParagraph"/>
              <w:spacing w:after="0" w:line="240" w:lineRule="auto"/>
              <w:ind w:left="114" w:right="86"/>
              <w:rPr>
                <w:rFonts w:cstheme="minorHAnsi"/>
                <w:spacing w:val="-1"/>
                <w:sz w:val="18"/>
                <w:szCs w:val="18"/>
              </w:rPr>
            </w:pPr>
          </w:p>
        </w:tc>
      </w:tr>
    </w:tbl>
    <w:p w14:paraId="05DB3D13" w14:textId="77777777" w:rsidR="00152B90" w:rsidRPr="008627A1" w:rsidRDefault="00152B90" w:rsidP="00D8382B">
      <w:pPr>
        <w:spacing w:after="0" w:line="240" w:lineRule="auto"/>
        <w:jc w:val="both"/>
        <w:rPr>
          <w:rFonts w:cstheme="minorHAnsi"/>
        </w:rPr>
      </w:pPr>
    </w:p>
    <w:p w14:paraId="1ACA8BD5"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52B10E20" w14:textId="549C18EA" w:rsidR="00AE1326" w:rsidRDefault="00AE1326" w:rsidP="00D8382B">
      <w:pPr>
        <w:spacing w:after="0" w:line="240" w:lineRule="auto"/>
        <w:rPr>
          <w:rFonts w:eastAsia="Calibri" w:cstheme="minorHAnsi"/>
          <w:bCs/>
          <w:color w:val="25456B"/>
          <w:spacing w:val="-1"/>
        </w:rPr>
      </w:pPr>
    </w:p>
    <w:p w14:paraId="0374B848" w14:textId="77777777" w:rsidR="00893356" w:rsidRPr="00321B41" w:rsidRDefault="00893356" w:rsidP="00D8382B">
      <w:pPr>
        <w:spacing w:after="0" w:line="240" w:lineRule="auto"/>
        <w:rPr>
          <w:rFonts w:eastAsia="Calibri" w:cstheme="minorHAnsi"/>
          <w:bCs/>
          <w:color w:val="25456B"/>
          <w:spacing w:val="-1"/>
        </w:rPr>
      </w:pPr>
    </w:p>
    <w:p w14:paraId="6D77B7DE"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21.2. Cash forecasting and monitoring</w:t>
      </w:r>
    </w:p>
    <w:p w14:paraId="24D5A793" w14:textId="452ED105" w:rsidR="00AE1326" w:rsidRPr="00321B41" w:rsidRDefault="00AE1326" w:rsidP="00D8382B">
      <w:pPr>
        <w:spacing w:after="0" w:line="240" w:lineRule="auto"/>
        <w:rPr>
          <w:rFonts w:eastAsia="Calibri" w:cstheme="minorHAnsi"/>
          <w:bCs/>
          <w:color w:val="25456B"/>
          <w:spacing w:val="-1"/>
        </w:rPr>
      </w:pPr>
      <w:bookmarkStart w:id="32" w:name="_Hlk526772661"/>
    </w:p>
    <w:p w14:paraId="30158E73" w14:textId="0718536A" w:rsidR="00321B41" w:rsidRPr="0045465D" w:rsidRDefault="00321B41" w:rsidP="00D8382B">
      <w:pPr>
        <w:spacing w:after="0" w:line="240" w:lineRule="auto"/>
        <w:rPr>
          <w:rFonts w:eastAsia="Calibri" w:cstheme="minorHAnsi"/>
          <w:b/>
          <w:bCs/>
          <w:color w:val="25456B"/>
          <w:spacing w:val="-1"/>
        </w:rPr>
      </w:pPr>
      <w:r w:rsidRPr="0045465D">
        <w:rPr>
          <w:rFonts w:eastAsia="Calibri" w:cstheme="minorHAnsi"/>
          <w:b/>
          <w:bCs/>
          <w:color w:val="25456B"/>
          <w:spacing w:val="-1"/>
        </w:rPr>
        <w:t>Performance level and evidence for scoring the dimension</w:t>
      </w:r>
    </w:p>
    <w:p w14:paraId="4B44B1F8" w14:textId="5BD34E2C" w:rsidR="00321B41" w:rsidRDefault="00321B41" w:rsidP="00D8382B">
      <w:pPr>
        <w:spacing w:after="0" w:line="240" w:lineRule="auto"/>
        <w:rPr>
          <w:rFonts w:eastAsia="Calibri" w:cstheme="minorHAnsi"/>
          <w:bCs/>
          <w:color w:val="25456B"/>
          <w:spacing w:val="-1"/>
        </w:rPr>
      </w:pPr>
    </w:p>
    <w:p w14:paraId="735829B9"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546ACD5E" w14:textId="77777777" w:rsidR="00893356" w:rsidRDefault="00893356" w:rsidP="00D8382B">
      <w:pPr>
        <w:spacing w:after="0" w:line="240" w:lineRule="auto"/>
        <w:rPr>
          <w:rFonts w:eastAsia="Calibri" w:cstheme="minorHAnsi"/>
          <w:bCs/>
          <w:color w:val="25456B"/>
          <w:spacing w:val="-1"/>
        </w:rPr>
      </w:pPr>
    </w:p>
    <w:bookmarkEnd w:id="32"/>
    <w:p w14:paraId="47E82CCE" w14:textId="77777777" w:rsidR="00321B41" w:rsidRPr="00321B41" w:rsidRDefault="00321B41" w:rsidP="00D8382B">
      <w:pPr>
        <w:spacing w:after="0" w:line="240" w:lineRule="auto"/>
        <w:rPr>
          <w:rFonts w:eastAsia="Calibri" w:cstheme="minorHAnsi"/>
          <w:bCs/>
          <w:color w:val="25456B"/>
          <w:spacing w:val="-1"/>
        </w:rPr>
      </w:pPr>
    </w:p>
    <w:p w14:paraId="338A89D8" w14:textId="77777777" w:rsidR="00AE1326" w:rsidRPr="008627A1" w:rsidRDefault="00AE1326" w:rsidP="00D8382B">
      <w:pPr>
        <w:spacing w:after="0" w:line="240" w:lineRule="auto"/>
        <w:rPr>
          <w:rFonts w:eastAsia="Calibri" w:cstheme="minorHAnsi"/>
          <w:b/>
          <w:bCs/>
          <w:i/>
          <w:color w:val="25456B"/>
          <w:spacing w:val="-1"/>
        </w:rPr>
      </w:pPr>
      <w:r w:rsidRPr="008627A1">
        <w:rPr>
          <w:rFonts w:cstheme="minorHAnsi"/>
          <w:b/>
          <w:color w:val="25456B"/>
          <w:spacing w:val="-1"/>
          <w:sz w:val="24"/>
        </w:rPr>
        <w:t>21.3. Information on commitment ceilings</w:t>
      </w:r>
    </w:p>
    <w:p w14:paraId="7CE52661" w14:textId="77777777" w:rsidR="00321B41" w:rsidRPr="00321B41" w:rsidRDefault="00321B41" w:rsidP="00321B41">
      <w:pPr>
        <w:spacing w:after="0" w:line="240" w:lineRule="auto"/>
        <w:rPr>
          <w:rFonts w:eastAsia="Calibri" w:cstheme="minorHAnsi"/>
          <w:bCs/>
          <w:color w:val="25456B"/>
          <w:spacing w:val="-1"/>
        </w:rPr>
      </w:pPr>
    </w:p>
    <w:p w14:paraId="7DFE4AA0" w14:textId="77777777" w:rsidR="00321B41" w:rsidRPr="0045465D" w:rsidRDefault="00321B41" w:rsidP="00321B41">
      <w:pPr>
        <w:spacing w:after="0" w:line="240" w:lineRule="auto"/>
        <w:rPr>
          <w:rFonts w:eastAsia="Calibri" w:cstheme="minorHAnsi"/>
          <w:b/>
          <w:bCs/>
          <w:color w:val="25456B"/>
          <w:spacing w:val="-1"/>
        </w:rPr>
      </w:pPr>
      <w:r w:rsidRPr="0045465D">
        <w:rPr>
          <w:rFonts w:eastAsia="Calibri" w:cstheme="minorHAnsi"/>
          <w:b/>
          <w:bCs/>
          <w:color w:val="25456B"/>
          <w:spacing w:val="-1"/>
        </w:rPr>
        <w:t>Performance level and evidence for scoring the dimension</w:t>
      </w:r>
    </w:p>
    <w:p w14:paraId="1F81D1D7" w14:textId="18459845" w:rsidR="00321B41" w:rsidRDefault="00321B41" w:rsidP="00321B41">
      <w:pPr>
        <w:spacing w:after="0" w:line="240" w:lineRule="auto"/>
        <w:rPr>
          <w:rFonts w:eastAsia="Calibri" w:cstheme="minorHAnsi"/>
          <w:bCs/>
          <w:color w:val="25456B"/>
          <w:spacing w:val="-1"/>
        </w:rPr>
      </w:pPr>
    </w:p>
    <w:p w14:paraId="314E355E"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40EF3E7F" w14:textId="77777777" w:rsidR="00893356" w:rsidRDefault="00893356" w:rsidP="00321B41">
      <w:pPr>
        <w:spacing w:after="0" w:line="240" w:lineRule="auto"/>
        <w:rPr>
          <w:rFonts w:eastAsia="Calibri" w:cstheme="minorHAnsi"/>
          <w:bCs/>
          <w:color w:val="25456B"/>
          <w:spacing w:val="-1"/>
        </w:rPr>
      </w:pPr>
    </w:p>
    <w:p w14:paraId="64D6FC55" w14:textId="77777777" w:rsidR="00AE1326" w:rsidRPr="00321B41" w:rsidRDefault="00AE1326" w:rsidP="00D8382B">
      <w:pPr>
        <w:spacing w:after="0" w:line="240" w:lineRule="auto"/>
        <w:rPr>
          <w:rFonts w:eastAsia="Calibri" w:cstheme="minorHAnsi"/>
          <w:bCs/>
          <w:color w:val="25456B"/>
          <w:spacing w:val="-1"/>
        </w:rPr>
      </w:pPr>
    </w:p>
    <w:p w14:paraId="269B330E" w14:textId="77777777" w:rsidR="00AE1326" w:rsidRPr="008627A1" w:rsidRDefault="00AE1326" w:rsidP="00D8382B">
      <w:pPr>
        <w:spacing w:after="0" w:line="240" w:lineRule="auto"/>
        <w:rPr>
          <w:rFonts w:eastAsia="Calibri" w:cstheme="minorHAnsi"/>
          <w:b/>
          <w:bCs/>
          <w:i/>
          <w:color w:val="25456B"/>
          <w:spacing w:val="-1"/>
        </w:rPr>
      </w:pPr>
      <w:r w:rsidRPr="008627A1">
        <w:rPr>
          <w:rFonts w:cstheme="minorHAnsi"/>
          <w:b/>
          <w:color w:val="25456B"/>
          <w:spacing w:val="-1"/>
          <w:sz w:val="24"/>
        </w:rPr>
        <w:t>21.4. Significance of in-year budget adjustments</w:t>
      </w:r>
    </w:p>
    <w:p w14:paraId="2B026253" w14:textId="5339DAD2" w:rsidR="00AE1326" w:rsidRDefault="00AE1326" w:rsidP="00D8382B">
      <w:pPr>
        <w:spacing w:after="0" w:line="240" w:lineRule="auto"/>
        <w:rPr>
          <w:rFonts w:cstheme="minorHAnsi"/>
        </w:rPr>
      </w:pPr>
    </w:p>
    <w:p w14:paraId="46842BD2" w14:textId="77777777" w:rsidR="00321B41" w:rsidRPr="0045465D" w:rsidRDefault="00321B41" w:rsidP="00321B41">
      <w:pPr>
        <w:spacing w:after="0" w:line="240" w:lineRule="auto"/>
        <w:rPr>
          <w:rFonts w:eastAsia="Calibri" w:cstheme="minorHAnsi"/>
          <w:b/>
          <w:bCs/>
          <w:color w:val="25456B"/>
          <w:spacing w:val="-1"/>
        </w:rPr>
      </w:pPr>
      <w:r w:rsidRPr="0045465D">
        <w:rPr>
          <w:rFonts w:eastAsia="Calibri" w:cstheme="minorHAnsi"/>
          <w:b/>
          <w:bCs/>
          <w:color w:val="25456B"/>
          <w:spacing w:val="-1"/>
        </w:rPr>
        <w:t>Performance level and evidence for scoring the dimension</w:t>
      </w:r>
    </w:p>
    <w:p w14:paraId="5791E0CB" w14:textId="44F0AD6C" w:rsidR="00321B41" w:rsidRDefault="00321B41" w:rsidP="00321B41">
      <w:pPr>
        <w:spacing w:after="0" w:line="240" w:lineRule="auto"/>
        <w:rPr>
          <w:rFonts w:cstheme="minorHAnsi"/>
        </w:rPr>
      </w:pPr>
    </w:p>
    <w:p w14:paraId="2882FA7D"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6039E7EB" w14:textId="77777777" w:rsidR="001F3948" w:rsidRDefault="001F3948" w:rsidP="00321B41">
      <w:pPr>
        <w:spacing w:after="0" w:line="240" w:lineRule="auto"/>
        <w:rPr>
          <w:rFonts w:cstheme="minorHAnsi"/>
        </w:rPr>
      </w:pPr>
    </w:p>
    <w:p w14:paraId="1269ACDB" w14:textId="77777777" w:rsidR="00321B41" w:rsidRDefault="00321B41" w:rsidP="00321B41">
      <w:pPr>
        <w:spacing w:after="0" w:line="240" w:lineRule="auto"/>
        <w:rPr>
          <w:rFonts w:cstheme="minorHAnsi"/>
        </w:rPr>
      </w:pPr>
    </w:p>
    <w:p w14:paraId="7B19109E" w14:textId="77777777" w:rsidR="00321B41" w:rsidRPr="0045465D" w:rsidRDefault="00321B41" w:rsidP="00321B41">
      <w:pPr>
        <w:pStyle w:val="Heading6"/>
        <w:spacing w:before="0" w:line="240" w:lineRule="auto"/>
        <w:jc w:val="both"/>
        <w:rPr>
          <w:rFonts w:asciiTheme="minorHAnsi" w:eastAsia="Calibri" w:hAnsiTheme="minorHAnsi" w:cstheme="minorHAnsi"/>
          <w:b/>
          <w:bCs/>
          <w:color w:val="25456B"/>
          <w:spacing w:val="-1"/>
        </w:rPr>
      </w:pPr>
      <w:r w:rsidRPr="0045465D">
        <w:rPr>
          <w:rFonts w:asciiTheme="minorHAnsi" w:eastAsia="Calibri" w:hAnsiTheme="minorHAnsi" w:cstheme="minorHAnsi"/>
          <w:b/>
          <w:bCs/>
          <w:color w:val="25456B"/>
          <w:spacing w:val="-1"/>
        </w:rPr>
        <w:t>Performance change since the previous assessment, where applicable</w:t>
      </w:r>
    </w:p>
    <w:p w14:paraId="0B9F6D0C" w14:textId="77777777" w:rsidR="00321B41" w:rsidRDefault="00321B41" w:rsidP="00321B41">
      <w:pPr>
        <w:pStyle w:val="Heading6"/>
        <w:spacing w:before="0" w:line="240" w:lineRule="auto"/>
        <w:jc w:val="both"/>
        <w:rPr>
          <w:rFonts w:asciiTheme="minorHAnsi" w:eastAsia="Calibri" w:hAnsiTheme="minorHAnsi" w:cstheme="minorHAnsi"/>
          <w:bCs/>
          <w:color w:val="25456B"/>
          <w:spacing w:val="-1"/>
        </w:rPr>
      </w:pPr>
    </w:p>
    <w:p w14:paraId="7E270B58" w14:textId="77777777" w:rsidR="00321B41" w:rsidRPr="006F1F0D" w:rsidRDefault="00321B41" w:rsidP="00321B41">
      <w:pPr>
        <w:pStyle w:val="Heading6"/>
        <w:spacing w:before="0" w:line="240" w:lineRule="auto"/>
        <w:jc w:val="both"/>
        <w:rPr>
          <w:rFonts w:asciiTheme="minorHAnsi" w:eastAsia="Calibri" w:hAnsiTheme="minorHAnsi" w:cstheme="minorHAnsi"/>
          <w:bCs/>
          <w:color w:val="25456B"/>
          <w:spacing w:val="-1"/>
        </w:rPr>
      </w:pPr>
    </w:p>
    <w:p w14:paraId="3AEB32B1" w14:textId="77777777" w:rsidR="00321B41" w:rsidRPr="0045465D" w:rsidRDefault="00321B41" w:rsidP="00321B41">
      <w:pPr>
        <w:pStyle w:val="Heading6"/>
        <w:spacing w:before="0" w:line="240" w:lineRule="auto"/>
        <w:jc w:val="both"/>
        <w:rPr>
          <w:rFonts w:asciiTheme="minorHAnsi" w:eastAsia="Calibri" w:hAnsiTheme="minorHAnsi" w:cstheme="minorHAnsi"/>
          <w:b/>
          <w:bCs/>
          <w:color w:val="25456B"/>
          <w:spacing w:val="-1"/>
        </w:rPr>
      </w:pPr>
      <w:r w:rsidRPr="0045465D">
        <w:rPr>
          <w:rFonts w:asciiTheme="minorHAnsi" w:eastAsia="Calibri" w:hAnsiTheme="minorHAnsi" w:cstheme="minorHAnsi"/>
          <w:b/>
          <w:bCs/>
          <w:color w:val="25456B"/>
          <w:spacing w:val="-1"/>
        </w:rPr>
        <w:t>Recent or ongoing reform activities</w:t>
      </w:r>
    </w:p>
    <w:p w14:paraId="6C0496BA" w14:textId="77777777" w:rsidR="00321B41" w:rsidRPr="008627A1" w:rsidRDefault="00321B41" w:rsidP="00321B41">
      <w:pPr>
        <w:spacing w:after="0" w:line="240" w:lineRule="auto"/>
        <w:rPr>
          <w:rFonts w:cstheme="minorHAnsi"/>
        </w:rPr>
      </w:pPr>
    </w:p>
    <w:p w14:paraId="6D8C9D87" w14:textId="77777777" w:rsidR="00321B41" w:rsidRPr="008627A1" w:rsidRDefault="00321B41" w:rsidP="00D8382B">
      <w:pPr>
        <w:spacing w:after="0" w:line="240" w:lineRule="auto"/>
        <w:rPr>
          <w:rFonts w:cstheme="minorHAnsi"/>
        </w:rPr>
      </w:pPr>
    </w:p>
    <w:p w14:paraId="06170896" w14:textId="4881E649" w:rsidR="00071C40" w:rsidRPr="008627A1" w:rsidRDefault="00071C40" w:rsidP="00D8382B">
      <w:pPr>
        <w:spacing w:after="0" w:line="240" w:lineRule="auto"/>
        <w:rPr>
          <w:rFonts w:cstheme="minorHAnsi"/>
        </w:rPr>
      </w:pPr>
    </w:p>
    <w:p w14:paraId="3A6C4C5F" w14:textId="77777777" w:rsidR="00071C40" w:rsidRPr="008627A1" w:rsidRDefault="00071C40" w:rsidP="00D8382B">
      <w:pPr>
        <w:spacing w:after="0" w:line="240" w:lineRule="auto"/>
        <w:rPr>
          <w:rFonts w:cstheme="minorHAnsi"/>
        </w:rPr>
      </w:pPr>
    </w:p>
    <w:p w14:paraId="1582D383" w14:textId="77777777" w:rsidR="00AE1326" w:rsidRPr="008627A1"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84C346"/>
          <w:spacing w:val="-1"/>
          <w:sz w:val="28"/>
          <w:szCs w:val="28"/>
        </w:rPr>
      </w:pPr>
      <w:r w:rsidRPr="008627A1">
        <w:rPr>
          <w:rFonts w:asciiTheme="minorHAnsi" w:eastAsia="Calibri" w:hAnsiTheme="minorHAnsi" w:cstheme="minorHAnsi"/>
          <w:b/>
          <w:bCs/>
          <w:color w:val="84C346"/>
          <w:spacing w:val="-1"/>
          <w:sz w:val="28"/>
          <w:szCs w:val="28"/>
        </w:rPr>
        <w:t>PI-22. Expenditure arrears</w:t>
      </w:r>
    </w:p>
    <w:p w14:paraId="00645CD8" w14:textId="77777777" w:rsidR="00B518C6" w:rsidRPr="008627A1" w:rsidRDefault="00B518C6" w:rsidP="00D8382B">
      <w:pPr>
        <w:spacing w:after="0" w:line="240" w:lineRule="auto"/>
        <w:rPr>
          <w:rFonts w:cstheme="minorHAnsi"/>
        </w:rPr>
      </w:pPr>
    </w:p>
    <w:p w14:paraId="27EB155C" w14:textId="77777777" w:rsidR="00AE1326" w:rsidRPr="0045465D" w:rsidRDefault="00AE1326" w:rsidP="00D8382B">
      <w:pPr>
        <w:pStyle w:val="Heading6"/>
        <w:spacing w:before="0" w:line="240" w:lineRule="auto"/>
        <w:jc w:val="both"/>
        <w:rPr>
          <w:rFonts w:asciiTheme="minorHAnsi" w:eastAsia="Calibri" w:hAnsiTheme="minorHAnsi" w:cstheme="minorHAnsi"/>
          <w:b/>
          <w:bCs/>
          <w:color w:val="25456B"/>
          <w:spacing w:val="-1"/>
        </w:rPr>
      </w:pPr>
      <w:r w:rsidRPr="0045465D">
        <w:rPr>
          <w:rFonts w:asciiTheme="minorHAnsi" w:eastAsia="Calibri" w:hAnsiTheme="minorHAnsi" w:cstheme="minorHAnsi"/>
          <w:b/>
          <w:bCs/>
          <w:color w:val="25456B"/>
          <w:spacing w:val="-1"/>
        </w:rPr>
        <w:t xml:space="preserve">Summary of scores and performance table </w:t>
      </w:r>
    </w:p>
    <w:tbl>
      <w:tblPr>
        <w:tblW w:w="94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832"/>
      </w:tblGrid>
      <w:tr w:rsidR="00AE1326" w:rsidRPr="008627A1" w14:paraId="33FA959C" w14:textId="77777777" w:rsidTr="002A51B5">
        <w:trPr>
          <w:trHeight w:hRule="exact" w:val="250"/>
        </w:trPr>
        <w:tc>
          <w:tcPr>
            <w:tcW w:w="3510" w:type="dxa"/>
            <w:shd w:val="clear" w:color="auto" w:fill="84C346"/>
          </w:tcPr>
          <w:p w14:paraId="009F32F5"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84C346"/>
          </w:tcPr>
          <w:p w14:paraId="76728DE2"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832" w:type="dxa"/>
            <w:shd w:val="clear" w:color="auto" w:fill="84C346"/>
          </w:tcPr>
          <w:p w14:paraId="23BA0FBD"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1DC91EDB" w14:textId="77777777" w:rsidTr="002A51B5">
        <w:trPr>
          <w:trHeight w:hRule="exact" w:val="610"/>
        </w:trPr>
        <w:tc>
          <w:tcPr>
            <w:tcW w:w="3510" w:type="dxa"/>
          </w:tcPr>
          <w:p w14:paraId="2F4A543F"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r w:rsidRPr="008627A1">
              <w:rPr>
                <w:rFonts w:asciiTheme="minorHAnsi" w:eastAsia="Calibri" w:hAnsiTheme="minorHAnsi" w:cstheme="minorHAnsi"/>
                <w:b/>
                <w:bCs/>
                <w:color w:val="auto"/>
                <w:spacing w:val="-1"/>
                <w:sz w:val="20"/>
                <w:szCs w:val="20"/>
              </w:rPr>
              <w:t xml:space="preserve">PI-22 Expenditure arrears </w:t>
            </w:r>
          </w:p>
          <w:p w14:paraId="518EAECE"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69D4FE55"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832" w:type="dxa"/>
          </w:tcPr>
          <w:p w14:paraId="2B2DF97E"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5B5CC76C" w14:textId="77777777" w:rsidTr="002A51B5">
        <w:trPr>
          <w:trHeight w:hRule="exact" w:val="609"/>
        </w:trPr>
        <w:tc>
          <w:tcPr>
            <w:tcW w:w="3510" w:type="dxa"/>
          </w:tcPr>
          <w:p w14:paraId="47B1875B" w14:textId="77777777" w:rsidR="00AE1326" w:rsidRPr="008627A1" w:rsidRDefault="00AE1326" w:rsidP="00D8382B">
            <w:pPr>
              <w:pStyle w:val="TableParagraph"/>
              <w:spacing w:after="0" w:line="240" w:lineRule="auto"/>
              <w:ind w:right="352"/>
              <w:rPr>
                <w:rFonts w:eastAsia="Calibri" w:cstheme="minorHAnsi"/>
                <w:sz w:val="20"/>
                <w:szCs w:val="20"/>
              </w:rPr>
            </w:pPr>
            <w:r w:rsidRPr="008627A1">
              <w:rPr>
                <w:rFonts w:cstheme="minorHAnsi"/>
                <w:spacing w:val="-1"/>
                <w:sz w:val="20"/>
                <w:szCs w:val="20"/>
              </w:rPr>
              <w:t xml:space="preserve">22.1. </w:t>
            </w:r>
            <w:r w:rsidRPr="008627A1">
              <w:rPr>
                <w:rFonts w:cstheme="minorHAnsi"/>
                <w:sz w:val="20"/>
                <w:szCs w:val="20"/>
              </w:rPr>
              <w:t xml:space="preserve"> </w:t>
            </w:r>
            <w:r w:rsidRPr="008627A1">
              <w:rPr>
                <w:rFonts w:cstheme="minorHAnsi"/>
                <w:spacing w:val="-1"/>
                <w:sz w:val="20"/>
                <w:szCs w:val="20"/>
              </w:rPr>
              <w:t>Stock</w:t>
            </w:r>
            <w:r w:rsidRPr="008627A1">
              <w:rPr>
                <w:rFonts w:cstheme="minorHAnsi"/>
                <w:spacing w:val="-2"/>
                <w:sz w:val="20"/>
                <w:szCs w:val="20"/>
              </w:rPr>
              <w:t xml:space="preserve"> </w:t>
            </w:r>
            <w:r w:rsidRPr="008627A1">
              <w:rPr>
                <w:rFonts w:cstheme="minorHAnsi"/>
                <w:sz w:val="20"/>
                <w:szCs w:val="20"/>
              </w:rPr>
              <w:t>of</w:t>
            </w:r>
            <w:r w:rsidRPr="008627A1">
              <w:rPr>
                <w:rFonts w:cstheme="minorHAnsi"/>
                <w:spacing w:val="-3"/>
                <w:sz w:val="20"/>
                <w:szCs w:val="20"/>
              </w:rPr>
              <w:t xml:space="preserve"> </w:t>
            </w:r>
            <w:r w:rsidRPr="008627A1">
              <w:rPr>
                <w:rFonts w:cstheme="minorHAnsi"/>
                <w:spacing w:val="-1"/>
                <w:sz w:val="20"/>
                <w:szCs w:val="20"/>
              </w:rPr>
              <w:t>expenditure</w:t>
            </w:r>
            <w:r w:rsidRPr="008627A1">
              <w:rPr>
                <w:rFonts w:cstheme="minorHAnsi"/>
                <w:sz w:val="20"/>
                <w:szCs w:val="20"/>
              </w:rPr>
              <w:t xml:space="preserve"> </w:t>
            </w:r>
            <w:r w:rsidRPr="008627A1">
              <w:rPr>
                <w:rFonts w:cstheme="minorHAnsi"/>
                <w:spacing w:val="-1"/>
                <w:sz w:val="20"/>
                <w:szCs w:val="20"/>
              </w:rPr>
              <w:t>arrears</w:t>
            </w:r>
          </w:p>
        </w:tc>
        <w:tc>
          <w:tcPr>
            <w:tcW w:w="3108" w:type="dxa"/>
          </w:tcPr>
          <w:p w14:paraId="00A2990F"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832" w:type="dxa"/>
          </w:tcPr>
          <w:p w14:paraId="78D6969C"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42135061" w14:textId="77777777" w:rsidTr="002A51B5">
        <w:trPr>
          <w:trHeight w:hRule="exact" w:val="609"/>
        </w:trPr>
        <w:tc>
          <w:tcPr>
            <w:tcW w:w="3510" w:type="dxa"/>
          </w:tcPr>
          <w:p w14:paraId="115B5D11" w14:textId="77777777" w:rsidR="00AE1326" w:rsidRPr="008627A1" w:rsidRDefault="00AE1326" w:rsidP="00B63FF9">
            <w:pPr>
              <w:pStyle w:val="TableParagraph"/>
              <w:numPr>
                <w:ilvl w:val="1"/>
                <w:numId w:val="51"/>
              </w:numPr>
              <w:spacing w:after="0" w:line="240" w:lineRule="auto"/>
              <w:ind w:right="352"/>
              <w:rPr>
                <w:rFonts w:cstheme="minorHAnsi"/>
                <w:spacing w:val="-1"/>
                <w:sz w:val="20"/>
                <w:szCs w:val="20"/>
              </w:rPr>
            </w:pPr>
            <w:r w:rsidRPr="008627A1">
              <w:rPr>
                <w:rFonts w:cstheme="minorHAnsi"/>
                <w:spacing w:val="-1"/>
                <w:sz w:val="20"/>
                <w:szCs w:val="20"/>
              </w:rPr>
              <w:t xml:space="preserve"> Expenditure arrears monitoring </w:t>
            </w:r>
          </w:p>
        </w:tc>
        <w:tc>
          <w:tcPr>
            <w:tcW w:w="3108" w:type="dxa"/>
          </w:tcPr>
          <w:p w14:paraId="790E1F0D"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2DCA39AC"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79FF6B5B" w14:textId="27A3F3E8" w:rsidR="00AE1326" w:rsidRDefault="00AE1326" w:rsidP="00D8382B">
      <w:pPr>
        <w:spacing w:after="0" w:line="240" w:lineRule="auto"/>
        <w:rPr>
          <w:rFonts w:cstheme="minorHAnsi"/>
        </w:rPr>
      </w:pPr>
    </w:p>
    <w:p w14:paraId="4BA419B9" w14:textId="77777777" w:rsidR="001F3948" w:rsidRPr="0045465D" w:rsidRDefault="001F3948" w:rsidP="001F3948">
      <w:pPr>
        <w:pStyle w:val="Heading6"/>
        <w:spacing w:before="0" w:line="240" w:lineRule="auto"/>
        <w:jc w:val="both"/>
        <w:rPr>
          <w:rFonts w:asciiTheme="minorHAnsi" w:eastAsia="Calibri" w:hAnsiTheme="minorHAnsi" w:cstheme="minorHAnsi"/>
          <w:b/>
          <w:bCs/>
          <w:color w:val="25456B"/>
          <w:spacing w:val="-1"/>
        </w:rPr>
      </w:pPr>
      <w:r w:rsidRPr="0045465D">
        <w:rPr>
          <w:rFonts w:asciiTheme="minorHAnsi" w:eastAsia="Calibri" w:hAnsiTheme="minorHAnsi" w:cstheme="minorHAnsi"/>
          <w:b/>
          <w:bCs/>
          <w:color w:val="25456B"/>
          <w:spacing w:val="-1"/>
        </w:rPr>
        <w:t>General description of the characteristics of the indicator within the scope covered</w:t>
      </w:r>
    </w:p>
    <w:p w14:paraId="717BB36F" w14:textId="73BEC539" w:rsidR="001F3948" w:rsidRDefault="0025733C" w:rsidP="001F3948">
      <w:pPr>
        <w:spacing w:after="0" w:line="240" w:lineRule="auto"/>
        <w:jc w:val="both"/>
        <w:rPr>
          <w:rFonts w:cstheme="minorHAnsi"/>
          <w:highlight w:val="cyan"/>
        </w:rPr>
      </w:pPr>
      <w:r>
        <w:rPr>
          <w:rFonts w:ascii="Calibri" w:hAnsi="Calibri" w:cs="Calibri"/>
          <w:color w:val="000000"/>
        </w:rPr>
        <w:t>“</w:t>
      </w:r>
      <w:r w:rsidRPr="00B82A69">
        <w:rPr>
          <w:rFonts w:ascii="Calibri" w:hAnsi="Calibri" w:cs="Calibri"/>
          <w:color w:val="000000"/>
        </w:rPr>
        <w:t>This indicator measures the extent to which there is a stock of arrears, and the extent to which a systemic problem in this regard is being addressed and brought under control. It contains two dimensions and uses the M1 (WL) method for aggregating dimension scores</w:t>
      </w:r>
      <w:r>
        <w:rPr>
          <w:rFonts w:ascii="Calibri" w:hAnsi="Calibri" w:cs="Calibri"/>
          <w:color w:val="000000"/>
        </w:rPr>
        <w:t>.”</w:t>
      </w:r>
    </w:p>
    <w:p w14:paraId="4CFEA784" w14:textId="606D41C7" w:rsidR="0025733C" w:rsidRDefault="0025733C" w:rsidP="001F3948">
      <w:pPr>
        <w:spacing w:after="0" w:line="240" w:lineRule="auto"/>
        <w:jc w:val="both"/>
        <w:rPr>
          <w:rFonts w:cstheme="minorHAnsi"/>
          <w:highlight w:val="cyan"/>
        </w:rPr>
      </w:pPr>
    </w:p>
    <w:p w14:paraId="2D5DE956" w14:textId="77777777" w:rsidR="0025733C" w:rsidRPr="0045465D" w:rsidRDefault="0025733C" w:rsidP="0025733C">
      <w:pPr>
        <w:spacing w:after="0" w:line="240" w:lineRule="auto"/>
        <w:jc w:val="both"/>
        <w:rPr>
          <w:rFonts w:cstheme="minorHAnsi"/>
          <w:b/>
          <w:bCs/>
          <w:i/>
        </w:rPr>
      </w:pPr>
      <w:r w:rsidRPr="0045465D">
        <w:rPr>
          <w:rFonts w:cstheme="minorHAnsi"/>
          <w:i/>
        </w:rPr>
        <w:t>This may also describe the institutional and organization arrangements and the legislation relevant to the subject being assessed by the indicator.</w:t>
      </w:r>
    </w:p>
    <w:p w14:paraId="57D0D802" w14:textId="01FB9E92" w:rsidR="001F3948" w:rsidRDefault="001F3948" w:rsidP="00D8382B">
      <w:pPr>
        <w:spacing w:after="0" w:line="240" w:lineRule="auto"/>
        <w:rPr>
          <w:rFonts w:cstheme="minorHAnsi"/>
        </w:rPr>
      </w:pPr>
    </w:p>
    <w:p w14:paraId="2CFEF259" w14:textId="77777777" w:rsidR="001F3948" w:rsidRPr="008627A1" w:rsidRDefault="001F3948" w:rsidP="00D8382B">
      <w:pPr>
        <w:spacing w:after="0" w:line="240" w:lineRule="auto"/>
        <w:rPr>
          <w:rFonts w:cstheme="minorHAnsi"/>
        </w:rPr>
      </w:pPr>
    </w:p>
    <w:p w14:paraId="56C68542" w14:textId="76AE9D89" w:rsidR="00AE1326" w:rsidRPr="008627A1" w:rsidRDefault="002303F2" w:rsidP="00D8382B">
      <w:pPr>
        <w:pStyle w:val="BodyText"/>
        <w:spacing w:after="0" w:line="240" w:lineRule="auto"/>
        <w:ind w:right="4255"/>
        <w:rPr>
          <w:rFonts w:cstheme="minorHAnsi"/>
          <w:spacing w:val="41"/>
          <w:sz w:val="22"/>
        </w:rPr>
      </w:pPr>
      <w:r w:rsidRPr="008627A1">
        <w:rPr>
          <w:rFonts w:cstheme="minorHAnsi"/>
          <w:b/>
          <w:color w:val="25456B"/>
          <w:spacing w:val="-1"/>
          <w:sz w:val="24"/>
        </w:rPr>
        <w:t xml:space="preserve">22.1. </w:t>
      </w:r>
      <w:r w:rsidR="00AE1326" w:rsidRPr="008627A1">
        <w:rPr>
          <w:rFonts w:cstheme="minorHAnsi"/>
          <w:b/>
          <w:color w:val="25456B"/>
          <w:spacing w:val="-1"/>
          <w:sz w:val="24"/>
        </w:rPr>
        <w:t xml:space="preserve">Stock of expenditure arrears  </w:t>
      </w:r>
    </w:p>
    <w:p w14:paraId="18F310EB" w14:textId="3C9B8903" w:rsidR="00AE1326" w:rsidRPr="007C7BF2" w:rsidRDefault="00AE1326" w:rsidP="00D8382B">
      <w:pPr>
        <w:spacing w:after="0" w:line="240" w:lineRule="auto"/>
        <w:rPr>
          <w:rFonts w:eastAsia="Calibri" w:cstheme="minorHAnsi"/>
          <w:bCs/>
          <w:color w:val="25456B"/>
          <w:spacing w:val="-1"/>
        </w:rPr>
      </w:pPr>
    </w:p>
    <w:p w14:paraId="1DEC761E" w14:textId="77777777" w:rsidR="007C7BF2" w:rsidRPr="0045465D" w:rsidRDefault="007C7BF2" w:rsidP="007C7BF2">
      <w:pPr>
        <w:spacing w:after="0" w:line="240" w:lineRule="auto"/>
        <w:rPr>
          <w:rFonts w:eastAsia="Calibri" w:cstheme="minorHAnsi"/>
          <w:b/>
          <w:bCs/>
          <w:color w:val="25456B"/>
          <w:spacing w:val="-1"/>
        </w:rPr>
      </w:pPr>
      <w:r w:rsidRPr="0045465D">
        <w:rPr>
          <w:rFonts w:eastAsia="Calibri" w:cstheme="minorHAnsi"/>
          <w:b/>
          <w:bCs/>
          <w:color w:val="25456B"/>
          <w:spacing w:val="-1"/>
        </w:rPr>
        <w:t>Performance level and evidence for scoring the dimension</w:t>
      </w:r>
    </w:p>
    <w:p w14:paraId="3FDCB5FA" w14:textId="69B1C1E2" w:rsidR="00AE1326" w:rsidRPr="0045465D" w:rsidRDefault="00AE1326" w:rsidP="00D8382B">
      <w:pPr>
        <w:spacing w:after="0" w:line="240" w:lineRule="auto"/>
        <w:jc w:val="both"/>
        <w:rPr>
          <w:rFonts w:cstheme="minorHAnsi"/>
          <w:i/>
        </w:rPr>
      </w:pPr>
      <w:r w:rsidRPr="0045465D">
        <w:rPr>
          <w:rFonts w:cstheme="minorHAnsi"/>
          <w:i/>
        </w:rPr>
        <w:t xml:space="preserve">The PEFA assessment report could present the evidence used and the results of the assessment for this dimension in a summary table showing stock of expenditure arrears: breakdown by different categories of arrears, indicating </w:t>
      </w:r>
      <w:r w:rsidR="00481A12" w:rsidRPr="0045465D">
        <w:rPr>
          <w:rFonts w:cstheme="minorHAnsi"/>
          <w:i/>
        </w:rPr>
        <w:t xml:space="preserve">for the last three completed fiscal years </w:t>
      </w:r>
      <w:r w:rsidRPr="0045465D">
        <w:rPr>
          <w:rFonts w:cstheme="minorHAnsi"/>
          <w:i/>
        </w:rPr>
        <w:t>(i) the corresponding amounts of stock at the end of the fiscal year,; (ii) the total amount of arrears; (iii) the total expenditure as determined in PI-1 and (iv) the percentage represented by the ratio total amount  of arrears/ total expenditure.</w:t>
      </w:r>
      <w:r w:rsidR="00D52F6C" w:rsidRPr="0045465D">
        <w:rPr>
          <w:rFonts w:cstheme="minorHAnsi"/>
          <w:i/>
        </w:rPr>
        <w:t xml:space="preserve"> A template for the summary table is provided below.</w:t>
      </w:r>
    </w:p>
    <w:p w14:paraId="113E10EA" w14:textId="3A0809E8" w:rsidR="00AE1326" w:rsidRDefault="00AE1326" w:rsidP="00D8382B">
      <w:pPr>
        <w:spacing w:after="0" w:line="240" w:lineRule="auto"/>
        <w:rPr>
          <w:rFonts w:eastAsia="Calibri" w:cstheme="minorHAnsi"/>
          <w:b/>
          <w:bCs/>
          <w:i/>
          <w:color w:val="25456B"/>
          <w:spacing w:val="-1"/>
        </w:rPr>
      </w:pPr>
    </w:p>
    <w:p w14:paraId="6B5090FD" w14:textId="132D40DC" w:rsidR="007E6408" w:rsidRPr="00403471" w:rsidRDefault="007E6408" w:rsidP="007E6408">
      <w:pPr>
        <w:spacing w:after="0" w:line="240" w:lineRule="auto"/>
        <w:rPr>
          <w:rFonts w:cstheme="minorHAnsi"/>
          <w:b/>
          <w:color w:val="25456B"/>
          <w:spacing w:val="-1"/>
          <w:sz w:val="20"/>
          <w:szCs w:val="20"/>
        </w:rPr>
      </w:pPr>
      <w:bookmarkStart w:id="33" w:name="_Hlk526845177"/>
      <w:r w:rsidRPr="0045465D">
        <w:rPr>
          <w:rFonts w:cstheme="minorHAnsi"/>
          <w:b/>
          <w:color w:val="25456B"/>
          <w:spacing w:val="-1"/>
          <w:sz w:val="20"/>
          <w:szCs w:val="20"/>
        </w:rPr>
        <w:t>Table 22.1: Stock of expenditure arrears</w:t>
      </w:r>
      <w:bookmarkStart w:id="34" w:name="_Hlk526845228"/>
      <w:r w:rsidR="002B60FC" w:rsidRPr="0045465D">
        <w:rPr>
          <w:rFonts w:cstheme="minorHAnsi"/>
          <w:b/>
          <w:color w:val="25456B"/>
          <w:spacing w:val="-1"/>
          <w:sz w:val="20"/>
          <w:szCs w:val="20"/>
        </w:rPr>
        <w:t>: breakdown by different categories</w:t>
      </w:r>
      <w:bookmarkEnd w:id="34"/>
      <w:r w:rsidR="0045465D">
        <w:rPr>
          <w:rFonts w:cstheme="minorHAnsi"/>
          <w:b/>
          <w:color w:val="25456B"/>
          <w:spacing w:val="-1"/>
          <w:sz w:val="20"/>
          <w:szCs w:val="20"/>
        </w:rPr>
        <w:t xml:space="preserve"> </w:t>
      </w:r>
      <w:r w:rsidR="0045465D" w:rsidRPr="00E82156">
        <w:rPr>
          <w:rFonts w:ascii="Calibri" w:eastAsia="Calibri" w:hAnsi="Calibri" w:cs="Arial"/>
          <w:b/>
          <w:i/>
          <w:sz w:val="20"/>
          <w:szCs w:val="20"/>
        </w:rPr>
        <w:t>[Recommended table]</w:t>
      </w:r>
    </w:p>
    <w:bookmarkEnd w:id="33"/>
    <w:tbl>
      <w:tblPr>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225"/>
        <w:gridCol w:w="1800"/>
        <w:gridCol w:w="1710"/>
        <w:gridCol w:w="1710"/>
      </w:tblGrid>
      <w:tr w:rsidR="009D65B3" w:rsidRPr="008627A1" w14:paraId="361FA062" w14:textId="3EBC993C" w:rsidTr="009D65B3">
        <w:trPr>
          <w:trHeight w:hRule="exact" w:val="250"/>
        </w:trPr>
        <w:tc>
          <w:tcPr>
            <w:tcW w:w="4225" w:type="dxa"/>
            <w:shd w:val="clear" w:color="auto" w:fill="92D050"/>
          </w:tcPr>
          <w:p w14:paraId="0CD72AC1" w14:textId="7B26A906" w:rsidR="00481A12" w:rsidRPr="007E6408" w:rsidRDefault="00481A12" w:rsidP="003756F2">
            <w:pPr>
              <w:pStyle w:val="TableParagraph"/>
              <w:spacing w:after="0" w:line="240" w:lineRule="auto"/>
              <w:ind w:left="201"/>
              <w:jc w:val="center"/>
              <w:rPr>
                <w:rFonts w:eastAsia="Calibri" w:cstheme="minorHAnsi"/>
                <w:b/>
                <w:sz w:val="20"/>
                <w:szCs w:val="20"/>
              </w:rPr>
            </w:pPr>
          </w:p>
        </w:tc>
        <w:tc>
          <w:tcPr>
            <w:tcW w:w="1800" w:type="dxa"/>
            <w:shd w:val="clear" w:color="auto" w:fill="92D050"/>
          </w:tcPr>
          <w:p w14:paraId="358FF6DF" w14:textId="3D5179A8" w:rsidR="00481A12" w:rsidRPr="00152B90" w:rsidRDefault="00481A12" w:rsidP="003756F2">
            <w:pPr>
              <w:pStyle w:val="TableParagraph"/>
              <w:spacing w:after="0" w:line="240" w:lineRule="auto"/>
              <w:jc w:val="center"/>
              <w:rPr>
                <w:rFonts w:eastAsia="Calibri" w:cstheme="minorHAnsi"/>
                <w:b/>
                <w:color w:val="FFFFFF" w:themeColor="background1"/>
                <w:sz w:val="20"/>
                <w:szCs w:val="20"/>
              </w:rPr>
            </w:pPr>
            <w:r w:rsidRPr="00152B90">
              <w:rPr>
                <w:rFonts w:eastAsia="Calibri" w:cstheme="minorHAnsi"/>
                <w:b/>
                <w:color w:val="FFFFFF" w:themeColor="background1"/>
                <w:sz w:val="20"/>
                <w:szCs w:val="20"/>
              </w:rPr>
              <w:t>Fiscal year 1</w:t>
            </w:r>
          </w:p>
        </w:tc>
        <w:tc>
          <w:tcPr>
            <w:tcW w:w="1710" w:type="dxa"/>
            <w:shd w:val="clear" w:color="auto" w:fill="92D050"/>
          </w:tcPr>
          <w:p w14:paraId="6EFE8ACC" w14:textId="3B4E1CE4" w:rsidR="00481A12" w:rsidRPr="00152B90" w:rsidRDefault="00481A12" w:rsidP="003756F2">
            <w:pPr>
              <w:pStyle w:val="TableParagraph"/>
              <w:spacing w:after="0" w:line="240" w:lineRule="auto"/>
              <w:jc w:val="center"/>
              <w:rPr>
                <w:rFonts w:eastAsia="Calibri" w:cstheme="minorHAnsi"/>
                <w:b/>
                <w:color w:val="FFFFFF" w:themeColor="background1"/>
                <w:sz w:val="20"/>
                <w:szCs w:val="20"/>
              </w:rPr>
            </w:pPr>
            <w:r w:rsidRPr="00152B90">
              <w:rPr>
                <w:rFonts w:eastAsia="Calibri" w:cstheme="minorHAnsi"/>
                <w:b/>
                <w:color w:val="FFFFFF" w:themeColor="background1"/>
                <w:sz w:val="20"/>
                <w:szCs w:val="20"/>
              </w:rPr>
              <w:t>Fiscal year 2</w:t>
            </w:r>
          </w:p>
        </w:tc>
        <w:tc>
          <w:tcPr>
            <w:tcW w:w="1710" w:type="dxa"/>
            <w:shd w:val="clear" w:color="auto" w:fill="92D050"/>
          </w:tcPr>
          <w:p w14:paraId="56234F87" w14:textId="3DE70301" w:rsidR="00481A12" w:rsidRPr="00152B90" w:rsidRDefault="00481A12" w:rsidP="003756F2">
            <w:pPr>
              <w:pStyle w:val="TableParagraph"/>
              <w:spacing w:after="0" w:line="240" w:lineRule="auto"/>
              <w:jc w:val="center"/>
              <w:rPr>
                <w:rFonts w:eastAsia="Calibri" w:cstheme="minorHAnsi"/>
                <w:b/>
                <w:color w:val="FFFFFF" w:themeColor="background1"/>
                <w:sz w:val="20"/>
                <w:szCs w:val="20"/>
              </w:rPr>
            </w:pPr>
            <w:r w:rsidRPr="00152B90">
              <w:rPr>
                <w:rFonts w:eastAsia="Calibri" w:cstheme="minorHAnsi"/>
                <w:b/>
                <w:color w:val="FFFFFF" w:themeColor="background1"/>
                <w:sz w:val="20"/>
                <w:szCs w:val="20"/>
              </w:rPr>
              <w:t>Fiscal year 3</w:t>
            </w:r>
          </w:p>
        </w:tc>
      </w:tr>
      <w:tr w:rsidR="009D65B3" w:rsidRPr="008627A1" w14:paraId="63EF3C0F" w14:textId="52A361F1" w:rsidTr="009D65B3">
        <w:trPr>
          <w:trHeight w:hRule="exact" w:val="271"/>
        </w:trPr>
        <w:tc>
          <w:tcPr>
            <w:tcW w:w="4225" w:type="dxa"/>
          </w:tcPr>
          <w:p w14:paraId="76589535" w14:textId="16DDD296" w:rsidR="00481A12" w:rsidRPr="00D131C0" w:rsidRDefault="00481A12" w:rsidP="003756F2">
            <w:pPr>
              <w:pStyle w:val="TableParagraph"/>
              <w:spacing w:after="0" w:line="240" w:lineRule="auto"/>
              <w:ind w:left="170" w:right="352"/>
              <w:rPr>
                <w:rFonts w:cstheme="minorHAnsi"/>
                <w:spacing w:val="-1"/>
                <w:sz w:val="18"/>
                <w:szCs w:val="18"/>
              </w:rPr>
            </w:pPr>
            <w:r>
              <w:rPr>
                <w:rFonts w:cstheme="minorHAnsi"/>
                <w:spacing w:val="-1"/>
                <w:sz w:val="18"/>
                <w:szCs w:val="18"/>
              </w:rPr>
              <w:t>Stock of arrears for Category 1</w:t>
            </w:r>
          </w:p>
        </w:tc>
        <w:tc>
          <w:tcPr>
            <w:tcW w:w="1800" w:type="dxa"/>
          </w:tcPr>
          <w:p w14:paraId="3F6108A4"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0895551F"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04A12A7B" w14:textId="77777777" w:rsidR="00481A12" w:rsidRPr="00D131C0" w:rsidRDefault="00481A12" w:rsidP="003756F2">
            <w:pPr>
              <w:pStyle w:val="TableParagraph"/>
              <w:spacing w:after="0" w:line="240" w:lineRule="auto"/>
              <w:ind w:left="114" w:right="86"/>
              <w:rPr>
                <w:rFonts w:cstheme="minorHAnsi"/>
                <w:spacing w:val="-1"/>
                <w:sz w:val="18"/>
                <w:szCs w:val="18"/>
              </w:rPr>
            </w:pPr>
          </w:p>
        </w:tc>
      </w:tr>
      <w:tr w:rsidR="009D65B3" w:rsidRPr="008627A1" w14:paraId="12779171" w14:textId="22EC158D" w:rsidTr="009D65B3">
        <w:trPr>
          <w:trHeight w:hRule="exact" w:val="271"/>
        </w:trPr>
        <w:tc>
          <w:tcPr>
            <w:tcW w:w="4225" w:type="dxa"/>
          </w:tcPr>
          <w:p w14:paraId="6BDFF552" w14:textId="283D680A" w:rsidR="00481A12" w:rsidRPr="00D131C0" w:rsidRDefault="00481A12" w:rsidP="003756F2">
            <w:pPr>
              <w:pStyle w:val="TableParagraph"/>
              <w:spacing w:after="0" w:line="240" w:lineRule="auto"/>
              <w:ind w:left="170" w:right="352"/>
              <w:rPr>
                <w:rFonts w:cstheme="minorHAnsi"/>
                <w:spacing w:val="-1"/>
                <w:sz w:val="18"/>
                <w:szCs w:val="18"/>
              </w:rPr>
            </w:pPr>
            <w:r>
              <w:rPr>
                <w:rFonts w:cstheme="minorHAnsi"/>
                <w:spacing w:val="-1"/>
                <w:sz w:val="18"/>
                <w:szCs w:val="18"/>
              </w:rPr>
              <w:t>Stock of arrears for Category 2</w:t>
            </w:r>
          </w:p>
        </w:tc>
        <w:tc>
          <w:tcPr>
            <w:tcW w:w="1800" w:type="dxa"/>
          </w:tcPr>
          <w:p w14:paraId="09D33DE2"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07F9BA95"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0B952C91" w14:textId="77777777" w:rsidR="00481A12" w:rsidRPr="00D131C0" w:rsidRDefault="00481A12" w:rsidP="003756F2">
            <w:pPr>
              <w:pStyle w:val="TableParagraph"/>
              <w:spacing w:after="0" w:line="240" w:lineRule="auto"/>
              <w:ind w:left="114" w:right="86"/>
              <w:rPr>
                <w:rFonts w:cstheme="minorHAnsi"/>
                <w:spacing w:val="-1"/>
                <w:sz w:val="18"/>
                <w:szCs w:val="18"/>
              </w:rPr>
            </w:pPr>
          </w:p>
        </w:tc>
      </w:tr>
      <w:tr w:rsidR="009D65B3" w:rsidRPr="008627A1" w14:paraId="092A6006" w14:textId="5FD24E29" w:rsidTr="009D65B3">
        <w:trPr>
          <w:trHeight w:hRule="exact" w:val="271"/>
        </w:trPr>
        <w:tc>
          <w:tcPr>
            <w:tcW w:w="4225" w:type="dxa"/>
          </w:tcPr>
          <w:p w14:paraId="10134F15" w14:textId="1C021A46" w:rsidR="00481A12" w:rsidRPr="00D131C0" w:rsidRDefault="00481A12" w:rsidP="003756F2">
            <w:pPr>
              <w:pStyle w:val="TableParagraph"/>
              <w:spacing w:after="0" w:line="240" w:lineRule="auto"/>
              <w:ind w:left="170" w:right="352"/>
              <w:rPr>
                <w:rFonts w:cstheme="minorHAnsi"/>
                <w:spacing w:val="-1"/>
                <w:sz w:val="18"/>
                <w:szCs w:val="18"/>
              </w:rPr>
            </w:pPr>
            <w:r>
              <w:rPr>
                <w:rFonts w:cstheme="minorHAnsi"/>
                <w:spacing w:val="-1"/>
                <w:sz w:val="18"/>
                <w:szCs w:val="18"/>
              </w:rPr>
              <w:t>…</w:t>
            </w:r>
          </w:p>
        </w:tc>
        <w:tc>
          <w:tcPr>
            <w:tcW w:w="1800" w:type="dxa"/>
          </w:tcPr>
          <w:p w14:paraId="4FCD807D"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19C72D87"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20E5E772" w14:textId="77777777" w:rsidR="00481A12" w:rsidRPr="00D131C0" w:rsidRDefault="00481A12" w:rsidP="003756F2">
            <w:pPr>
              <w:pStyle w:val="TableParagraph"/>
              <w:spacing w:after="0" w:line="240" w:lineRule="auto"/>
              <w:ind w:left="114" w:right="86"/>
              <w:rPr>
                <w:rFonts w:cstheme="minorHAnsi"/>
                <w:spacing w:val="-1"/>
                <w:sz w:val="18"/>
                <w:szCs w:val="18"/>
              </w:rPr>
            </w:pPr>
          </w:p>
        </w:tc>
      </w:tr>
      <w:tr w:rsidR="009D65B3" w:rsidRPr="008627A1" w14:paraId="41324EF1" w14:textId="76FC64FF" w:rsidTr="009D65B3">
        <w:trPr>
          <w:trHeight w:hRule="exact" w:val="298"/>
        </w:trPr>
        <w:tc>
          <w:tcPr>
            <w:tcW w:w="4225" w:type="dxa"/>
          </w:tcPr>
          <w:p w14:paraId="39B280B3" w14:textId="3877778C" w:rsidR="00481A12" w:rsidRPr="00481A12" w:rsidRDefault="00481A12" w:rsidP="003756F2">
            <w:pPr>
              <w:pStyle w:val="TableParagraph"/>
              <w:spacing w:after="0" w:line="240" w:lineRule="auto"/>
              <w:ind w:left="170" w:right="352"/>
              <w:rPr>
                <w:rFonts w:cstheme="minorHAnsi"/>
                <w:b/>
                <w:spacing w:val="-1"/>
                <w:sz w:val="18"/>
                <w:szCs w:val="18"/>
              </w:rPr>
            </w:pPr>
            <w:r w:rsidRPr="00481A12">
              <w:rPr>
                <w:rFonts w:cstheme="minorHAnsi"/>
                <w:b/>
                <w:spacing w:val="-1"/>
                <w:sz w:val="18"/>
                <w:szCs w:val="18"/>
              </w:rPr>
              <w:t xml:space="preserve">Total </w:t>
            </w:r>
            <w:r>
              <w:rPr>
                <w:rFonts w:cstheme="minorHAnsi"/>
                <w:b/>
                <w:spacing w:val="-1"/>
                <w:sz w:val="18"/>
                <w:szCs w:val="18"/>
              </w:rPr>
              <w:t>stock</w:t>
            </w:r>
            <w:r w:rsidRPr="00481A12">
              <w:rPr>
                <w:rFonts w:cstheme="minorHAnsi"/>
                <w:b/>
                <w:spacing w:val="-1"/>
                <w:sz w:val="18"/>
                <w:szCs w:val="18"/>
              </w:rPr>
              <w:t xml:space="preserve"> of arrears at the end of the FY </w:t>
            </w:r>
            <w:r>
              <w:rPr>
                <w:rFonts w:cstheme="minorHAnsi"/>
                <w:b/>
                <w:spacing w:val="-1"/>
                <w:sz w:val="18"/>
                <w:szCs w:val="18"/>
              </w:rPr>
              <w:t>(i)</w:t>
            </w:r>
          </w:p>
        </w:tc>
        <w:tc>
          <w:tcPr>
            <w:tcW w:w="1800" w:type="dxa"/>
          </w:tcPr>
          <w:p w14:paraId="1000278D" w14:textId="77777777" w:rsidR="00481A12" w:rsidRPr="00481A12" w:rsidRDefault="00481A12" w:rsidP="003756F2">
            <w:pPr>
              <w:pStyle w:val="TableParagraph"/>
              <w:spacing w:after="0" w:line="240" w:lineRule="auto"/>
              <w:ind w:left="114" w:right="86"/>
              <w:rPr>
                <w:rFonts w:cstheme="minorHAnsi"/>
                <w:b/>
                <w:spacing w:val="-1"/>
                <w:sz w:val="18"/>
                <w:szCs w:val="18"/>
              </w:rPr>
            </w:pPr>
          </w:p>
        </w:tc>
        <w:tc>
          <w:tcPr>
            <w:tcW w:w="1710" w:type="dxa"/>
          </w:tcPr>
          <w:p w14:paraId="70F9FB80" w14:textId="77777777" w:rsidR="00481A12" w:rsidRPr="00481A12" w:rsidRDefault="00481A12" w:rsidP="003756F2">
            <w:pPr>
              <w:pStyle w:val="TableParagraph"/>
              <w:spacing w:after="0" w:line="240" w:lineRule="auto"/>
              <w:ind w:left="114" w:right="86"/>
              <w:rPr>
                <w:rFonts w:cstheme="minorHAnsi"/>
                <w:b/>
                <w:spacing w:val="-1"/>
                <w:sz w:val="18"/>
                <w:szCs w:val="18"/>
              </w:rPr>
            </w:pPr>
          </w:p>
        </w:tc>
        <w:tc>
          <w:tcPr>
            <w:tcW w:w="1710" w:type="dxa"/>
          </w:tcPr>
          <w:p w14:paraId="4BAC6D41" w14:textId="77777777" w:rsidR="00481A12" w:rsidRPr="00481A12" w:rsidRDefault="00481A12" w:rsidP="003756F2">
            <w:pPr>
              <w:pStyle w:val="TableParagraph"/>
              <w:spacing w:after="0" w:line="240" w:lineRule="auto"/>
              <w:ind w:left="114" w:right="86"/>
              <w:rPr>
                <w:rFonts w:cstheme="minorHAnsi"/>
                <w:b/>
                <w:spacing w:val="-1"/>
                <w:sz w:val="18"/>
                <w:szCs w:val="18"/>
              </w:rPr>
            </w:pPr>
          </w:p>
        </w:tc>
      </w:tr>
      <w:tr w:rsidR="009D65B3" w:rsidRPr="008627A1" w14:paraId="7B791F5C" w14:textId="745CF0C4" w:rsidTr="009D65B3">
        <w:trPr>
          <w:trHeight w:hRule="exact" w:val="271"/>
        </w:trPr>
        <w:tc>
          <w:tcPr>
            <w:tcW w:w="4225" w:type="dxa"/>
          </w:tcPr>
          <w:p w14:paraId="420B4DB1" w14:textId="45F164F2" w:rsidR="00481A12" w:rsidRPr="00481A12" w:rsidRDefault="00481A12" w:rsidP="003756F2">
            <w:pPr>
              <w:pStyle w:val="TableParagraph"/>
              <w:spacing w:after="0" w:line="240" w:lineRule="auto"/>
              <w:ind w:left="170" w:right="352"/>
              <w:rPr>
                <w:rFonts w:cstheme="minorHAnsi"/>
                <w:b/>
                <w:spacing w:val="-1"/>
                <w:sz w:val="18"/>
                <w:szCs w:val="18"/>
              </w:rPr>
            </w:pPr>
            <w:r w:rsidRPr="00481A12">
              <w:rPr>
                <w:rFonts w:cstheme="minorHAnsi"/>
                <w:b/>
                <w:spacing w:val="-1"/>
                <w:sz w:val="18"/>
                <w:szCs w:val="18"/>
              </w:rPr>
              <w:t>Total actual expenditure for the FY</w:t>
            </w:r>
            <w:r w:rsidR="00892A83">
              <w:rPr>
                <w:rStyle w:val="FootnoteReference"/>
                <w:rFonts w:cstheme="minorHAnsi"/>
                <w:b/>
                <w:spacing w:val="-1"/>
                <w:sz w:val="18"/>
                <w:szCs w:val="18"/>
              </w:rPr>
              <w:footnoteReference w:id="3"/>
            </w:r>
            <w:r w:rsidRPr="00481A12">
              <w:rPr>
                <w:rFonts w:cstheme="minorHAnsi"/>
                <w:b/>
                <w:spacing w:val="-1"/>
                <w:sz w:val="18"/>
                <w:szCs w:val="18"/>
              </w:rPr>
              <w:t xml:space="preserve"> (ii)</w:t>
            </w:r>
          </w:p>
        </w:tc>
        <w:tc>
          <w:tcPr>
            <w:tcW w:w="1800" w:type="dxa"/>
          </w:tcPr>
          <w:p w14:paraId="46B0467C"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738CCBF3"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5988C1EE" w14:textId="77777777" w:rsidR="00481A12" w:rsidRPr="00D131C0" w:rsidRDefault="00481A12" w:rsidP="003756F2">
            <w:pPr>
              <w:pStyle w:val="TableParagraph"/>
              <w:spacing w:after="0" w:line="240" w:lineRule="auto"/>
              <w:ind w:left="114" w:right="86"/>
              <w:rPr>
                <w:rFonts w:cstheme="minorHAnsi"/>
                <w:spacing w:val="-1"/>
                <w:sz w:val="18"/>
                <w:szCs w:val="18"/>
              </w:rPr>
            </w:pPr>
          </w:p>
        </w:tc>
      </w:tr>
      <w:tr w:rsidR="00481A12" w:rsidRPr="008627A1" w14:paraId="7DAD315C" w14:textId="77777777" w:rsidTr="009D65B3">
        <w:trPr>
          <w:trHeight w:hRule="exact" w:val="271"/>
        </w:trPr>
        <w:tc>
          <w:tcPr>
            <w:tcW w:w="4225" w:type="dxa"/>
          </w:tcPr>
          <w:p w14:paraId="4A856E03" w14:textId="0AC4705B" w:rsidR="00481A12" w:rsidRPr="00481A12" w:rsidRDefault="00481A12" w:rsidP="003756F2">
            <w:pPr>
              <w:pStyle w:val="TableParagraph"/>
              <w:spacing w:after="0" w:line="240" w:lineRule="auto"/>
              <w:ind w:left="170" w:right="352"/>
              <w:rPr>
                <w:rFonts w:cstheme="minorHAnsi"/>
                <w:b/>
                <w:spacing w:val="-1"/>
                <w:sz w:val="18"/>
                <w:szCs w:val="18"/>
              </w:rPr>
            </w:pPr>
            <w:r w:rsidRPr="00481A12">
              <w:rPr>
                <w:rFonts w:cstheme="minorHAnsi"/>
                <w:b/>
                <w:spacing w:val="-1"/>
                <w:sz w:val="18"/>
                <w:szCs w:val="18"/>
              </w:rPr>
              <w:lastRenderedPageBreak/>
              <w:t>Ratio (i)/(ii)</w:t>
            </w:r>
          </w:p>
        </w:tc>
        <w:tc>
          <w:tcPr>
            <w:tcW w:w="1800" w:type="dxa"/>
          </w:tcPr>
          <w:p w14:paraId="7BDA33CA"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7D01D041"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499F41D4" w14:textId="77777777" w:rsidR="00481A12" w:rsidRPr="00D131C0" w:rsidRDefault="00481A12" w:rsidP="003756F2">
            <w:pPr>
              <w:pStyle w:val="TableParagraph"/>
              <w:spacing w:after="0" w:line="240" w:lineRule="auto"/>
              <w:ind w:left="114" w:right="86"/>
              <w:rPr>
                <w:rFonts w:cstheme="minorHAnsi"/>
                <w:spacing w:val="-1"/>
                <w:sz w:val="18"/>
                <w:szCs w:val="18"/>
              </w:rPr>
            </w:pPr>
          </w:p>
        </w:tc>
      </w:tr>
    </w:tbl>
    <w:p w14:paraId="70B516D0" w14:textId="43D05843" w:rsidR="007E6408" w:rsidRDefault="007E6408" w:rsidP="007E6408">
      <w:pPr>
        <w:spacing w:after="0" w:line="240" w:lineRule="auto"/>
        <w:rPr>
          <w:rFonts w:cstheme="minorHAnsi"/>
          <w:color w:val="25456B"/>
          <w:spacing w:val="-1"/>
        </w:rPr>
      </w:pPr>
    </w:p>
    <w:p w14:paraId="126D23FF"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2AD6EDCA" w14:textId="77777777" w:rsidR="001F3948" w:rsidRDefault="001F3948" w:rsidP="007E6408">
      <w:pPr>
        <w:spacing w:after="0" w:line="240" w:lineRule="auto"/>
        <w:rPr>
          <w:rFonts w:cstheme="minorHAnsi"/>
          <w:color w:val="25456B"/>
          <w:spacing w:val="-1"/>
        </w:rPr>
      </w:pPr>
    </w:p>
    <w:p w14:paraId="3C3FC20B" w14:textId="77777777" w:rsidR="007E6408" w:rsidRPr="009D65B3" w:rsidRDefault="007E6408" w:rsidP="00D8382B">
      <w:pPr>
        <w:spacing w:after="0" w:line="240" w:lineRule="auto"/>
        <w:rPr>
          <w:rFonts w:eastAsia="Calibri" w:cstheme="minorHAnsi"/>
          <w:bCs/>
          <w:color w:val="25456B"/>
          <w:spacing w:val="-1"/>
        </w:rPr>
      </w:pPr>
    </w:p>
    <w:p w14:paraId="151B935D"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22.2. Expenditure arrears monitoring </w:t>
      </w:r>
    </w:p>
    <w:p w14:paraId="15FCDB57" w14:textId="77777777" w:rsidR="007C7BF2" w:rsidRDefault="007C7BF2" w:rsidP="00D8382B">
      <w:pPr>
        <w:spacing w:after="0" w:line="240" w:lineRule="auto"/>
        <w:jc w:val="both"/>
        <w:rPr>
          <w:rFonts w:cstheme="minorHAnsi"/>
        </w:rPr>
      </w:pPr>
    </w:p>
    <w:p w14:paraId="63AE87C0" w14:textId="77777777" w:rsidR="007C7BF2" w:rsidRPr="0045465D" w:rsidRDefault="007C7BF2" w:rsidP="007C7BF2">
      <w:pPr>
        <w:spacing w:after="0" w:line="240" w:lineRule="auto"/>
        <w:rPr>
          <w:rFonts w:eastAsia="Calibri" w:cstheme="minorHAnsi"/>
          <w:b/>
          <w:bCs/>
          <w:color w:val="25456B"/>
          <w:spacing w:val="-1"/>
        </w:rPr>
      </w:pPr>
      <w:r w:rsidRPr="0045465D">
        <w:rPr>
          <w:rFonts w:eastAsia="Calibri" w:cstheme="minorHAnsi"/>
          <w:b/>
          <w:bCs/>
          <w:color w:val="25456B"/>
          <w:spacing w:val="-1"/>
        </w:rPr>
        <w:t>Performance level and evidence for scoring the dimension</w:t>
      </w:r>
    </w:p>
    <w:p w14:paraId="5DF10CA8" w14:textId="7D97EE0F" w:rsidR="00AE1326" w:rsidRPr="0045465D" w:rsidRDefault="00AE1326" w:rsidP="00D8382B">
      <w:pPr>
        <w:spacing w:after="0" w:line="240" w:lineRule="auto"/>
        <w:jc w:val="both"/>
        <w:rPr>
          <w:rFonts w:cstheme="minorHAnsi"/>
          <w:i/>
        </w:rPr>
      </w:pPr>
      <w:r w:rsidRPr="0045465D">
        <w:rPr>
          <w:rFonts w:cstheme="minorHAnsi"/>
          <w:i/>
        </w:rPr>
        <w:t xml:space="preserve">The PEFA assessment report could present the evidence used and the results of the assessment for this dimension in a summary table showing </w:t>
      </w:r>
      <w:bookmarkStart w:id="35" w:name="_Hlk526845740"/>
      <w:r w:rsidRPr="0045465D">
        <w:rPr>
          <w:rFonts w:cstheme="minorHAnsi"/>
          <w:i/>
        </w:rPr>
        <w:t>expenditure arrears monitoring: breakdown by different categories</w:t>
      </w:r>
      <w:bookmarkEnd w:id="35"/>
      <w:r w:rsidRPr="0045465D">
        <w:rPr>
          <w:rFonts w:cstheme="minorHAnsi"/>
          <w:i/>
        </w:rPr>
        <w:t xml:space="preserve"> of arrears, indicating how frequently and quickly the information is generated.</w:t>
      </w:r>
      <w:r w:rsidR="00D52F6C" w:rsidRPr="0045465D">
        <w:rPr>
          <w:rFonts w:cstheme="minorHAnsi"/>
          <w:i/>
        </w:rPr>
        <w:t xml:space="preserve"> A template for the summary table is provided below.</w:t>
      </w:r>
    </w:p>
    <w:p w14:paraId="51EC3D46" w14:textId="155396F7" w:rsidR="00071C40" w:rsidRDefault="00071C40" w:rsidP="00D8382B">
      <w:pPr>
        <w:spacing w:after="0" w:line="240" w:lineRule="auto"/>
        <w:jc w:val="both"/>
        <w:rPr>
          <w:rFonts w:cstheme="minorHAnsi"/>
        </w:rPr>
      </w:pPr>
    </w:p>
    <w:p w14:paraId="79B65CAD" w14:textId="137E7FC7" w:rsidR="002B60FC" w:rsidRDefault="002B60FC" w:rsidP="002B60FC">
      <w:pPr>
        <w:pStyle w:val="BodyText"/>
        <w:spacing w:after="0" w:line="240" w:lineRule="auto"/>
        <w:ind w:right="118"/>
        <w:jc w:val="both"/>
        <w:rPr>
          <w:rFonts w:cstheme="minorHAnsi"/>
          <w:spacing w:val="-1"/>
          <w:sz w:val="22"/>
        </w:rPr>
      </w:pPr>
      <w:r w:rsidRPr="0045465D">
        <w:rPr>
          <w:rFonts w:ascii="Calibri" w:eastAsia="Times New Roman" w:hAnsi="Calibri" w:cs="Arial"/>
          <w:b/>
        </w:rPr>
        <w:t>Table 22.2:  Expenditure arrears monitoring: breakdown by different categories</w:t>
      </w:r>
      <w:r w:rsidR="0045465D">
        <w:rPr>
          <w:rFonts w:ascii="Calibri" w:eastAsia="Times New Roman" w:hAnsi="Calibri" w:cs="Arial"/>
          <w:b/>
        </w:rPr>
        <w:t xml:space="preserve"> </w:t>
      </w:r>
      <w:r w:rsidR="0045465D" w:rsidRPr="00E82156">
        <w:rPr>
          <w:rFonts w:ascii="Calibri" w:eastAsia="Calibri" w:hAnsi="Calibri" w:cs="Arial"/>
          <w:b/>
          <w:i/>
          <w:szCs w:val="20"/>
        </w:rPr>
        <w:t>[Recommended table]</w:t>
      </w:r>
    </w:p>
    <w:tbl>
      <w:tblPr>
        <w:tblStyle w:val="TabelEcorys3"/>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7"/>
        <w:gridCol w:w="1318"/>
        <w:gridCol w:w="1149"/>
        <w:gridCol w:w="1164"/>
        <w:gridCol w:w="1683"/>
        <w:gridCol w:w="1764"/>
      </w:tblGrid>
      <w:tr w:rsidR="00833FF2" w:rsidRPr="004E0254" w14:paraId="2BAD840F" w14:textId="78FF32F0" w:rsidTr="004120C8">
        <w:trPr>
          <w:trHeight w:val="233"/>
        </w:trPr>
        <w:tc>
          <w:tcPr>
            <w:tcW w:w="2367" w:type="dxa"/>
            <w:vMerge w:val="restart"/>
            <w:shd w:val="clear" w:color="auto" w:fill="92D050"/>
          </w:tcPr>
          <w:p w14:paraId="640E3F93" w14:textId="7463A0E9" w:rsidR="00833FF2" w:rsidRPr="004E0254" w:rsidRDefault="00833FF2" w:rsidP="003756F2">
            <w:pPr>
              <w:autoSpaceDE w:val="0"/>
              <w:autoSpaceDN w:val="0"/>
              <w:adjustRightInd w:val="0"/>
              <w:jc w:val="center"/>
              <w:rPr>
                <w:rFonts w:ascii="Calibri" w:hAnsi="Calibri" w:cs="Arial"/>
                <w:b/>
                <w:color w:val="FFFFFF"/>
                <w:sz w:val="18"/>
                <w:szCs w:val="18"/>
              </w:rPr>
            </w:pPr>
            <w:r>
              <w:rPr>
                <w:rFonts w:ascii="Calibri" w:hAnsi="Calibri" w:cs="Arial"/>
                <w:b/>
                <w:color w:val="FFFFFF"/>
                <w:sz w:val="18"/>
                <w:szCs w:val="18"/>
              </w:rPr>
              <w:t>Category of arrears</w:t>
            </w:r>
          </w:p>
        </w:tc>
        <w:tc>
          <w:tcPr>
            <w:tcW w:w="3631" w:type="dxa"/>
            <w:gridSpan w:val="3"/>
            <w:shd w:val="clear" w:color="auto" w:fill="92D050"/>
          </w:tcPr>
          <w:p w14:paraId="39084E20" w14:textId="71E42E51" w:rsidR="00833FF2" w:rsidRPr="004E0254" w:rsidRDefault="00833FF2" w:rsidP="003756F2">
            <w:pPr>
              <w:autoSpaceDE w:val="0"/>
              <w:autoSpaceDN w:val="0"/>
              <w:adjustRightInd w:val="0"/>
              <w:jc w:val="center"/>
              <w:rPr>
                <w:rFonts w:ascii="Calibri" w:hAnsi="Calibri" w:cs="Arial"/>
                <w:b/>
                <w:color w:val="FFFFFF"/>
                <w:sz w:val="18"/>
                <w:szCs w:val="18"/>
              </w:rPr>
            </w:pPr>
            <w:r>
              <w:rPr>
                <w:rFonts w:ascii="Calibri" w:hAnsi="Calibri" w:cs="Arial"/>
                <w:b/>
                <w:color w:val="FFFFFF"/>
                <w:sz w:val="18"/>
                <w:szCs w:val="18"/>
              </w:rPr>
              <w:t>Data generated</w:t>
            </w:r>
            <w:r w:rsidRPr="004E0254">
              <w:rPr>
                <w:rFonts w:ascii="Calibri" w:hAnsi="Calibri" w:cs="Arial"/>
                <w:b/>
                <w:color w:val="FFFFFF"/>
                <w:sz w:val="18"/>
                <w:szCs w:val="18"/>
              </w:rPr>
              <w:t xml:space="preserve"> (Y/N):</w:t>
            </w:r>
          </w:p>
        </w:tc>
        <w:tc>
          <w:tcPr>
            <w:tcW w:w="1683" w:type="dxa"/>
            <w:vMerge w:val="restart"/>
            <w:shd w:val="clear" w:color="auto" w:fill="92D050"/>
          </w:tcPr>
          <w:p w14:paraId="0EAA05CF" w14:textId="0ABC19AD" w:rsidR="00833FF2" w:rsidRPr="004E0254" w:rsidRDefault="00833FF2" w:rsidP="003756F2">
            <w:pPr>
              <w:autoSpaceDE w:val="0"/>
              <w:autoSpaceDN w:val="0"/>
              <w:adjustRightInd w:val="0"/>
              <w:jc w:val="center"/>
              <w:rPr>
                <w:rFonts w:ascii="Calibri" w:hAnsi="Calibri" w:cs="Arial"/>
                <w:b/>
                <w:color w:val="FFFFFF"/>
                <w:sz w:val="18"/>
                <w:szCs w:val="18"/>
              </w:rPr>
            </w:pPr>
            <w:r>
              <w:rPr>
                <w:rFonts w:ascii="Calibri" w:hAnsi="Calibri" w:cs="Arial"/>
                <w:b/>
                <w:color w:val="FFFFFF"/>
                <w:sz w:val="18"/>
                <w:szCs w:val="18"/>
              </w:rPr>
              <w:t>Frequency</w:t>
            </w:r>
          </w:p>
        </w:tc>
        <w:tc>
          <w:tcPr>
            <w:tcW w:w="1764" w:type="dxa"/>
            <w:vMerge w:val="restart"/>
            <w:shd w:val="clear" w:color="auto" w:fill="92D050"/>
          </w:tcPr>
          <w:p w14:paraId="71522702" w14:textId="09C0CE02" w:rsidR="00833FF2" w:rsidRPr="004E0254" w:rsidRDefault="00833FF2" w:rsidP="003756F2">
            <w:pPr>
              <w:autoSpaceDE w:val="0"/>
              <w:autoSpaceDN w:val="0"/>
              <w:adjustRightInd w:val="0"/>
              <w:jc w:val="center"/>
              <w:rPr>
                <w:rFonts w:ascii="Calibri" w:hAnsi="Calibri" w:cs="Arial"/>
                <w:b/>
                <w:color w:val="FFFFFF"/>
                <w:sz w:val="18"/>
                <w:szCs w:val="18"/>
              </w:rPr>
            </w:pPr>
            <w:r>
              <w:rPr>
                <w:rFonts w:ascii="Calibri" w:hAnsi="Calibri" w:cs="Arial"/>
                <w:b/>
                <w:color w:val="FFFFFF"/>
                <w:sz w:val="18"/>
                <w:szCs w:val="18"/>
              </w:rPr>
              <w:t>Timeline</w:t>
            </w:r>
          </w:p>
        </w:tc>
      </w:tr>
      <w:tr w:rsidR="00833FF2" w:rsidRPr="004E0254" w14:paraId="0A94123D" w14:textId="77AF6173" w:rsidTr="004120C8">
        <w:trPr>
          <w:trHeight w:val="287"/>
        </w:trPr>
        <w:tc>
          <w:tcPr>
            <w:tcW w:w="2367" w:type="dxa"/>
            <w:vMerge/>
            <w:shd w:val="clear" w:color="auto" w:fill="92D050"/>
          </w:tcPr>
          <w:p w14:paraId="3AAFED38" w14:textId="77777777" w:rsidR="00833FF2" w:rsidRPr="004E0254" w:rsidRDefault="00833FF2" w:rsidP="003756F2">
            <w:pPr>
              <w:autoSpaceDE w:val="0"/>
              <w:autoSpaceDN w:val="0"/>
              <w:adjustRightInd w:val="0"/>
              <w:jc w:val="center"/>
              <w:rPr>
                <w:rFonts w:ascii="Calibri" w:hAnsi="Calibri" w:cs="Arial"/>
                <w:b/>
                <w:sz w:val="18"/>
                <w:szCs w:val="18"/>
                <w:highlight w:val="yellow"/>
              </w:rPr>
            </w:pPr>
          </w:p>
        </w:tc>
        <w:tc>
          <w:tcPr>
            <w:tcW w:w="1318" w:type="dxa"/>
            <w:shd w:val="clear" w:color="auto" w:fill="92D050"/>
          </w:tcPr>
          <w:p w14:paraId="625B94C5" w14:textId="2AD57D32" w:rsidR="00833FF2" w:rsidRPr="004E0254" w:rsidRDefault="00833FF2" w:rsidP="003756F2">
            <w:pPr>
              <w:autoSpaceDE w:val="0"/>
              <w:autoSpaceDN w:val="0"/>
              <w:adjustRightInd w:val="0"/>
              <w:jc w:val="center"/>
              <w:rPr>
                <w:rFonts w:ascii="Calibri" w:hAnsi="Calibri" w:cs="Arial"/>
                <w:b/>
                <w:color w:val="FFFFFF"/>
                <w:sz w:val="18"/>
                <w:szCs w:val="18"/>
              </w:rPr>
            </w:pPr>
            <w:r>
              <w:rPr>
                <w:rFonts w:ascii="Calibri" w:hAnsi="Calibri" w:cs="Arial"/>
                <w:b/>
                <w:color w:val="FFFFFF"/>
                <w:sz w:val="18"/>
                <w:szCs w:val="18"/>
              </w:rPr>
              <w:t>Stock</w:t>
            </w:r>
          </w:p>
        </w:tc>
        <w:tc>
          <w:tcPr>
            <w:tcW w:w="1149" w:type="dxa"/>
            <w:shd w:val="clear" w:color="auto" w:fill="92D050"/>
          </w:tcPr>
          <w:p w14:paraId="6E673742" w14:textId="0E39C4B3" w:rsidR="00833FF2" w:rsidRPr="004E0254" w:rsidRDefault="00833FF2" w:rsidP="003756F2">
            <w:pPr>
              <w:autoSpaceDE w:val="0"/>
              <w:autoSpaceDN w:val="0"/>
              <w:adjustRightInd w:val="0"/>
              <w:jc w:val="center"/>
              <w:rPr>
                <w:rFonts w:ascii="Calibri" w:hAnsi="Calibri" w:cs="Arial"/>
                <w:b/>
                <w:color w:val="FFFFFF"/>
                <w:sz w:val="18"/>
                <w:szCs w:val="18"/>
              </w:rPr>
            </w:pPr>
            <w:r>
              <w:rPr>
                <w:rFonts w:ascii="Calibri" w:hAnsi="Calibri" w:cs="Arial"/>
                <w:b/>
                <w:color w:val="FFFFFF"/>
                <w:sz w:val="18"/>
                <w:szCs w:val="18"/>
              </w:rPr>
              <w:t>Age</w:t>
            </w:r>
          </w:p>
        </w:tc>
        <w:tc>
          <w:tcPr>
            <w:tcW w:w="1164" w:type="dxa"/>
            <w:shd w:val="clear" w:color="auto" w:fill="92D050"/>
          </w:tcPr>
          <w:p w14:paraId="08BFDC2F" w14:textId="45389382" w:rsidR="00833FF2" w:rsidRPr="004E0254" w:rsidRDefault="00833FF2" w:rsidP="003756F2">
            <w:pPr>
              <w:autoSpaceDE w:val="0"/>
              <w:autoSpaceDN w:val="0"/>
              <w:adjustRightInd w:val="0"/>
              <w:jc w:val="center"/>
              <w:rPr>
                <w:rFonts w:ascii="Calibri" w:hAnsi="Calibri" w:cs="Arial"/>
                <w:b/>
                <w:color w:val="FFFFFF"/>
                <w:sz w:val="18"/>
                <w:szCs w:val="18"/>
              </w:rPr>
            </w:pPr>
            <w:r>
              <w:rPr>
                <w:rFonts w:ascii="Calibri" w:hAnsi="Calibri" w:cs="Arial"/>
                <w:b/>
                <w:color w:val="FFFFFF"/>
                <w:sz w:val="18"/>
                <w:szCs w:val="18"/>
              </w:rPr>
              <w:t>Composition</w:t>
            </w:r>
          </w:p>
        </w:tc>
        <w:tc>
          <w:tcPr>
            <w:tcW w:w="1683" w:type="dxa"/>
            <w:vMerge/>
            <w:shd w:val="clear" w:color="auto" w:fill="92D050"/>
          </w:tcPr>
          <w:p w14:paraId="436EBEA1" w14:textId="77777777" w:rsidR="00833FF2" w:rsidRPr="004E0254" w:rsidRDefault="00833FF2" w:rsidP="003756F2">
            <w:pPr>
              <w:autoSpaceDE w:val="0"/>
              <w:autoSpaceDN w:val="0"/>
              <w:adjustRightInd w:val="0"/>
              <w:jc w:val="center"/>
              <w:rPr>
                <w:rFonts w:ascii="Calibri" w:hAnsi="Calibri" w:cs="Arial"/>
                <w:b/>
                <w:color w:val="FFFFFF"/>
                <w:sz w:val="18"/>
                <w:szCs w:val="18"/>
                <w:highlight w:val="yellow"/>
              </w:rPr>
            </w:pPr>
          </w:p>
        </w:tc>
        <w:tc>
          <w:tcPr>
            <w:tcW w:w="1764" w:type="dxa"/>
            <w:vMerge/>
            <w:shd w:val="clear" w:color="auto" w:fill="92D050"/>
          </w:tcPr>
          <w:p w14:paraId="1E3A5E02" w14:textId="77777777" w:rsidR="00833FF2" w:rsidRPr="004E0254" w:rsidRDefault="00833FF2" w:rsidP="003756F2">
            <w:pPr>
              <w:autoSpaceDE w:val="0"/>
              <w:autoSpaceDN w:val="0"/>
              <w:adjustRightInd w:val="0"/>
              <w:jc w:val="center"/>
              <w:rPr>
                <w:rFonts w:ascii="Calibri" w:hAnsi="Calibri" w:cs="Arial"/>
                <w:b/>
                <w:color w:val="FFFFFF"/>
                <w:sz w:val="18"/>
                <w:szCs w:val="18"/>
                <w:highlight w:val="yellow"/>
              </w:rPr>
            </w:pPr>
          </w:p>
        </w:tc>
      </w:tr>
      <w:tr w:rsidR="00BF428E" w:rsidRPr="004E0254" w14:paraId="725D64D9" w14:textId="4035357D" w:rsidTr="00833FF2">
        <w:tc>
          <w:tcPr>
            <w:tcW w:w="2367" w:type="dxa"/>
          </w:tcPr>
          <w:p w14:paraId="6D8C6947" w14:textId="54EE01EA" w:rsidR="00041660" w:rsidRPr="004E0254" w:rsidRDefault="00833FF2" w:rsidP="003756F2">
            <w:pPr>
              <w:autoSpaceDE w:val="0"/>
              <w:autoSpaceDN w:val="0"/>
              <w:adjustRightInd w:val="0"/>
              <w:jc w:val="both"/>
              <w:rPr>
                <w:rFonts w:ascii="Calibri" w:hAnsi="Calibri" w:cs="Arial"/>
                <w:sz w:val="18"/>
                <w:szCs w:val="18"/>
              </w:rPr>
            </w:pPr>
            <w:r>
              <w:rPr>
                <w:rFonts w:ascii="Calibri" w:hAnsi="Calibri" w:cs="Arial"/>
                <w:sz w:val="18"/>
                <w:szCs w:val="18"/>
              </w:rPr>
              <w:t>Category 1</w:t>
            </w:r>
          </w:p>
        </w:tc>
        <w:tc>
          <w:tcPr>
            <w:tcW w:w="1318" w:type="dxa"/>
          </w:tcPr>
          <w:p w14:paraId="74CDBDB3" w14:textId="77777777" w:rsidR="00041660" w:rsidRPr="004E0254" w:rsidRDefault="00041660" w:rsidP="003756F2">
            <w:pPr>
              <w:autoSpaceDE w:val="0"/>
              <w:autoSpaceDN w:val="0"/>
              <w:adjustRightInd w:val="0"/>
              <w:jc w:val="both"/>
              <w:rPr>
                <w:rFonts w:ascii="Calibri" w:hAnsi="Calibri" w:cs="Arial"/>
                <w:sz w:val="18"/>
                <w:szCs w:val="18"/>
              </w:rPr>
            </w:pPr>
          </w:p>
        </w:tc>
        <w:tc>
          <w:tcPr>
            <w:tcW w:w="1149" w:type="dxa"/>
          </w:tcPr>
          <w:p w14:paraId="13F37078" w14:textId="77777777" w:rsidR="00041660" w:rsidRPr="004E0254" w:rsidRDefault="00041660" w:rsidP="003756F2">
            <w:pPr>
              <w:autoSpaceDE w:val="0"/>
              <w:autoSpaceDN w:val="0"/>
              <w:adjustRightInd w:val="0"/>
              <w:jc w:val="both"/>
              <w:rPr>
                <w:rFonts w:ascii="Calibri" w:hAnsi="Calibri" w:cs="Arial"/>
                <w:sz w:val="18"/>
                <w:szCs w:val="18"/>
              </w:rPr>
            </w:pPr>
          </w:p>
        </w:tc>
        <w:tc>
          <w:tcPr>
            <w:tcW w:w="1164" w:type="dxa"/>
          </w:tcPr>
          <w:p w14:paraId="7D2E698E" w14:textId="77777777" w:rsidR="00041660" w:rsidRPr="004E0254" w:rsidRDefault="00041660" w:rsidP="003756F2">
            <w:pPr>
              <w:autoSpaceDE w:val="0"/>
              <w:autoSpaceDN w:val="0"/>
              <w:adjustRightInd w:val="0"/>
              <w:jc w:val="both"/>
              <w:rPr>
                <w:rFonts w:ascii="Calibri" w:hAnsi="Calibri" w:cs="Arial"/>
                <w:sz w:val="18"/>
                <w:szCs w:val="18"/>
              </w:rPr>
            </w:pPr>
          </w:p>
        </w:tc>
        <w:tc>
          <w:tcPr>
            <w:tcW w:w="1683" w:type="dxa"/>
          </w:tcPr>
          <w:p w14:paraId="7894751A" w14:textId="77777777" w:rsidR="00041660" w:rsidRPr="004E0254" w:rsidRDefault="00041660" w:rsidP="003756F2">
            <w:pPr>
              <w:autoSpaceDE w:val="0"/>
              <w:autoSpaceDN w:val="0"/>
              <w:adjustRightInd w:val="0"/>
              <w:jc w:val="both"/>
              <w:rPr>
                <w:rFonts w:ascii="Calibri" w:hAnsi="Calibri" w:cs="Arial"/>
                <w:sz w:val="18"/>
                <w:szCs w:val="18"/>
              </w:rPr>
            </w:pPr>
          </w:p>
        </w:tc>
        <w:tc>
          <w:tcPr>
            <w:tcW w:w="1764" w:type="dxa"/>
          </w:tcPr>
          <w:p w14:paraId="5451D02E" w14:textId="77777777" w:rsidR="00041660" w:rsidRPr="004E0254" w:rsidRDefault="00041660" w:rsidP="003756F2">
            <w:pPr>
              <w:autoSpaceDE w:val="0"/>
              <w:autoSpaceDN w:val="0"/>
              <w:adjustRightInd w:val="0"/>
              <w:jc w:val="both"/>
              <w:rPr>
                <w:rFonts w:ascii="Calibri" w:hAnsi="Calibri" w:cs="Arial"/>
                <w:sz w:val="18"/>
                <w:szCs w:val="18"/>
              </w:rPr>
            </w:pPr>
          </w:p>
        </w:tc>
      </w:tr>
      <w:tr w:rsidR="00BF428E" w:rsidRPr="004E0254" w14:paraId="31499FEF" w14:textId="61AC5165" w:rsidTr="00833FF2">
        <w:tc>
          <w:tcPr>
            <w:tcW w:w="2367" w:type="dxa"/>
          </w:tcPr>
          <w:p w14:paraId="03F2C329" w14:textId="39A20A00" w:rsidR="00041660" w:rsidRPr="004E0254" w:rsidRDefault="00833FF2" w:rsidP="003756F2">
            <w:pPr>
              <w:autoSpaceDE w:val="0"/>
              <w:autoSpaceDN w:val="0"/>
              <w:adjustRightInd w:val="0"/>
              <w:jc w:val="both"/>
              <w:rPr>
                <w:rFonts w:ascii="Calibri" w:hAnsi="Calibri" w:cs="Arial"/>
                <w:sz w:val="18"/>
                <w:szCs w:val="18"/>
              </w:rPr>
            </w:pPr>
            <w:r>
              <w:rPr>
                <w:rFonts w:ascii="Calibri" w:hAnsi="Calibri" w:cs="Arial"/>
                <w:sz w:val="18"/>
                <w:szCs w:val="18"/>
              </w:rPr>
              <w:t>Category 2</w:t>
            </w:r>
          </w:p>
        </w:tc>
        <w:tc>
          <w:tcPr>
            <w:tcW w:w="1318" w:type="dxa"/>
          </w:tcPr>
          <w:p w14:paraId="0C25B1BE" w14:textId="77777777" w:rsidR="00041660" w:rsidRPr="004E0254" w:rsidRDefault="00041660" w:rsidP="003756F2">
            <w:pPr>
              <w:autoSpaceDE w:val="0"/>
              <w:autoSpaceDN w:val="0"/>
              <w:adjustRightInd w:val="0"/>
              <w:jc w:val="both"/>
              <w:rPr>
                <w:rFonts w:ascii="Calibri" w:hAnsi="Calibri" w:cs="Arial"/>
                <w:sz w:val="18"/>
                <w:szCs w:val="18"/>
              </w:rPr>
            </w:pPr>
          </w:p>
        </w:tc>
        <w:tc>
          <w:tcPr>
            <w:tcW w:w="1149" w:type="dxa"/>
          </w:tcPr>
          <w:p w14:paraId="1D206F76" w14:textId="77777777" w:rsidR="00041660" w:rsidRPr="004E0254" w:rsidRDefault="00041660" w:rsidP="003756F2">
            <w:pPr>
              <w:autoSpaceDE w:val="0"/>
              <w:autoSpaceDN w:val="0"/>
              <w:adjustRightInd w:val="0"/>
              <w:jc w:val="both"/>
              <w:rPr>
                <w:rFonts w:ascii="Calibri" w:hAnsi="Calibri" w:cs="Arial"/>
                <w:sz w:val="18"/>
                <w:szCs w:val="18"/>
              </w:rPr>
            </w:pPr>
          </w:p>
        </w:tc>
        <w:tc>
          <w:tcPr>
            <w:tcW w:w="1164" w:type="dxa"/>
          </w:tcPr>
          <w:p w14:paraId="0060C681" w14:textId="77777777" w:rsidR="00041660" w:rsidRPr="004E0254" w:rsidRDefault="00041660" w:rsidP="003756F2">
            <w:pPr>
              <w:autoSpaceDE w:val="0"/>
              <w:autoSpaceDN w:val="0"/>
              <w:adjustRightInd w:val="0"/>
              <w:jc w:val="both"/>
              <w:rPr>
                <w:rFonts w:ascii="Calibri" w:hAnsi="Calibri" w:cs="Arial"/>
                <w:sz w:val="18"/>
                <w:szCs w:val="18"/>
              </w:rPr>
            </w:pPr>
          </w:p>
        </w:tc>
        <w:tc>
          <w:tcPr>
            <w:tcW w:w="1683" w:type="dxa"/>
          </w:tcPr>
          <w:p w14:paraId="1BAC0507" w14:textId="77777777" w:rsidR="00041660" w:rsidRPr="004E0254" w:rsidRDefault="00041660" w:rsidP="003756F2">
            <w:pPr>
              <w:autoSpaceDE w:val="0"/>
              <w:autoSpaceDN w:val="0"/>
              <w:adjustRightInd w:val="0"/>
              <w:jc w:val="both"/>
              <w:rPr>
                <w:rFonts w:ascii="Calibri" w:hAnsi="Calibri" w:cs="Arial"/>
                <w:sz w:val="18"/>
                <w:szCs w:val="18"/>
              </w:rPr>
            </w:pPr>
          </w:p>
        </w:tc>
        <w:tc>
          <w:tcPr>
            <w:tcW w:w="1764" w:type="dxa"/>
          </w:tcPr>
          <w:p w14:paraId="2ABB83FB" w14:textId="77777777" w:rsidR="00041660" w:rsidRPr="004E0254" w:rsidRDefault="00041660" w:rsidP="003756F2">
            <w:pPr>
              <w:autoSpaceDE w:val="0"/>
              <w:autoSpaceDN w:val="0"/>
              <w:adjustRightInd w:val="0"/>
              <w:jc w:val="both"/>
              <w:rPr>
                <w:rFonts w:ascii="Calibri" w:hAnsi="Calibri" w:cs="Arial"/>
                <w:sz w:val="18"/>
                <w:szCs w:val="18"/>
              </w:rPr>
            </w:pPr>
          </w:p>
        </w:tc>
      </w:tr>
      <w:tr w:rsidR="00BF428E" w:rsidRPr="004E0254" w14:paraId="10F9272C" w14:textId="76C30A6C" w:rsidTr="00833FF2">
        <w:tc>
          <w:tcPr>
            <w:tcW w:w="2367" w:type="dxa"/>
          </w:tcPr>
          <w:p w14:paraId="70895323" w14:textId="4331FAFF" w:rsidR="00041660" w:rsidRPr="004E0254" w:rsidRDefault="00833FF2" w:rsidP="003756F2">
            <w:pPr>
              <w:autoSpaceDE w:val="0"/>
              <w:autoSpaceDN w:val="0"/>
              <w:adjustRightInd w:val="0"/>
              <w:jc w:val="both"/>
              <w:rPr>
                <w:rFonts w:ascii="Calibri" w:hAnsi="Calibri" w:cs="Arial"/>
                <w:sz w:val="18"/>
                <w:szCs w:val="18"/>
              </w:rPr>
            </w:pPr>
            <w:r>
              <w:rPr>
                <w:rFonts w:ascii="Calibri" w:hAnsi="Calibri" w:cs="Arial"/>
                <w:sz w:val="18"/>
                <w:szCs w:val="18"/>
              </w:rPr>
              <w:t>…</w:t>
            </w:r>
          </w:p>
        </w:tc>
        <w:tc>
          <w:tcPr>
            <w:tcW w:w="1318" w:type="dxa"/>
          </w:tcPr>
          <w:p w14:paraId="4E29BC0E" w14:textId="77777777" w:rsidR="00041660" w:rsidRPr="004E0254" w:rsidRDefault="00041660" w:rsidP="003756F2">
            <w:pPr>
              <w:autoSpaceDE w:val="0"/>
              <w:autoSpaceDN w:val="0"/>
              <w:adjustRightInd w:val="0"/>
              <w:jc w:val="both"/>
              <w:rPr>
                <w:rFonts w:ascii="Calibri" w:hAnsi="Calibri" w:cs="Arial"/>
                <w:sz w:val="18"/>
                <w:szCs w:val="18"/>
              </w:rPr>
            </w:pPr>
          </w:p>
        </w:tc>
        <w:tc>
          <w:tcPr>
            <w:tcW w:w="1149" w:type="dxa"/>
          </w:tcPr>
          <w:p w14:paraId="32204824" w14:textId="77777777" w:rsidR="00041660" w:rsidRPr="004E0254" w:rsidRDefault="00041660" w:rsidP="003756F2">
            <w:pPr>
              <w:autoSpaceDE w:val="0"/>
              <w:autoSpaceDN w:val="0"/>
              <w:adjustRightInd w:val="0"/>
              <w:jc w:val="both"/>
              <w:rPr>
                <w:rFonts w:ascii="Calibri" w:hAnsi="Calibri" w:cs="Arial"/>
                <w:sz w:val="18"/>
                <w:szCs w:val="18"/>
              </w:rPr>
            </w:pPr>
          </w:p>
        </w:tc>
        <w:tc>
          <w:tcPr>
            <w:tcW w:w="1164" w:type="dxa"/>
          </w:tcPr>
          <w:p w14:paraId="1B7C6BDD" w14:textId="77777777" w:rsidR="00041660" w:rsidRPr="004E0254" w:rsidRDefault="00041660" w:rsidP="003756F2">
            <w:pPr>
              <w:autoSpaceDE w:val="0"/>
              <w:autoSpaceDN w:val="0"/>
              <w:adjustRightInd w:val="0"/>
              <w:jc w:val="both"/>
              <w:rPr>
                <w:rFonts w:ascii="Calibri" w:hAnsi="Calibri" w:cs="Arial"/>
                <w:sz w:val="18"/>
                <w:szCs w:val="18"/>
              </w:rPr>
            </w:pPr>
          </w:p>
        </w:tc>
        <w:tc>
          <w:tcPr>
            <w:tcW w:w="1683" w:type="dxa"/>
          </w:tcPr>
          <w:p w14:paraId="0F42CE83" w14:textId="77777777" w:rsidR="00041660" w:rsidRPr="004E0254" w:rsidRDefault="00041660" w:rsidP="003756F2">
            <w:pPr>
              <w:autoSpaceDE w:val="0"/>
              <w:autoSpaceDN w:val="0"/>
              <w:adjustRightInd w:val="0"/>
              <w:jc w:val="both"/>
              <w:rPr>
                <w:rFonts w:ascii="Calibri" w:hAnsi="Calibri" w:cs="Arial"/>
                <w:sz w:val="18"/>
                <w:szCs w:val="18"/>
              </w:rPr>
            </w:pPr>
          </w:p>
        </w:tc>
        <w:tc>
          <w:tcPr>
            <w:tcW w:w="1764" w:type="dxa"/>
          </w:tcPr>
          <w:p w14:paraId="3373D40F" w14:textId="77777777" w:rsidR="00041660" w:rsidRPr="004E0254" w:rsidRDefault="00041660" w:rsidP="003756F2">
            <w:pPr>
              <w:autoSpaceDE w:val="0"/>
              <w:autoSpaceDN w:val="0"/>
              <w:adjustRightInd w:val="0"/>
              <w:jc w:val="both"/>
              <w:rPr>
                <w:rFonts w:ascii="Calibri" w:hAnsi="Calibri" w:cs="Arial"/>
                <w:sz w:val="18"/>
                <w:szCs w:val="18"/>
              </w:rPr>
            </w:pPr>
          </w:p>
        </w:tc>
      </w:tr>
      <w:tr w:rsidR="00BF428E" w:rsidRPr="004E0254" w14:paraId="13423ED8" w14:textId="7D9B22FB" w:rsidTr="00833FF2">
        <w:tc>
          <w:tcPr>
            <w:tcW w:w="2367" w:type="dxa"/>
          </w:tcPr>
          <w:p w14:paraId="41608393" w14:textId="77777777" w:rsidR="00041660" w:rsidRPr="004E0254" w:rsidRDefault="00041660" w:rsidP="003756F2">
            <w:pPr>
              <w:autoSpaceDE w:val="0"/>
              <w:autoSpaceDN w:val="0"/>
              <w:adjustRightInd w:val="0"/>
              <w:jc w:val="both"/>
              <w:rPr>
                <w:rFonts w:ascii="Calibri" w:hAnsi="Calibri" w:cs="Arial"/>
                <w:color w:val="FF0000"/>
                <w:sz w:val="18"/>
                <w:szCs w:val="18"/>
              </w:rPr>
            </w:pPr>
          </w:p>
        </w:tc>
        <w:tc>
          <w:tcPr>
            <w:tcW w:w="1318" w:type="dxa"/>
          </w:tcPr>
          <w:p w14:paraId="74331063" w14:textId="77777777" w:rsidR="00041660" w:rsidRPr="004E0254" w:rsidRDefault="00041660" w:rsidP="003756F2">
            <w:pPr>
              <w:autoSpaceDE w:val="0"/>
              <w:autoSpaceDN w:val="0"/>
              <w:adjustRightInd w:val="0"/>
              <w:jc w:val="both"/>
              <w:rPr>
                <w:rFonts w:ascii="Calibri" w:hAnsi="Calibri" w:cs="Arial"/>
                <w:color w:val="FF0000"/>
                <w:sz w:val="18"/>
                <w:szCs w:val="18"/>
              </w:rPr>
            </w:pPr>
          </w:p>
        </w:tc>
        <w:tc>
          <w:tcPr>
            <w:tcW w:w="1149" w:type="dxa"/>
          </w:tcPr>
          <w:p w14:paraId="66088F63" w14:textId="77777777" w:rsidR="00041660" w:rsidRPr="004E0254" w:rsidRDefault="00041660" w:rsidP="003756F2">
            <w:pPr>
              <w:autoSpaceDE w:val="0"/>
              <w:autoSpaceDN w:val="0"/>
              <w:adjustRightInd w:val="0"/>
              <w:jc w:val="both"/>
              <w:rPr>
                <w:rFonts w:ascii="Calibri" w:hAnsi="Calibri" w:cs="Arial"/>
                <w:color w:val="FF0000"/>
                <w:sz w:val="18"/>
                <w:szCs w:val="18"/>
              </w:rPr>
            </w:pPr>
          </w:p>
        </w:tc>
        <w:tc>
          <w:tcPr>
            <w:tcW w:w="1164" w:type="dxa"/>
          </w:tcPr>
          <w:p w14:paraId="7171B8AE" w14:textId="77777777" w:rsidR="00041660" w:rsidRPr="004E0254" w:rsidRDefault="00041660" w:rsidP="003756F2">
            <w:pPr>
              <w:autoSpaceDE w:val="0"/>
              <w:autoSpaceDN w:val="0"/>
              <w:adjustRightInd w:val="0"/>
              <w:jc w:val="both"/>
              <w:rPr>
                <w:rFonts w:ascii="Calibri" w:hAnsi="Calibri" w:cs="Arial"/>
                <w:color w:val="FF0000"/>
                <w:sz w:val="18"/>
                <w:szCs w:val="18"/>
              </w:rPr>
            </w:pPr>
          </w:p>
        </w:tc>
        <w:tc>
          <w:tcPr>
            <w:tcW w:w="1683" w:type="dxa"/>
          </w:tcPr>
          <w:p w14:paraId="32C6E4BF" w14:textId="77777777" w:rsidR="00041660" w:rsidRPr="004E0254" w:rsidRDefault="00041660" w:rsidP="003756F2">
            <w:pPr>
              <w:autoSpaceDE w:val="0"/>
              <w:autoSpaceDN w:val="0"/>
              <w:adjustRightInd w:val="0"/>
              <w:jc w:val="both"/>
              <w:rPr>
                <w:rFonts w:ascii="Calibri" w:hAnsi="Calibri" w:cs="Arial"/>
                <w:color w:val="FF0000"/>
                <w:sz w:val="18"/>
                <w:szCs w:val="18"/>
              </w:rPr>
            </w:pPr>
          </w:p>
        </w:tc>
        <w:tc>
          <w:tcPr>
            <w:tcW w:w="1764" w:type="dxa"/>
          </w:tcPr>
          <w:p w14:paraId="4399E7BA" w14:textId="77777777" w:rsidR="00041660" w:rsidRPr="004E0254" w:rsidRDefault="00041660" w:rsidP="003756F2">
            <w:pPr>
              <w:autoSpaceDE w:val="0"/>
              <w:autoSpaceDN w:val="0"/>
              <w:adjustRightInd w:val="0"/>
              <w:jc w:val="both"/>
              <w:rPr>
                <w:rFonts w:ascii="Calibri" w:hAnsi="Calibri" w:cs="Arial"/>
                <w:color w:val="FF0000"/>
                <w:sz w:val="18"/>
                <w:szCs w:val="18"/>
              </w:rPr>
            </w:pPr>
          </w:p>
        </w:tc>
      </w:tr>
    </w:tbl>
    <w:p w14:paraId="42D34697" w14:textId="77777777" w:rsidR="002B60FC" w:rsidRDefault="002B60FC" w:rsidP="00D8382B">
      <w:pPr>
        <w:spacing w:after="0" w:line="240" w:lineRule="auto"/>
        <w:jc w:val="both"/>
        <w:rPr>
          <w:rFonts w:cstheme="minorHAnsi"/>
        </w:rPr>
      </w:pPr>
    </w:p>
    <w:p w14:paraId="0EBA45F9"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3BF0102B" w14:textId="000A974D" w:rsidR="00FC41DB" w:rsidRDefault="00FC41DB" w:rsidP="00FC41DB">
      <w:pPr>
        <w:spacing w:after="0" w:line="240" w:lineRule="auto"/>
        <w:rPr>
          <w:rFonts w:cstheme="minorHAnsi"/>
        </w:rPr>
      </w:pPr>
    </w:p>
    <w:p w14:paraId="315B1826" w14:textId="77777777" w:rsidR="001F3948" w:rsidRDefault="001F3948" w:rsidP="00FC41DB">
      <w:pPr>
        <w:spacing w:after="0" w:line="240" w:lineRule="auto"/>
        <w:rPr>
          <w:rFonts w:cstheme="minorHAnsi"/>
        </w:rPr>
      </w:pPr>
    </w:p>
    <w:p w14:paraId="03A9194B" w14:textId="77777777" w:rsidR="00FC41DB" w:rsidRPr="0045465D" w:rsidRDefault="00FC41DB" w:rsidP="00FC41DB">
      <w:pPr>
        <w:pStyle w:val="Heading6"/>
        <w:spacing w:before="0" w:line="240" w:lineRule="auto"/>
        <w:jc w:val="both"/>
        <w:rPr>
          <w:rFonts w:asciiTheme="minorHAnsi" w:eastAsia="Calibri" w:hAnsiTheme="minorHAnsi" w:cstheme="minorHAnsi"/>
          <w:b/>
          <w:bCs/>
          <w:color w:val="25456B"/>
          <w:spacing w:val="-1"/>
        </w:rPr>
      </w:pPr>
      <w:r w:rsidRPr="0045465D">
        <w:rPr>
          <w:rFonts w:asciiTheme="minorHAnsi" w:eastAsia="Calibri" w:hAnsiTheme="minorHAnsi" w:cstheme="minorHAnsi"/>
          <w:b/>
          <w:bCs/>
          <w:color w:val="25456B"/>
          <w:spacing w:val="-1"/>
        </w:rPr>
        <w:t>Performance change since the previous assessment, where applicable</w:t>
      </w:r>
    </w:p>
    <w:p w14:paraId="093BF34B" w14:textId="77777777" w:rsidR="00FC41DB" w:rsidRDefault="00FC41DB" w:rsidP="00FC41DB">
      <w:pPr>
        <w:pStyle w:val="Heading6"/>
        <w:spacing w:before="0" w:line="240" w:lineRule="auto"/>
        <w:jc w:val="both"/>
        <w:rPr>
          <w:rFonts w:asciiTheme="minorHAnsi" w:eastAsia="Calibri" w:hAnsiTheme="minorHAnsi" w:cstheme="minorHAnsi"/>
          <w:bCs/>
          <w:color w:val="25456B"/>
          <w:spacing w:val="-1"/>
        </w:rPr>
      </w:pPr>
    </w:p>
    <w:p w14:paraId="5BF13BB1" w14:textId="77777777" w:rsidR="00FC41DB" w:rsidRPr="006F1F0D" w:rsidRDefault="00FC41DB" w:rsidP="00FC41DB">
      <w:pPr>
        <w:pStyle w:val="Heading6"/>
        <w:spacing w:before="0" w:line="240" w:lineRule="auto"/>
        <w:jc w:val="both"/>
        <w:rPr>
          <w:rFonts w:asciiTheme="minorHAnsi" w:eastAsia="Calibri" w:hAnsiTheme="minorHAnsi" w:cstheme="minorHAnsi"/>
          <w:bCs/>
          <w:color w:val="25456B"/>
          <w:spacing w:val="-1"/>
        </w:rPr>
      </w:pPr>
    </w:p>
    <w:p w14:paraId="508BDF06" w14:textId="77777777" w:rsidR="00FC41DB" w:rsidRPr="0045465D" w:rsidRDefault="00FC41DB" w:rsidP="00FC41DB">
      <w:pPr>
        <w:pStyle w:val="Heading6"/>
        <w:spacing w:before="0" w:line="240" w:lineRule="auto"/>
        <w:jc w:val="both"/>
        <w:rPr>
          <w:rFonts w:asciiTheme="minorHAnsi" w:eastAsia="Calibri" w:hAnsiTheme="minorHAnsi" w:cstheme="minorHAnsi"/>
          <w:b/>
          <w:bCs/>
          <w:color w:val="25456B"/>
          <w:spacing w:val="-1"/>
        </w:rPr>
      </w:pPr>
      <w:r w:rsidRPr="0045465D">
        <w:rPr>
          <w:rFonts w:asciiTheme="minorHAnsi" w:eastAsia="Calibri" w:hAnsiTheme="minorHAnsi" w:cstheme="minorHAnsi"/>
          <w:b/>
          <w:bCs/>
          <w:color w:val="25456B"/>
          <w:spacing w:val="-1"/>
        </w:rPr>
        <w:t>Recent or ongoing reform activities</w:t>
      </w:r>
    </w:p>
    <w:p w14:paraId="5DB374F5" w14:textId="77777777" w:rsidR="00FC41DB" w:rsidRPr="008627A1" w:rsidRDefault="00FC41DB" w:rsidP="00FC41DB">
      <w:pPr>
        <w:spacing w:after="0" w:line="240" w:lineRule="auto"/>
        <w:rPr>
          <w:rFonts w:cstheme="minorHAnsi"/>
        </w:rPr>
      </w:pPr>
    </w:p>
    <w:p w14:paraId="1848CD13" w14:textId="77777777" w:rsidR="00FC41DB" w:rsidRPr="008627A1" w:rsidRDefault="00FC41DB" w:rsidP="00D8382B">
      <w:pPr>
        <w:spacing w:after="0" w:line="240" w:lineRule="auto"/>
        <w:jc w:val="both"/>
        <w:rPr>
          <w:rFonts w:cstheme="minorHAnsi"/>
        </w:rPr>
      </w:pPr>
    </w:p>
    <w:p w14:paraId="0B3808C6" w14:textId="77777777" w:rsidR="00071C40" w:rsidRPr="008627A1" w:rsidRDefault="00071C40" w:rsidP="00D8382B">
      <w:pPr>
        <w:spacing w:after="0" w:line="240" w:lineRule="auto"/>
        <w:jc w:val="both"/>
        <w:rPr>
          <w:rFonts w:cstheme="minorHAnsi"/>
        </w:rPr>
      </w:pPr>
    </w:p>
    <w:p w14:paraId="4C734EFB" w14:textId="11E51FB1" w:rsidR="00AE1326" w:rsidRPr="008627A1"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84C346"/>
          <w:spacing w:val="-1"/>
          <w:sz w:val="28"/>
          <w:szCs w:val="28"/>
        </w:rPr>
      </w:pPr>
      <w:r w:rsidRPr="008627A1">
        <w:rPr>
          <w:rFonts w:asciiTheme="minorHAnsi" w:eastAsia="Calibri" w:hAnsiTheme="minorHAnsi" w:cstheme="minorHAnsi"/>
          <w:b/>
          <w:bCs/>
          <w:color w:val="84C346"/>
          <w:spacing w:val="-1"/>
          <w:sz w:val="28"/>
          <w:szCs w:val="28"/>
        </w:rPr>
        <w:t>PI-23. Payroll controls</w:t>
      </w:r>
    </w:p>
    <w:p w14:paraId="4D8DF8B7" w14:textId="77777777" w:rsidR="00B518C6" w:rsidRPr="008627A1" w:rsidRDefault="00B518C6" w:rsidP="00D8382B">
      <w:pPr>
        <w:spacing w:after="0" w:line="240" w:lineRule="auto"/>
        <w:rPr>
          <w:rFonts w:cstheme="minorHAnsi"/>
        </w:rPr>
      </w:pPr>
    </w:p>
    <w:p w14:paraId="53399034" w14:textId="77777777" w:rsidR="00AE1326" w:rsidRPr="0045465D" w:rsidRDefault="00AE1326" w:rsidP="00D8382B">
      <w:pPr>
        <w:pStyle w:val="Heading6"/>
        <w:spacing w:before="0" w:line="240" w:lineRule="auto"/>
        <w:jc w:val="both"/>
        <w:rPr>
          <w:rFonts w:asciiTheme="minorHAnsi" w:eastAsia="Calibri" w:hAnsiTheme="minorHAnsi" w:cstheme="minorHAnsi"/>
          <w:b/>
          <w:bCs/>
          <w:color w:val="25456B"/>
          <w:spacing w:val="-1"/>
        </w:rPr>
      </w:pPr>
      <w:r w:rsidRPr="0045465D">
        <w:rPr>
          <w:rFonts w:asciiTheme="minorHAnsi" w:eastAsia="Calibri" w:hAnsiTheme="minorHAnsi" w:cstheme="minorHAnsi"/>
          <w:b/>
          <w:bCs/>
          <w:color w:val="25456B"/>
          <w:spacing w:val="-1"/>
        </w:rPr>
        <w:t xml:space="preserve">Summary of scores and performance table </w:t>
      </w:r>
    </w:p>
    <w:tbl>
      <w:tblPr>
        <w:tblW w:w="94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832"/>
      </w:tblGrid>
      <w:tr w:rsidR="00AE1326" w:rsidRPr="008627A1" w14:paraId="207ECA4C" w14:textId="77777777" w:rsidTr="002A51B5">
        <w:trPr>
          <w:trHeight w:hRule="exact" w:val="250"/>
        </w:trPr>
        <w:tc>
          <w:tcPr>
            <w:tcW w:w="3510" w:type="dxa"/>
            <w:shd w:val="clear" w:color="auto" w:fill="84C346"/>
          </w:tcPr>
          <w:p w14:paraId="625E061C" w14:textId="77777777" w:rsidR="00AE1326" w:rsidRPr="008627A1" w:rsidRDefault="00AE1326" w:rsidP="00D32FBE">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84C346"/>
          </w:tcPr>
          <w:p w14:paraId="4C1D5D9A" w14:textId="77777777" w:rsidR="00AE1326" w:rsidRPr="008627A1" w:rsidRDefault="00AE1326" w:rsidP="00D32FBE">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832" w:type="dxa"/>
            <w:shd w:val="clear" w:color="auto" w:fill="84C346"/>
          </w:tcPr>
          <w:p w14:paraId="1D9CB956" w14:textId="77777777" w:rsidR="00AE1326" w:rsidRPr="008627A1" w:rsidRDefault="00AE1326" w:rsidP="00D32FBE">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5FD2B720" w14:textId="77777777" w:rsidTr="002A51B5">
        <w:trPr>
          <w:trHeight w:hRule="exact" w:val="610"/>
        </w:trPr>
        <w:tc>
          <w:tcPr>
            <w:tcW w:w="3510" w:type="dxa"/>
          </w:tcPr>
          <w:p w14:paraId="3B2385F9"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r w:rsidRPr="008627A1">
              <w:rPr>
                <w:rFonts w:asciiTheme="minorHAnsi" w:eastAsia="Calibri" w:hAnsiTheme="minorHAnsi" w:cstheme="minorHAnsi"/>
                <w:b/>
                <w:bCs/>
                <w:color w:val="auto"/>
                <w:spacing w:val="-1"/>
                <w:sz w:val="20"/>
                <w:szCs w:val="20"/>
              </w:rPr>
              <w:t xml:space="preserve">PI-23 Payroll controls </w:t>
            </w:r>
          </w:p>
          <w:p w14:paraId="5CD77C6B"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51CD0257"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832" w:type="dxa"/>
          </w:tcPr>
          <w:p w14:paraId="40DFABE8"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2E94E07D" w14:textId="77777777" w:rsidTr="002A51B5">
        <w:trPr>
          <w:trHeight w:hRule="exact" w:val="609"/>
        </w:trPr>
        <w:tc>
          <w:tcPr>
            <w:tcW w:w="3510" w:type="dxa"/>
          </w:tcPr>
          <w:p w14:paraId="31C82A48" w14:textId="77777777" w:rsidR="00AE1326" w:rsidRPr="008627A1" w:rsidRDefault="00AE1326" w:rsidP="00D8382B">
            <w:pPr>
              <w:pStyle w:val="TableParagraph"/>
              <w:spacing w:after="0" w:line="240" w:lineRule="auto"/>
              <w:ind w:right="352"/>
              <w:rPr>
                <w:rFonts w:eastAsia="Calibri" w:cstheme="minorHAnsi"/>
                <w:sz w:val="20"/>
                <w:szCs w:val="20"/>
              </w:rPr>
            </w:pPr>
            <w:r w:rsidRPr="008627A1">
              <w:rPr>
                <w:rFonts w:cstheme="minorHAnsi"/>
                <w:spacing w:val="-1"/>
                <w:sz w:val="20"/>
                <w:szCs w:val="20"/>
              </w:rPr>
              <w:t xml:space="preserve">23.1 Integration </w:t>
            </w:r>
            <w:r w:rsidRPr="008627A1">
              <w:rPr>
                <w:rFonts w:cstheme="minorHAnsi"/>
                <w:sz w:val="20"/>
                <w:szCs w:val="20"/>
              </w:rPr>
              <w:t xml:space="preserve">of </w:t>
            </w:r>
            <w:r w:rsidRPr="008627A1">
              <w:rPr>
                <w:rFonts w:cstheme="minorHAnsi"/>
                <w:spacing w:val="-1"/>
                <w:sz w:val="20"/>
                <w:szCs w:val="20"/>
              </w:rPr>
              <w:t xml:space="preserve">payroll </w:t>
            </w:r>
            <w:r w:rsidRPr="008627A1">
              <w:rPr>
                <w:rFonts w:cstheme="minorHAnsi"/>
                <w:sz w:val="20"/>
                <w:szCs w:val="20"/>
              </w:rPr>
              <w:t>and</w:t>
            </w:r>
            <w:r w:rsidRPr="008627A1">
              <w:rPr>
                <w:rFonts w:cstheme="minorHAnsi"/>
                <w:spacing w:val="-2"/>
                <w:sz w:val="20"/>
                <w:szCs w:val="20"/>
              </w:rPr>
              <w:t xml:space="preserve"> </w:t>
            </w:r>
            <w:r w:rsidRPr="008627A1">
              <w:rPr>
                <w:rFonts w:cstheme="minorHAnsi"/>
                <w:spacing w:val="-1"/>
                <w:sz w:val="20"/>
                <w:szCs w:val="20"/>
              </w:rPr>
              <w:t>personnel</w:t>
            </w:r>
            <w:r w:rsidRPr="008627A1">
              <w:rPr>
                <w:rFonts w:cstheme="minorHAnsi"/>
                <w:spacing w:val="-2"/>
                <w:sz w:val="20"/>
                <w:szCs w:val="20"/>
              </w:rPr>
              <w:t xml:space="preserve"> </w:t>
            </w:r>
            <w:r w:rsidRPr="008627A1">
              <w:rPr>
                <w:rFonts w:cstheme="minorHAnsi"/>
                <w:sz w:val="20"/>
                <w:szCs w:val="20"/>
              </w:rPr>
              <w:t>records</w:t>
            </w:r>
          </w:p>
        </w:tc>
        <w:tc>
          <w:tcPr>
            <w:tcW w:w="3108" w:type="dxa"/>
          </w:tcPr>
          <w:p w14:paraId="670AD5F5"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832" w:type="dxa"/>
          </w:tcPr>
          <w:p w14:paraId="25BF14FC"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64E50D18" w14:textId="77777777" w:rsidTr="002A51B5">
        <w:trPr>
          <w:trHeight w:hRule="exact" w:val="609"/>
        </w:trPr>
        <w:tc>
          <w:tcPr>
            <w:tcW w:w="3510" w:type="dxa"/>
          </w:tcPr>
          <w:p w14:paraId="2074E631" w14:textId="77777777" w:rsidR="00AE1326" w:rsidRPr="008627A1" w:rsidRDefault="00AE1326" w:rsidP="00B63FF9">
            <w:pPr>
              <w:pStyle w:val="TableParagraph"/>
              <w:numPr>
                <w:ilvl w:val="1"/>
                <w:numId w:val="52"/>
              </w:numPr>
              <w:spacing w:after="0" w:line="240" w:lineRule="auto"/>
              <w:ind w:right="352"/>
              <w:rPr>
                <w:rFonts w:cstheme="minorHAnsi"/>
                <w:spacing w:val="-1"/>
                <w:sz w:val="20"/>
                <w:szCs w:val="20"/>
              </w:rPr>
            </w:pPr>
            <w:r w:rsidRPr="008627A1">
              <w:rPr>
                <w:rFonts w:cstheme="minorHAnsi"/>
                <w:spacing w:val="-1"/>
                <w:sz w:val="20"/>
                <w:szCs w:val="20"/>
              </w:rPr>
              <w:t xml:space="preserve"> Management of payroll changes </w:t>
            </w:r>
          </w:p>
        </w:tc>
        <w:tc>
          <w:tcPr>
            <w:tcW w:w="3108" w:type="dxa"/>
          </w:tcPr>
          <w:p w14:paraId="3FAFA3EB"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5030381A"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0BE8461E" w14:textId="77777777" w:rsidTr="002A51B5">
        <w:trPr>
          <w:trHeight w:hRule="exact" w:val="609"/>
        </w:trPr>
        <w:tc>
          <w:tcPr>
            <w:tcW w:w="3510" w:type="dxa"/>
          </w:tcPr>
          <w:p w14:paraId="42342EC8" w14:textId="77777777" w:rsidR="00AE1326" w:rsidRPr="008627A1" w:rsidRDefault="00AE1326" w:rsidP="00B63FF9">
            <w:pPr>
              <w:pStyle w:val="TableParagraph"/>
              <w:numPr>
                <w:ilvl w:val="1"/>
                <w:numId w:val="52"/>
              </w:numPr>
              <w:spacing w:after="0" w:line="240" w:lineRule="auto"/>
              <w:ind w:right="352"/>
              <w:rPr>
                <w:rFonts w:cstheme="minorHAnsi"/>
                <w:spacing w:val="-1"/>
                <w:sz w:val="20"/>
                <w:szCs w:val="20"/>
              </w:rPr>
            </w:pPr>
            <w:r w:rsidRPr="008627A1">
              <w:rPr>
                <w:rFonts w:cstheme="minorHAnsi"/>
                <w:spacing w:val="-1"/>
                <w:sz w:val="20"/>
                <w:szCs w:val="20"/>
              </w:rPr>
              <w:t>Internal</w:t>
            </w:r>
            <w:r w:rsidRPr="008627A1">
              <w:rPr>
                <w:rFonts w:cstheme="minorHAnsi"/>
                <w:spacing w:val="-3"/>
                <w:sz w:val="20"/>
                <w:szCs w:val="20"/>
              </w:rPr>
              <w:t xml:space="preserve"> </w:t>
            </w:r>
            <w:r w:rsidRPr="008627A1">
              <w:rPr>
                <w:rFonts w:cstheme="minorHAnsi"/>
                <w:spacing w:val="-1"/>
                <w:sz w:val="20"/>
                <w:szCs w:val="20"/>
              </w:rPr>
              <w:t>control</w:t>
            </w:r>
            <w:r w:rsidRPr="008627A1">
              <w:rPr>
                <w:rFonts w:cstheme="minorHAnsi"/>
                <w:spacing w:val="-3"/>
                <w:sz w:val="20"/>
                <w:szCs w:val="20"/>
              </w:rPr>
              <w:t xml:space="preserve"> </w:t>
            </w:r>
            <w:r w:rsidRPr="008627A1">
              <w:rPr>
                <w:rFonts w:cstheme="minorHAnsi"/>
                <w:sz w:val="20"/>
                <w:szCs w:val="20"/>
              </w:rPr>
              <w:t>of</w:t>
            </w:r>
            <w:r w:rsidRPr="008627A1">
              <w:rPr>
                <w:rFonts w:cstheme="minorHAnsi"/>
                <w:spacing w:val="-3"/>
                <w:sz w:val="20"/>
                <w:szCs w:val="20"/>
              </w:rPr>
              <w:t xml:space="preserve"> </w:t>
            </w:r>
            <w:r w:rsidRPr="008627A1">
              <w:rPr>
                <w:rFonts w:cstheme="minorHAnsi"/>
                <w:spacing w:val="-1"/>
                <w:sz w:val="20"/>
                <w:szCs w:val="20"/>
              </w:rPr>
              <w:t>payroll</w:t>
            </w:r>
          </w:p>
        </w:tc>
        <w:tc>
          <w:tcPr>
            <w:tcW w:w="3108" w:type="dxa"/>
          </w:tcPr>
          <w:p w14:paraId="66F3790F"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25781C74"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2BCAECD5" w14:textId="77777777" w:rsidTr="002A51B5">
        <w:trPr>
          <w:trHeight w:hRule="exact" w:val="609"/>
        </w:trPr>
        <w:tc>
          <w:tcPr>
            <w:tcW w:w="3510" w:type="dxa"/>
          </w:tcPr>
          <w:p w14:paraId="68D6944F" w14:textId="77777777" w:rsidR="00AE1326" w:rsidRPr="008627A1" w:rsidRDefault="00AE1326" w:rsidP="00B63FF9">
            <w:pPr>
              <w:pStyle w:val="TableParagraph"/>
              <w:numPr>
                <w:ilvl w:val="1"/>
                <w:numId w:val="52"/>
              </w:numPr>
              <w:spacing w:after="0" w:line="240" w:lineRule="auto"/>
              <w:ind w:right="352"/>
              <w:rPr>
                <w:rFonts w:cstheme="minorHAnsi"/>
                <w:spacing w:val="-1"/>
                <w:sz w:val="20"/>
                <w:szCs w:val="20"/>
              </w:rPr>
            </w:pPr>
            <w:r w:rsidRPr="008627A1">
              <w:rPr>
                <w:rFonts w:cstheme="minorHAnsi"/>
                <w:spacing w:val="-1"/>
                <w:sz w:val="20"/>
                <w:szCs w:val="20"/>
              </w:rPr>
              <w:t>Payroll audit</w:t>
            </w:r>
          </w:p>
        </w:tc>
        <w:tc>
          <w:tcPr>
            <w:tcW w:w="3108" w:type="dxa"/>
          </w:tcPr>
          <w:p w14:paraId="0B04895F"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4816BFDA"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22EC6AAB" w14:textId="7B2874BA" w:rsidR="00AE1326" w:rsidRDefault="00AE1326" w:rsidP="00D8382B">
      <w:pPr>
        <w:spacing w:after="0" w:line="240" w:lineRule="auto"/>
        <w:rPr>
          <w:rFonts w:eastAsia="Calibri" w:cstheme="minorHAnsi"/>
          <w:b/>
          <w:bCs/>
          <w:i/>
          <w:color w:val="25456B"/>
          <w:spacing w:val="-1"/>
        </w:rPr>
      </w:pPr>
    </w:p>
    <w:p w14:paraId="250C058C" w14:textId="77777777" w:rsidR="001F3948" w:rsidRPr="0045465D" w:rsidRDefault="001F3948" w:rsidP="001F3948">
      <w:pPr>
        <w:pStyle w:val="Heading6"/>
        <w:spacing w:before="0" w:line="240" w:lineRule="auto"/>
        <w:jc w:val="both"/>
        <w:rPr>
          <w:rFonts w:asciiTheme="minorHAnsi" w:eastAsia="Calibri" w:hAnsiTheme="minorHAnsi" w:cstheme="minorHAnsi"/>
          <w:b/>
          <w:bCs/>
          <w:color w:val="25456B"/>
          <w:spacing w:val="-1"/>
        </w:rPr>
      </w:pPr>
      <w:r w:rsidRPr="0045465D">
        <w:rPr>
          <w:rFonts w:asciiTheme="minorHAnsi" w:eastAsia="Calibri" w:hAnsiTheme="minorHAnsi" w:cstheme="minorHAnsi"/>
          <w:b/>
          <w:bCs/>
          <w:color w:val="25456B"/>
          <w:spacing w:val="-1"/>
        </w:rPr>
        <w:t>General description of the characteristics of the indicator within the scope covered</w:t>
      </w:r>
    </w:p>
    <w:p w14:paraId="593D81A8" w14:textId="67EA037F" w:rsidR="001F3948" w:rsidRDefault="001F3948" w:rsidP="001F3948">
      <w:pPr>
        <w:spacing w:after="0" w:line="240" w:lineRule="auto"/>
        <w:jc w:val="both"/>
        <w:rPr>
          <w:rFonts w:cstheme="minorHAnsi"/>
          <w:highlight w:val="cyan"/>
        </w:rPr>
      </w:pPr>
    </w:p>
    <w:p w14:paraId="17950DE2" w14:textId="651F15F7" w:rsidR="0025733C" w:rsidRDefault="0025733C" w:rsidP="001F3948">
      <w:pPr>
        <w:spacing w:after="0" w:line="240" w:lineRule="auto"/>
        <w:jc w:val="both"/>
        <w:rPr>
          <w:rFonts w:cstheme="minorHAnsi"/>
          <w:highlight w:val="cyan"/>
        </w:rPr>
      </w:pPr>
      <w:r>
        <w:t>“</w:t>
      </w:r>
      <w:r w:rsidRPr="004E0D6D">
        <w:t>This indicator is concerned with the payroll for public servants only: how it is managed, how changes are handled, and how consistency with personnel records management is achieved. Wages for casual labor and discretionary allowances that do not form part of the payroll system are included in the assessment of non</w:t>
      </w:r>
      <w:r w:rsidRPr="3C0031C6">
        <w:t>-</w:t>
      </w:r>
      <w:r w:rsidRPr="004E0D6D">
        <w:t>salary internal controls, PI-25. This indicator contains four dimensions and uses the M1 (WL) method fo</w:t>
      </w:r>
      <w:r>
        <w:t>r aggregating dimension scores.”</w:t>
      </w:r>
    </w:p>
    <w:p w14:paraId="28E002A9" w14:textId="77777777" w:rsidR="0025733C" w:rsidRDefault="0025733C" w:rsidP="001F3948">
      <w:pPr>
        <w:spacing w:after="0" w:line="240" w:lineRule="auto"/>
        <w:jc w:val="both"/>
        <w:rPr>
          <w:rFonts w:cstheme="minorHAnsi"/>
          <w:highlight w:val="cyan"/>
        </w:rPr>
      </w:pPr>
    </w:p>
    <w:p w14:paraId="536B7799" w14:textId="77777777" w:rsidR="0025733C" w:rsidRPr="0045465D" w:rsidRDefault="0025733C" w:rsidP="0025733C">
      <w:pPr>
        <w:spacing w:after="0" w:line="240" w:lineRule="auto"/>
        <w:jc w:val="both"/>
        <w:rPr>
          <w:rFonts w:cstheme="minorHAnsi"/>
          <w:b/>
          <w:bCs/>
          <w:i/>
        </w:rPr>
      </w:pPr>
      <w:r w:rsidRPr="0045465D">
        <w:rPr>
          <w:rFonts w:cstheme="minorHAnsi"/>
          <w:i/>
        </w:rPr>
        <w:t>This may also describe the institutional and organization arrangements and the legislation relevant to the subject being assessed by the indicator.</w:t>
      </w:r>
    </w:p>
    <w:p w14:paraId="03C26363" w14:textId="77777777" w:rsidR="0025733C" w:rsidRDefault="0025733C" w:rsidP="001F3948">
      <w:pPr>
        <w:spacing w:after="0" w:line="240" w:lineRule="auto"/>
        <w:jc w:val="both"/>
        <w:rPr>
          <w:rFonts w:cstheme="minorHAnsi"/>
          <w:highlight w:val="cyan"/>
        </w:rPr>
      </w:pPr>
    </w:p>
    <w:p w14:paraId="5A12F9F5" w14:textId="77777777" w:rsidR="001F3948" w:rsidRPr="008627A1" w:rsidRDefault="001F3948" w:rsidP="00D8382B">
      <w:pPr>
        <w:spacing w:after="0" w:line="240" w:lineRule="auto"/>
        <w:rPr>
          <w:rFonts w:eastAsia="Calibri" w:cstheme="minorHAnsi"/>
          <w:b/>
          <w:bCs/>
          <w:i/>
          <w:color w:val="25456B"/>
          <w:spacing w:val="-1"/>
        </w:rPr>
      </w:pPr>
    </w:p>
    <w:p w14:paraId="62C4D9F1" w14:textId="77777777" w:rsidR="00AE1326" w:rsidRPr="008627A1" w:rsidRDefault="00AE1326" w:rsidP="00D8382B">
      <w:pPr>
        <w:spacing w:after="0" w:line="240" w:lineRule="auto"/>
        <w:rPr>
          <w:rFonts w:cstheme="minorHAnsi"/>
        </w:rPr>
      </w:pPr>
    </w:p>
    <w:p w14:paraId="34E9D8C1" w14:textId="1322CD67" w:rsidR="00AE1326" w:rsidRPr="008627A1" w:rsidRDefault="002303F2" w:rsidP="00D8382B">
      <w:pPr>
        <w:pStyle w:val="BodyText"/>
        <w:spacing w:after="0" w:line="240" w:lineRule="auto"/>
        <w:ind w:right="4255"/>
        <w:rPr>
          <w:rFonts w:cstheme="minorHAnsi"/>
          <w:spacing w:val="41"/>
          <w:sz w:val="22"/>
        </w:rPr>
      </w:pPr>
      <w:r w:rsidRPr="008627A1">
        <w:rPr>
          <w:rFonts w:cstheme="minorHAnsi"/>
          <w:b/>
          <w:color w:val="25456B"/>
          <w:spacing w:val="-1"/>
          <w:sz w:val="24"/>
        </w:rPr>
        <w:t>23.1.</w:t>
      </w:r>
      <w:r w:rsidR="00AE1326" w:rsidRPr="008627A1">
        <w:rPr>
          <w:rFonts w:cstheme="minorHAnsi"/>
          <w:b/>
          <w:color w:val="25456B"/>
          <w:spacing w:val="-1"/>
          <w:sz w:val="24"/>
        </w:rPr>
        <w:t xml:space="preserve"> Integration of payroll and personnel records</w:t>
      </w:r>
    </w:p>
    <w:p w14:paraId="7D736C32" w14:textId="77777777" w:rsidR="00706A3D" w:rsidRPr="007C7BF2" w:rsidRDefault="00706A3D" w:rsidP="00706A3D">
      <w:pPr>
        <w:spacing w:after="0" w:line="240" w:lineRule="auto"/>
        <w:rPr>
          <w:rFonts w:eastAsia="Calibri" w:cstheme="minorHAnsi"/>
          <w:bCs/>
          <w:color w:val="25456B"/>
          <w:spacing w:val="-1"/>
        </w:rPr>
      </w:pPr>
    </w:p>
    <w:p w14:paraId="500ABB74" w14:textId="77777777" w:rsidR="00706A3D" w:rsidRPr="0045465D" w:rsidRDefault="00706A3D" w:rsidP="00706A3D">
      <w:pPr>
        <w:spacing w:after="0" w:line="240" w:lineRule="auto"/>
        <w:rPr>
          <w:rFonts w:eastAsia="Calibri" w:cstheme="minorHAnsi"/>
          <w:b/>
          <w:bCs/>
          <w:color w:val="25456B"/>
          <w:spacing w:val="-1"/>
        </w:rPr>
      </w:pPr>
      <w:r w:rsidRPr="0045465D">
        <w:rPr>
          <w:rFonts w:eastAsia="Calibri" w:cstheme="minorHAnsi"/>
          <w:b/>
          <w:bCs/>
          <w:color w:val="25456B"/>
          <w:spacing w:val="-1"/>
        </w:rPr>
        <w:t>Performance level and evidence for scoring the dimension</w:t>
      </w:r>
    </w:p>
    <w:p w14:paraId="261B3956" w14:textId="1B1B0C3E" w:rsidR="00706A3D" w:rsidRDefault="00706A3D" w:rsidP="00D8382B">
      <w:pPr>
        <w:spacing w:after="0" w:line="240" w:lineRule="auto"/>
        <w:rPr>
          <w:rFonts w:eastAsia="Calibri" w:cstheme="minorHAnsi"/>
          <w:bCs/>
          <w:color w:val="25456B"/>
          <w:spacing w:val="-1"/>
        </w:rPr>
      </w:pPr>
    </w:p>
    <w:p w14:paraId="6DF57435"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77B1757F" w14:textId="77777777" w:rsidR="001F3948" w:rsidRPr="00706A3D" w:rsidRDefault="001F3948" w:rsidP="00D8382B">
      <w:pPr>
        <w:spacing w:after="0" w:line="240" w:lineRule="auto"/>
        <w:rPr>
          <w:rFonts w:eastAsia="Calibri" w:cstheme="minorHAnsi"/>
          <w:bCs/>
          <w:color w:val="25456B"/>
          <w:spacing w:val="-1"/>
        </w:rPr>
      </w:pPr>
    </w:p>
    <w:p w14:paraId="3AF8B607" w14:textId="77777777" w:rsidR="00706A3D" w:rsidRPr="00706A3D" w:rsidRDefault="00706A3D" w:rsidP="00D8382B">
      <w:pPr>
        <w:spacing w:after="0" w:line="240" w:lineRule="auto"/>
        <w:rPr>
          <w:rFonts w:eastAsia="Calibri" w:cstheme="minorHAnsi"/>
          <w:bCs/>
          <w:color w:val="25456B"/>
          <w:spacing w:val="-1"/>
        </w:rPr>
      </w:pPr>
    </w:p>
    <w:p w14:paraId="034A1B5A"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23.2. Management of payroll changes</w:t>
      </w:r>
      <w:r w:rsidRPr="008627A1">
        <w:rPr>
          <w:rFonts w:cstheme="minorHAnsi"/>
          <w:spacing w:val="-1"/>
          <w:sz w:val="20"/>
          <w:szCs w:val="20"/>
        </w:rPr>
        <w:t xml:space="preserve"> </w:t>
      </w:r>
    </w:p>
    <w:p w14:paraId="0C019F1F" w14:textId="77777777" w:rsidR="00706A3D" w:rsidRPr="007C7BF2" w:rsidRDefault="00706A3D" w:rsidP="00706A3D">
      <w:pPr>
        <w:spacing w:after="0" w:line="240" w:lineRule="auto"/>
        <w:rPr>
          <w:rFonts w:eastAsia="Calibri" w:cstheme="minorHAnsi"/>
          <w:bCs/>
          <w:color w:val="25456B"/>
          <w:spacing w:val="-1"/>
        </w:rPr>
      </w:pPr>
    </w:p>
    <w:p w14:paraId="354224BB" w14:textId="77777777" w:rsidR="00706A3D" w:rsidRPr="00842ECA" w:rsidRDefault="00706A3D" w:rsidP="00706A3D">
      <w:pPr>
        <w:spacing w:after="0" w:line="240" w:lineRule="auto"/>
        <w:rPr>
          <w:rFonts w:eastAsia="Calibri" w:cstheme="minorHAnsi"/>
          <w:b/>
          <w:bCs/>
          <w:color w:val="25456B"/>
          <w:spacing w:val="-1"/>
        </w:rPr>
      </w:pPr>
      <w:r w:rsidRPr="00842ECA">
        <w:rPr>
          <w:rFonts w:eastAsia="Calibri" w:cstheme="minorHAnsi"/>
          <w:b/>
          <w:bCs/>
          <w:color w:val="25456B"/>
          <w:spacing w:val="-1"/>
        </w:rPr>
        <w:t>Performance level and evidence for scoring the dimension</w:t>
      </w:r>
    </w:p>
    <w:p w14:paraId="4587E3D0" w14:textId="7C7804D2" w:rsidR="00706A3D" w:rsidRDefault="00706A3D" w:rsidP="00706A3D">
      <w:pPr>
        <w:spacing w:after="0" w:line="240" w:lineRule="auto"/>
        <w:rPr>
          <w:rFonts w:eastAsia="Calibri" w:cstheme="minorHAnsi"/>
          <w:bCs/>
          <w:color w:val="25456B"/>
          <w:spacing w:val="-1"/>
        </w:rPr>
      </w:pPr>
    </w:p>
    <w:p w14:paraId="6232D2F4"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235DD7F7" w14:textId="77777777" w:rsidR="001F3948" w:rsidRPr="00706A3D" w:rsidRDefault="001F3948" w:rsidP="00706A3D">
      <w:pPr>
        <w:spacing w:after="0" w:line="240" w:lineRule="auto"/>
        <w:rPr>
          <w:rFonts w:eastAsia="Calibri" w:cstheme="minorHAnsi"/>
          <w:bCs/>
          <w:color w:val="25456B"/>
          <w:spacing w:val="-1"/>
        </w:rPr>
      </w:pPr>
    </w:p>
    <w:p w14:paraId="4D080B02" w14:textId="77777777" w:rsidR="00AE1326" w:rsidRPr="00706A3D" w:rsidRDefault="00AE1326" w:rsidP="00D8382B">
      <w:pPr>
        <w:keepNext/>
        <w:spacing w:after="0" w:line="240" w:lineRule="auto"/>
        <w:rPr>
          <w:rFonts w:eastAsia="Calibri" w:cstheme="minorHAnsi"/>
          <w:bCs/>
          <w:color w:val="25456B"/>
          <w:spacing w:val="-1"/>
        </w:rPr>
      </w:pPr>
    </w:p>
    <w:p w14:paraId="489B383A"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23.3. Internal control of payroll </w:t>
      </w:r>
    </w:p>
    <w:p w14:paraId="093B8027" w14:textId="77777777" w:rsidR="00706A3D" w:rsidRPr="007C7BF2" w:rsidRDefault="00706A3D" w:rsidP="00706A3D">
      <w:pPr>
        <w:spacing w:after="0" w:line="240" w:lineRule="auto"/>
        <w:rPr>
          <w:rFonts w:eastAsia="Calibri" w:cstheme="minorHAnsi"/>
          <w:bCs/>
          <w:color w:val="25456B"/>
          <w:spacing w:val="-1"/>
        </w:rPr>
      </w:pPr>
    </w:p>
    <w:p w14:paraId="4AB006A0" w14:textId="77777777" w:rsidR="00706A3D" w:rsidRPr="00842ECA" w:rsidRDefault="00706A3D" w:rsidP="00706A3D">
      <w:pPr>
        <w:spacing w:after="0" w:line="240" w:lineRule="auto"/>
        <w:rPr>
          <w:rFonts w:eastAsia="Calibri" w:cstheme="minorHAnsi"/>
          <w:b/>
          <w:bCs/>
          <w:color w:val="25456B"/>
          <w:spacing w:val="-1"/>
        </w:rPr>
      </w:pPr>
      <w:r w:rsidRPr="00842ECA">
        <w:rPr>
          <w:rFonts w:eastAsia="Calibri" w:cstheme="minorHAnsi"/>
          <w:b/>
          <w:bCs/>
          <w:color w:val="25456B"/>
          <w:spacing w:val="-1"/>
        </w:rPr>
        <w:t>Performance level and evidence for scoring the dimension</w:t>
      </w:r>
    </w:p>
    <w:p w14:paraId="5DFAF347" w14:textId="52D3CBA2" w:rsidR="00706A3D" w:rsidRDefault="00706A3D" w:rsidP="00706A3D">
      <w:pPr>
        <w:spacing w:after="0" w:line="240" w:lineRule="auto"/>
        <w:rPr>
          <w:rFonts w:eastAsia="Calibri" w:cstheme="minorHAnsi"/>
          <w:bCs/>
          <w:color w:val="25456B"/>
          <w:spacing w:val="-1"/>
        </w:rPr>
      </w:pPr>
    </w:p>
    <w:p w14:paraId="540EE0A9"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2237DC65" w14:textId="77777777" w:rsidR="001F3948" w:rsidRPr="00706A3D" w:rsidRDefault="001F3948" w:rsidP="00706A3D">
      <w:pPr>
        <w:spacing w:after="0" w:line="240" w:lineRule="auto"/>
        <w:rPr>
          <w:rFonts w:eastAsia="Calibri" w:cstheme="minorHAnsi"/>
          <w:bCs/>
          <w:color w:val="25456B"/>
          <w:spacing w:val="-1"/>
        </w:rPr>
      </w:pPr>
    </w:p>
    <w:p w14:paraId="05C8D427" w14:textId="77777777" w:rsidR="00AE1326" w:rsidRPr="00706A3D" w:rsidRDefault="00AE1326" w:rsidP="00D8382B">
      <w:pPr>
        <w:spacing w:after="0" w:line="240" w:lineRule="auto"/>
        <w:rPr>
          <w:rFonts w:eastAsia="Calibri" w:cstheme="minorHAnsi"/>
          <w:bCs/>
          <w:color w:val="25456B"/>
          <w:spacing w:val="-1"/>
        </w:rPr>
      </w:pPr>
    </w:p>
    <w:p w14:paraId="047F8FCC"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23.4. Payroll audit </w:t>
      </w:r>
    </w:p>
    <w:p w14:paraId="7F53CBBF" w14:textId="77777777" w:rsidR="00706A3D" w:rsidRPr="007C7BF2" w:rsidRDefault="00706A3D" w:rsidP="00706A3D">
      <w:pPr>
        <w:spacing w:after="0" w:line="240" w:lineRule="auto"/>
        <w:rPr>
          <w:rFonts w:eastAsia="Calibri" w:cstheme="minorHAnsi"/>
          <w:bCs/>
          <w:color w:val="25456B"/>
          <w:spacing w:val="-1"/>
        </w:rPr>
      </w:pPr>
    </w:p>
    <w:p w14:paraId="4CBC603D" w14:textId="77777777" w:rsidR="00706A3D" w:rsidRPr="00842ECA" w:rsidRDefault="00706A3D" w:rsidP="00706A3D">
      <w:pPr>
        <w:spacing w:after="0" w:line="240" w:lineRule="auto"/>
        <w:rPr>
          <w:rFonts w:eastAsia="Calibri" w:cstheme="minorHAnsi"/>
          <w:b/>
          <w:bCs/>
          <w:color w:val="25456B"/>
          <w:spacing w:val="-1"/>
        </w:rPr>
      </w:pPr>
      <w:r w:rsidRPr="00842ECA">
        <w:rPr>
          <w:rFonts w:eastAsia="Calibri" w:cstheme="minorHAnsi"/>
          <w:b/>
          <w:bCs/>
          <w:color w:val="25456B"/>
          <w:spacing w:val="-1"/>
        </w:rPr>
        <w:t>Performance level and evidence for scoring the dimension</w:t>
      </w:r>
    </w:p>
    <w:p w14:paraId="71C4D5C1" w14:textId="59CDA8A8" w:rsidR="00706A3D" w:rsidRDefault="00706A3D" w:rsidP="00706A3D">
      <w:pPr>
        <w:spacing w:after="0" w:line="240" w:lineRule="auto"/>
        <w:rPr>
          <w:rFonts w:eastAsia="Calibri" w:cstheme="minorHAnsi"/>
          <w:bCs/>
          <w:color w:val="25456B"/>
          <w:spacing w:val="-1"/>
        </w:rPr>
      </w:pPr>
    </w:p>
    <w:p w14:paraId="4DED20F7"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41CC1923" w14:textId="77777777" w:rsidR="001F3948" w:rsidRPr="00706A3D" w:rsidRDefault="001F3948" w:rsidP="00706A3D">
      <w:pPr>
        <w:spacing w:after="0" w:line="240" w:lineRule="auto"/>
        <w:rPr>
          <w:rFonts w:eastAsia="Calibri" w:cstheme="minorHAnsi"/>
          <w:bCs/>
          <w:color w:val="25456B"/>
          <w:spacing w:val="-1"/>
        </w:rPr>
      </w:pPr>
    </w:p>
    <w:p w14:paraId="2CBC3E5B" w14:textId="0B2D9799" w:rsidR="00AE1326" w:rsidRPr="008627A1" w:rsidRDefault="00AE1326" w:rsidP="00D8382B">
      <w:pPr>
        <w:spacing w:after="0" w:line="240" w:lineRule="auto"/>
        <w:rPr>
          <w:rFonts w:cstheme="minorHAnsi"/>
        </w:rPr>
      </w:pPr>
    </w:p>
    <w:p w14:paraId="2F850521" w14:textId="77777777" w:rsidR="00706A3D" w:rsidRPr="00842ECA" w:rsidRDefault="00706A3D" w:rsidP="00706A3D">
      <w:pPr>
        <w:pStyle w:val="Heading6"/>
        <w:spacing w:before="0" w:line="240" w:lineRule="auto"/>
        <w:jc w:val="both"/>
        <w:rPr>
          <w:rFonts w:asciiTheme="minorHAnsi" w:eastAsia="Calibri" w:hAnsiTheme="minorHAnsi" w:cstheme="minorHAnsi"/>
          <w:b/>
          <w:bCs/>
          <w:color w:val="25456B"/>
          <w:spacing w:val="-1"/>
        </w:rPr>
      </w:pPr>
      <w:r w:rsidRPr="00842ECA">
        <w:rPr>
          <w:rFonts w:asciiTheme="minorHAnsi" w:eastAsia="Calibri" w:hAnsiTheme="minorHAnsi" w:cstheme="minorHAnsi"/>
          <w:b/>
          <w:bCs/>
          <w:color w:val="25456B"/>
          <w:spacing w:val="-1"/>
        </w:rPr>
        <w:lastRenderedPageBreak/>
        <w:t>Performance change since the previous assessment, where applicable</w:t>
      </w:r>
    </w:p>
    <w:p w14:paraId="1D227FC2" w14:textId="77777777" w:rsidR="00706A3D" w:rsidRDefault="00706A3D" w:rsidP="00706A3D">
      <w:pPr>
        <w:pStyle w:val="Heading6"/>
        <w:spacing w:before="0" w:line="240" w:lineRule="auto"/>
        <w:jc w:val="both"/>
        <w:rPr>
          <w:rFonts w:asciiTheme="minorHAnsi" w:eastAsia="Calibri" w:hAnsiTheme="minorHAnsi" w:cstheme="minorHAnsi"/>
          <w:bCs/>
          <w:color w:val="25456B"/>
          <w:spacing w:val="-1"/>
        </w:rPr>
      </w:pPr>
    </w:p>
    <w:p w14:paraId="4F8BF4DE" w14:textId="77777777" w:rsidR="00706A3D" w:rsidRPr="006F1F0D" w:rsidRDefault="00706A3D" w:rsidP="00706A3D">
      <w:pPr>
        <w:pStyle w:val="Heading6"/>
        <w:spacing w:before="0" w:line="240" w:lineRule="auto"/>
        <w:jc w:val="both"/>
        <w:rPr>
          <w:rFonts w:asciiTheme="minorHAnsi" w:eastAsia="Calibri" w:hAnsiTheme="minorHAnsi" w:cstheme="minorHAnsi"/>
          <w:bCs/>
          <w:color w:val="25456B"/>
          <w:spacing w:val="-1"/>
        </w:rPr>
      </w:pPr>
    </w:p>
    <w:p w14:paraId="473DB5C0" w14:textId="77777777" w:rsidR="00706A3D" w:rsidRPr="00842ECA" w:rsidRDefault="00706A3D" w:rsidP="00706A3D">
      <w:pPr>
        <w:pStyle w:val="Heading6"/>
        <w:spacing w:before="0" w:line="240" w:lineRule="auto"/>
        <w:jc w:val="both"/>
        <w:rPr>
          <w:rFonts w:asciiTheme="minorHAnsi" w:eastAsia="Calibri" w:hAnsiTheme="minorHAnsi" w:cstheme="minorHAnsi"/>
          <w:b/>
          <w:bCs/>
          <w:color w:val="25456B"/>
          <w:spacing w:val="-1"/>
        </w:rPr>
      </w:pPr>
      <w:r w:rsidRPr="00842ECA">
        <w:rPr>
          <w:rFonts w:asciiTheme="minorHAnsi" w:eastAsia="Calibri" w:hAnsiTheme="minorHAnsi" w:cstheme="minorHAnsi"/>
          <w:b/>
          <w:bCs/>
          <w:color w:val="25456B"/>
          <w:spacing w:val="-1"/>
        </w:rPr>
        <w:t>Recent or ongoing reform activities</w:t>
      </w:r>
    </w:p>
    <w:p w14:paraId="25725D12" w14:textId="77777777" w:rsidR="00706A3D" w:rsidRPr="008627A1" w:rsidRDefault="00706A3D" w:rsidP="00706A3D">
      <w:pPr>
        <w:spacing w:after="0" w:line="240" w:lineRule="auto"/>
        <w:rPr>
          <w:rFonts w:cstheme="minorHAnsi"/>
        </w:rPr>
      </w:pPr>
    </w:p>
    <w:p w14:paraId="6F1D8E90" w14:textId="0DBD2472" w:rsidR="00071C40" w:rsidRPr="008627A1" w:rsidRDefault="00071C40" w:rsidP="00D8382B">
      <w:pPr>
        <w:spacing w:after="0" w:line="240" w:lineRule="auto"/>
        <w:rPr>
          <w:rFonts w:cstheme="minorHAnsi"/>
        </w:rPr>
      </w:pPr>
    </w:p>
    <w:p w14:paraId="2C2BE37D" w14:textId="77777777" w:rsidR="00071C40" w:rsidRPr="008627A1" w:rsidRDefault="00071C40" w:rsidP="00D8382B">
      <w:pPr>
        <w:spacing w:after="0" w:line="240" w:lineRule="auto"/>
        <w:rPr>
          <w:rFonts w:cstheme="minorHAnsi"/>
        </w:rPr>
      </w:pPr>
    </w:p>
    <w:p w14:paraId="4CB0FA35"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84C346"/>
          <w:spacing w:val="-1"/>
          <w:sz w:val="28"/>
          <w:szCs w:val="28"/>
        </w:rPr>
      </w:pPr>
      <w:r w:rsidRPr="008627A1">
        <w:rPr>
          <w:rFonts w:asciiTheme="minorHAnsi" w:eastAsia="Calibri" w:hAnsiTheme="minorHAnsi" w:cstheme="minorHAnsi"/>
          <w:b/>
          <w:bCs/>
          <w:color w:val="84C346"/>
          <w:spacing w:val="-1"/>
          <w:sz w:val="28"/>
          <w:szCs w:val="28"/>
        </w:rPr>
        <w:t>PI-24. Procurement</w:t>
      </w:r>
    </w:p>
    <w:p w14:paraId="233783EB" w14:textId="77777777" w:rsidR="00B518C6" w:rsidRPr="008627A1" w:rsidRDefault="00B518C6" w:rsidP="00D8382B">
      <w:pPr>
        <w:spacing w:after="0" w:line="240" w:lineRule="auto"/>
        <w:rPr>
          <w:rFonts w:cstheme="minorHAnsi"/>
        </w:rPr>
      </w:pPr>
    </w:p>
    <w:p w14:paraId="6BA5A624" w14:textId="77777777" w:rsidR="00AE1326" w:rsidRPr="00842ECA" w:rsidRDefault="00AE1326" w:rsidP="00D8382B">
      <w:pPr>
        <w:pStyle w:val="Heading6"/>
        <w:spacing w:before="0" w:line="240" w:lineRule="auto"/>
        <w:jc w:val="both"/>
        <w:rPr>
          <w:rFonts w:asciiTheme="minorHAnsi" w:eastAsia="Calibri" w:hAnsiTheme="minorHAnsi" w:cstheme="minorHAnsi"/>
          <w:b/>
          <w:bCs/>
          <w:color w:val="25456B"/>
          <w:spacing w:val="-1"/>
        </w:rPr>
      </w:pPr>
      <w:r w:rsidRPr="00842ECA">
        <w:rPr>
          <w:rFonts w:asciiTheme="minorHAnsi" w:eastAsia="Calibri" w:hAnsiTheme="minorHAnsi" w:cstheme="minorHAnsi"/>
          <w:b/>
          <w:bCs/>
          <w:color w:val="25456B"/>
          <w:spacing w:val="-1"/>
        </w:rPr>
        <w:t xml:space="preserve">Summary of scores and performance table </w:t>
      </w:r>
    </w:p>
    <w:tbl>
      <w:tblPr>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742"/>
      </w:tblGrid>
      <w:tr w:rsidR="00AE1326" w:rsidRPr="008627A1" w14:paraId="7F8E1EC9" w14:textId="77777777" w:rsidTr="003529E9">
        <w:trPr>
          <w:trHeight w:hRule="exact" w:val="250"/>
        </w:trPr>
        <w:tc>
          <w:tcPr>
            <w:tcW w:w="3510" w:type="dxa"/>
            <w:shd w:val="clear" w:color="auto" w:fill="84C346"/>
          </w:tcPr>
          <w:p w14:paraId="4CE3A292" w14:textId="77777777" w:rsidR="00AE1326" w:rsidRPr="008627A1" w:rsidRDefault="00AE1326" w:rsidP="00D32FBE">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84C346"/>
          </w:tcPr>
          <w:p w14:paraId="53E09FAB" w14:textId="77777777" w:rsidR="00AE1326" w:rsidRPr="008627A1" w:rsidRDefault="00AE1326" w:rsidP="00D32FBE">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742" w:type="dxa"/>
            <w:shd w:val="clear" w:color="auto" w:fill="84C346"/>
          </w:tcPr>
          <w:p w14:paraId="6B5A3AC9" w14:textId="77777777" w:rsidR="00AE1326" w:rsidRPr="008627A1" w:rsidRDefault="00AE1326" w:rsidP="00D32FBE">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458C3F70" w14:textId="77777777" w:rsidTr="003529E9">
        <w:trPr>
          <w:trHeight w:hRule="exact" w:val="610"/>
        </w:trPr>
        <w:tc>
          <w:tcPr>
            <w:tcW w:w="3510" w:type="dxa"/>
          </w:tcPr>
          <w:p w14:paraId="0A400946"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r w:rsidRPr="008627A1">
              <w:rPr>
                <w:rFonts w:asciiTheme="minorHAnsi" w:eastAsia="Calibri" w:hAnsiTheme="minorHAnsi" w:cstheme="minorHAnsi"/>
                <w:b/>
                <w:bCs/>
                <w:color w:val="auto"/>
                <w:spacing w:val="-1"/>
                <w:sz w:val="20"/>
                <w:szCs w:val="20"/>
              </w:rPr>
              <w:t xml:space="preserve">PI-24 Procurement </w:t>
            </w:r>
          </w:p>
          <w:p w14:paraId="55B06678"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6B57F198"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742" w:type="dxa"/>
          </w:tcPr>
          <w:p w14:paraId="27DC328E"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11D022A6" w14:textId="77777777" w:rsidTr="003529E9">
        <w:trPr>
          <w:trHeight w:hRule="exact" w:val="609"/>
        </w:trPr>
        <w:tc>
          <w:tcPr>
            <w:tcW w:w="3510" w:type="dxa"/>
          </w:tcPr>
          <w:p w14:paraId="306A7AF7" w14:textId="77777777" w:rsidR="00AE1326" w:rsidRPr="008627A1" w:rsidRDefault="00AE1326" w:rsidP="00D8382B">
            <w:pPr>
              <w:pStyle w:val="TableParagraph"/>
              <w:spacing w:after="0" w:line="240" w:lineRule="auto"/>
              <w:ind w:right="352"/>
              <w:rPr>
                <w:rFonts w:eastAsia="Calibri" w:cstheme="minorHAnsi"/>
                <w:sz w:val="20"/>
                <w:szCs w:val="20"/>
              </w:rPr>
            </w:pPr>
            <w:r w:rsidRPr="008627A1">
              <w:rPr>
                <w:rFonts w:cstheme="minorHAnsi"/>
                <w:spacing w:val="-1"/>
                <w:sz w:val="20"/>
                <w:szCs w:val="20"/>
              </w:rPr>
              <w:t>24.1 Procurement</w:t>
            </w:r>
            <w:r w:rsidRPr="008627A1">
              <w:rPr>
                <w:rFonts w:cstheme="minorHAnsi"/>
                <w:spacing w:val="-2"/>
                <w:sz w:val="20"/>
                <w:szCs w:val="20"/>
              </w:rPr>
              <w:t xml:space="preserve"> </w:t>
            </w:r>
            <w:r w:rsidRPr="008627A1">
              <w:rPr>
                <w:rFonts w:cstheme="minorHAnsi"/>
                <w:spacing w:val="-1"/>
                <w:sz w:val="20"/>
                <w:szCs w:val="20"/>
              </w:rPr>
              <w:t>monitoring</w:t>
            </w:r>
          </w:p>
        </w:tc>
        <w:tc>
          <w:tcPr>
            <w:tcW w:w="3108" w:type="dxa"/>
          </w:tcPr>
          <w:p w14:paraId="7FFC0FF2"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742" w:type="dxa"/>
          </w:tcPr>
          <w:p w14:paraId="03FCBC4A"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3CC26C32" w14:textId="77777777" w:rsidTr="003529E9">
        <w:trPr>
          <w:trHeight w:hRule="exact" w:val="609"/>
        </w:trPr>
        <w:tc>
          <w:tcPr>
            <w:tcW w:w="3510" w:type="dxa"/>
          </w:tcPr>
          <w:p w14:paraId="78CE03E2" w14:textId="77777777" w:rsidR="00AE1326" w:rsidRPr="008627A1" w:rsidRDefault="00AE1326" w:rsidP="00B63FF9">
            <w:pPr>
              <w:pStyle w:val="TableParagraph"/>
              <w:numPr>
                <w:ilvl w:val="1"/>
                <w:numId w:val="53"/>
              </w:numPr>
              <w:spacing w:after="0" w:line="240" w:lineRule="auto"/>
              <w:ind w:right="352"/>
              <w:rPr>
                <w:rFonts w:cstheme="minorHAnsi"/>
                <w:spacing w:val="-1"/>
                <w:sz w:val="20"/>
                <w:szCs w:val="20"/>
              </w:rPr>
            </w:pPr>
            <w:r w:rsidRPr="008627A1">
              <w:rPr>
                <w:rFonts w:cstheme="minorHAnsi"/>
                <w:spacing w:val="-1"/>
                <w:sz w:val="20"/>
                <w:szCs w:val="20"/>
              </w:rPr>
              <w:t xml:space="preserve"> Procurement methods </w:t>
            </w:r>
          </w:p>
        </w:tc>
        <w:tc>
          <w:tcPr>
            <w:tcW w:w="3108" w:type="dxa"/>
          </w:tcPr>
          <w:p w14:paraId="1277DD2E"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1B6CECBA"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02ABEE0A" w14:textId="77777777" w:rsidTr="003529E9">
        <w:trPr>
          <w:trHeight w:hRule="exact" w:val="609"/>
        </w:trPr>
        <w:tc>
          <w:tcPr>
            <w:tcW w:w="3510" w:type="dxa"/>
          </w:tcPr>
          <w:p w14:paraId="09BD7EBA" w14:textId="77777777" w:rsidR="00AE1326" w:rsidRPr="008627A1" w:rsidRDefault="00AE1326" w:rsidP="00B63FF9">
            <w:pPr>
              <w:pStyle w:val="TableParagraph"/>
              <w:numPr>
                <w:ilvl w:val="1"/>
                <w:numId w:val="53"/>
              </w:numPr>
              <w:spacing w:after="0" w:line="240" w:lineRule="auto"/>
              <w:ind w:right="352"/>
              <w:rPr>
                <w:rFonts w:cstheme="minorHAnsi"/>
                <w:spacing w:val="-1"/>
                <w:sz w:val="20"/>
                <w:szCs w:val="20"/>
              </w:rPr>
            </w:pPr>
            <w:r w:rsidRPr="008627A1">
              <w:rPr>
                <w:rFonts w:cstheme="minorHAnsi"/>
                <w:spacing w:val="-1"/>
                <w:sz w:val="20"/>
                <w:szCs w:val="20"/>
              </w:rPr>
              <w:t>Public</w:t>
            </w:r>
            <w:r w:rsidRPr="008627A1">
              <w:rPr>
                <w:rFonts w:cstheme="minorHAnsi"/>
                <w:sz w:val="20"/>
                <w:szCs w:val="20"/>
              </w:rPr>
              <w:t xml:space="preserve"> </w:t>
            </w:r>
            <w:r w:rsidRPr="008627A1">
              <w:rPr>
                <w:rFonts w:cstheme="minorHAnsi"/>
                <w:spacing w:val="-1"/>
                <w:sz w:val="20"/>
                <w:szCs w:val="20"/>
              </w:rPr>
              <w:t>access</w:t>
            </w:r>
            <w:r w:rsidRPr="008627A1">
              <w:rPr>
                <w:rFonts w:cstheme="minorHAnsi"/>
                <w:sz w:val="20"/>
                <w:szCs w:val="20"/>
              </w:rPr>
              <w:t xml:space="preserve"> </w:t>
            </w:r>
            <w:r w:rsidRPr="008627A1">
              <w:rPr>
                <w:rFonts w:cstheme="minorHAnsi"/>
                <w:spacing w:val="-1"/>
                <w:sz w:val="20"/>
                <w:szCs w:val="20"/>
              </w:rPr>
              <w:t>to</w:t>
            </w:r>
            <w:r w:rsidRPr="008627A1">
              <w:rPr>
                <w:rFonts w:cstheme="minorHAnsi"/>
                <w:spacing w:val="1"/>
                <w:sz w:val="20"/>
                <w:szCs w:val="20"/>
              </w:rPr>
              <w:t xml:space="preserve"> </w:t>
            </w:r>
            <w:r w:rsidRPr="008627A1">
              <w:rPr>
                <w:rFonts w:cstheme="minorHAnsi"/>
                <w:spacing w:val="-1"/>
                <w:sz w:val="20"/>
                <w:szCs w:val="20"/>
              </w:rPr>
              <w:t>procurement</w:t>
            </w:r>
            <w:r w:rsidRPr="008627A1">
              <w:rPr>
                <w:rFonts w:cstheme="minorHAnsi"/>
                <w:spacing w:val="-3"/>
                <w:sz w:val="20"/>
                <w:szCs w:val="20"/>
              </w:rPr>
              <w:t xml:space="preserve"> </w:t>
            </w:r>
            <w:r w:rsidRPr="008627A1">
              <w:rPr>
                <w:rFonts w:cstheme="minorHAnsi"/>
                <w:spacing w:val="-1"/>
                <w:sz w:val="20"/>
                <w:szCs w:val="20"/>
              </w:rPr>
              <w:t>information</w:t>
            </w:r>
          </w:p>
        </w:tc>
        <w:tc>
          <w:tcPr>
            <w:tcW w:w="3108" w:type="dxa"/>
          </w:tcPr>
          <w:p w14:paraId="45B360C3"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0D9405B7"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0EB842A0" w14:textId="77777777" w:rsidTr="003529E9">
        <w:trPr>
          <w:trHeight w:hRule="exact" w:val="609"/>
        </w:trPr>
        <w:tc>
          <w:tcPr>
            <w:tcW w:w="3510" w:type="dxa"/>
          </w:tcPr>
          <w:p w14:paraId="18D79DB9" w14:textId="77777777" w:rsidR="00AE1326" w:rsidRPr="008627A1" w:rsidRDefault="00AE1326" w:rsidP="00B63FF9">
            <w:pPr>
              <w:pStyle w:val="TableParagraph"/>
              <w:numPr>
                <w:ilvl w:val="1"/>
                <w:numId w:val="53"/>
              </w:numPr>
              <w:spacing w:after="0" w:line="240" w:lineRule="auto"/>
              <w:ind w:right="352"/>
              <w:rPr>
                <w:rFonts w:cstheme="minorHAnsi"/>
                <w:spacing w:val="-1"/>
                <w:sz w:val="20"/>
                <w:szCs w:val="20"/>
              </w:rPr>
            </w:pPr>
            <w:r w:rsidRPr="008627A1">
              <w:rPr>
                <w:rFonts w:cstheme="minorHAnsi"/>
                <w:spacing w:val="-1"/>
                <w:sz w:val="20"/>
                <w:szCs w:val="20"/>
              </w:rPr>
              <w:t>Procurement complaints</w:t>
            </w:r>
            <w:r w:rsidRPr="008627A1">
              <w:rPr>
                <w:rFonts w:cstheme="minorHAnsi"/>
                <w:spacing w:val="-2"/>
                <w:sz w:val="20"/>
                <w:szCs w:val="20"/>
              </w:rPr>
              <w:t xml:space="preserve"> </w:t>
            </w:r>
            <w:r w:rsidRPr="008627A1">
              <w:rPr>
                <w:rFonts w:cstheme="minorHAnsi"/>
                <w:spacing w:val="-1"/>
                <w:sz w:val="20"/>
                <w:szCs w:val="20"/>
              </w:rPr>
              <w:t>management</w:t>
            </w:r>
          </w:p>
        </w:tc>
        <w:tc>
          <w:tcPr>
            <w:tcW w:w="3108" w:type="dxa"/>
          </w:tcPr>
          <w:p w14:paraId="22CA7C81"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4D17377B"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4DE0BEE7" w14:textId="03BA3CF0" w:rsidR="00AE1326" w:rsidRDefault="00AE1326" w:rsidP="00D8382B">
      <w:pPr>
        <w:spacing w:after="0" w:line="240" w:lineRule="auto"/>
        <w:rPr>
          <w:rFonts w:eastAsia="Calibri" w:cstheme="minorHAnsi"/>
          <w:b/>
          <w:bCs/>
          <w:i/>
          <w:color w:val="25456B"/>
          <w:spacing w:val="-1"/>
        </w:rPr>
      </w:pPr>
    </w:p>
    <w:p w14:paraId="6DCFCCA9" w14:textId="77777777" w:rsidR="001F3948" w:rsidRPr="00842ECA" w:rsidRDefault="001F3948" w:rsidP="001F3948">
      <w:pPr>
        <w:pStyle w:val="Heading6"/>
        <w:spacing w:before="0" w:line="240" w:lineRule="auto"/>
        <w:jc w:val="both"/>
        <w:rPr>
          <w:rFonts w:asciiTheme="minorHAnsi" w:eastAsia="Calibri" w:hAnsiTheme="minorHAnsi" w:cstheme="minorHAnsi"/>
          <w:b/>
          <w:bCs/>
          <w:color w:val="25456B"/>
          <w:spacing w:val="-1"/>
        </w:rPr>
      </w:pPr>
      <w:r w:rsidRPr="00842ECA">
        <w:rPr>
          <w:rFonts w:asciiTheme="minorHAnsi" w:eastAsia="Calibri" w:hAnsiTheme="minorHAnsi" w:cstheme="minorHAnsi"/>
          <w:b/>
          <w:bCs/>
          <w:color w:val="25456B"/>
          <w:spacing w:val="-1"/>
        </w:rPr>
        <w:t>General description of the characteristics of the indicator within the scope covered</w:t>
      </w:r>
    </w:p>
    <w:p w14:paraId="57EB5BAA" w14:textId="183A1A22" w:rsidR="001F3948" w:rsidRDefault="0025733C" w:rsidP="0025733C">
      <w:pPr>
        <w:pStyle w:val="BodyText"/>
        <w:spacing w:before="82" w:line="239" w:lineRule="auto"/>
        <w:ind w:right="116"/>
        <w:jc w:val="both"/>
        <w:rPr>
          <w:rFonts w:cstheme="minorHAnsi"/>
          <w:highlight w:val="cyan"/>
        </w:rPr>
      </w:pPr>
      <w:r>
        <w:rPr>
          <w:spacing w:val="-1"/>
          <w:sz w:val="22"/>
        </w:rPr>
        <w:t>“</w:t>
      </w:r>
      <w:r w:rsidRPr="51F53D81">
        <w:rPr>
          <w:spacing w:val="-1"/>
          <w:sz w:val="22"/>
        </w:rPr>
        <w:t>This</w:t>
      </w:r>
      <w:r w:rsidRPr="51F53D81">
        <w:rPr>
          <w:spacing w:val="21"/>
          <w:sz w:val="22"/>
        </w:rPr>
        <w:t xml:space="preserve"> </w:t>
      </w:r>
      <w:r w:rsidRPr="51F53D81">
        <w:rPr>
          <w:spacing w:val="-1"/>
          <w:sz w:val="22"/>
        </w:rPr>
        <w:t>indicator</w:t>
      </w:r>
      <w:r w:rsidRPr="51F53D81">
        <w:rPr>
          <w:spacing w:val="19"/>
          <w:sz w:val="22"/>
        </w:rPr>
        <w:t xml:space="preserve"> </w:t>
      </w:r>
      <w:r w:rsidRPr="51F53D81">
        <w:rPr>
          <w:spacing w:val="-1"/>
          <w:sz w:val="22"/>
        </w:rPr>
        <w:t>examines</w:t>
      </w:r>
      <w:r w:rsidRPr="51F53D81">
        <w:rPr>
          <w:spacing w:val="22"/>
          <w:sz w:val="22"/>
        </w:rPr>
        <w:t xml:space="preserve"> </w:t>
      </w:r>
      <w:r w:rsidRPr="51F53D81">
        <w:rPr>
          <w:spacing w:val="-1"/>
          <w:sz w:val="22"/>
        </w:rPr>
        <w:t>key</w:t>
      </w:r>
      <w:r w:rsidRPr="51F53D81">
        <w:rPr>
          <w:spacing w:val="22"/>
          <w:sz w:val="22"/>
        </w:rPr>
        <w:t xml:space="preserve"> </w:t>
      </w:r>
      <w:r w:rsidRPr="51F53D81">
        <w:rPr>
          <w:spacing w:val="-1"/>
          <w:sz w:val="22"/>
        </w:rPr>
        <w:t>aspects</w:t>
      </w:r>
      <w:r w:rsidRPr="51F53D81">
        <w:rPr>
          <w:spacing w:val="20"/>
          <w:sz w:val="22"/>
        </w:rPr>
        <w:t xml:space="preserve"> </w:t>
      </w:r>
      <w:r w:rsidRPr="51F53D81">
        <w:rPr>
          <w:sz w:val="22"/>
        </w:rPr>
        <w:t>of</w:t>
      </w:r>
      <w:r w:rsidRPr="51F53D81">
        <w:rPr>
          <w:spacing w:val="21"/>
          <w:sz w:val="22"/>
        </w:rPr>
        <w:t xml:space="preserve"> </w:t>
      </w:r>
      <w:r w:rsidRPr="51F53D81">
        <w:rPr>
          <w:spacing w:val="-1"/>
          <w:sz w:val="22"/>
        </w:rPr>
        <w:t>procurement</w:t>
      </w:r>
      <w:r w:rsidRPr="51F53D81">
        <w:rPr>
          <w:spacing w:val="19"/>
          <w:sz w:val="22"/>
        </w:rPr>
        <w:t xml:space="preserve"> </w:t>
      </w:r>
      <w:r w:rsidRPr="51F53D81">
        <w:rPr>
          <w:spacing w:val="-1"/>
          <w:sz w:val="22"/>
        </w:rPr>
        <w:t>management.</w:t>
      </w:r>
      <w:r w:rsidRPr="51F53D81">
        <w:rPr>
          <w:spacing w:val="21"/>
          <w:sz w:val="22"/>
        </w:rPr>
        <w:t xml:space="preserve"> </w:t>
      </w:r>
      <w:r w:rsidRPr="51F53D81">
        <w:rPr>
          <w:sz w:val="22"/>
        </w:rPr>
        <w:t>It</w:t>
      </w:r>
      <w:r w:rsidRPr="51F53D81">
        <w:rPr>
          <w:spacing w:val="22"/>
          <w:sz w:val="22"/>
        </w:rPr>
        <w:t xml:space="preserve"> </w:t>
      </w:r>
      <w:r w:rsidRPr="51F53D81">
        <w:rPr>
          <w:spacing w:val="-2"/>
          <w:sz w:val="22"/>
        </w:rPr>
        <w:t>focuses</w:t>
      </w:r>
      <w:r w:rsidRPr="51F53D81">
        <w:rPr>
          <w:spacing w:val="22"/>
          <w:sz w:val="22"/>
        </w:rPr>
        <w:t xml:space="preserve"> </w:t>
      </w:r>
      <w:r w:rsidRPr="51F53D81">
        <w:rPr>
          <w:sz w:val="22"/>
        </w:rPr>
        <w:t>on</w:t>
      </w:r>
      <w:r w:rsidRPr="51F53D81">
        <w:rPr>
          <w:spacing w:val="21"/>
          <w:sz w:val="22"/>
        </w:rPr>
        <w:t xml:space="preserve"> </w:t>
      </w:r>
      <w:r w:rsidRPr="51F53D81">
        <w:rPr>
          <w:spacing w:val="-1"/>
          <w:sz w:val="22"/>
        </w:rPr>
        <w:t>transparency</w:t>
      </w:r>
      <w:r w:rsidRPr="51F53D81">
        <w:rPr>
          <w:spacing w:val="19"/>
          <w:sz w:val="22"/>
        </w:rPr>
        <w:t xml:space="preserve"> </w:t>
      </w:r>
      <w:r w:rsidRPr="51F53D81">
        <w:rPr>
          <w:spacing w:val="-1"/>
          <w:sz w:val="22"/>
        </w:rPr>
        <w:t>of</w:t>
      </w:r>
      <w:r w:rsidRPr="51F53D81">
        <w:rPr>
          <w:spacing w:val="87"/>
          <w:sz w:val="22"/>
        </w:rPr>
        <w:t xml:space="preserve"> </w:t>
      </w:r>
      <w:r w:rsidRPr="51F53D81">
        <w:rPr>
          <w:spacing w:val="-1"/>
          <w:sz w:val="22"/>
        </w:rPr>
        <w:t>arrangements,</w:t>
      </w:r>
      <w:r w:rsidRPr="51F53D81">
        <w:rPr>
          <w:spacing w:val="13"/>
          <w:sz w:val="22"/>
        </w:rPr>
        <w:t xml:space="preserve"> </w:t>
      </w:r>
      <w:r w:rsidRPr="51F53D81">
        <w:rPr>
          <w:spacing w:val="-1"/>
          <w:sz w:val="22"/>
        </w:rPr>
        <w:t>emphasis</w:t>
      </w:r>
      <w:r w:rsidRPr="51F53D81">
        <w:rPr>
          <w:spacing w:val="11"/>
          <w:sz w:val="22"/>
        </w:rPr>
        <w:t xml:space="preserve"> </w:t>
      </w:r>
      <w:r w:rsidRPr="51F53D81">
        <w:rPr>
          <w:spacing w:val="-1"/>
          <w:sz w:val="22"/>
        </w:rPr>
        <w:t>on</w:t>
      </w:r>
      <w:r w:rsidRPr="51F53D81">
        <w:rPr>
          <w:spacing w:val="14"/>
          <w:sz w:val="22"/>
        </w:rPr>
        <w:t xml:space="preserve"> </w:t>
      </w:r>
      <w:r w:rsidRPr="51F53D81">
        <w:rPr>
          <w:sz w:val="22"/>
        </w:rPr>
        <w:t>open</w:t>
      </w:r>
      <w:r w:rsidRPr="51F53D81">
        <w:rPr>
          <w:spacing w:val="14"/>
          <w:sz w:val="22"/>
        </w:rPr>
        <w:t xml:space="preserve"> </w:t>
      </w:r>
      <w:r w:rsidRPr="51F53D81">
        <w:rPr>
          <w:spacing w:val="-1"/>
          <w:sz w:val="22"/>
        </w:rPr>
        <w:t>and</w:t>
      </w:r>
      <w:r w:rsidRPr="51F53D81">
        <w:rPr>
          <w:spacing w:val="11"/>
          <w:sz w:val="22"/>
        </w:rPr>
        <w:t xml:space="preserve"> </w:t>
      </w:r>
      <w:r w:rsidRPr="51F53D81">
        <w:rPr>
          <w:spacing w:val="-1"/>
          <w:sz w:val="22"/>
        </w:rPr>
        <w:t>competitive</w:t>
      </w:r>
      <w:r w:rsidRPr="51F53D81">
        <w:rPr>
          <w:spacing w:val="15"/>
          <w:sz w:val="22"/>
        </w:rPr>
        <w:t xml:space="preserve"> </w:t>
      </w:r>
      <w:r w:rsidRPr="51F53D81">
        <w:rPr>
          <w:spacing w:val="-1"/>
          <w:sz w:val="22"/>
        </w:rPr>
        <w:t>procedures,</w:t>
      </w:r>
      <w:r w:rsidRPr="51F53D81">
        <w:rPr>
          <w:spacing w:val="12"/>
          <w:sz w:val="22"/>
        </w:rPr>
        <w:t xml:space="preserve"> </w:t>
      </w:r>
      <w:r w:rsidRPr="51F53D81">
        <w:rPr>
          <w:spacing w:val="-1"/>
          <w:sz w:val="22"/>
        </w:rPr>
        <w:t>monitoring</w:t>
      </w:r>
      <w:r w:rsidRPr="51F53D81">
        <w:rPr>
          <w:spacing w:val="11"/>
          <w:sz w:val="22"/>
        </w:rPr>
        <w:t xml:space="preserve"> </w:t>
      </w:r>
      <w:r w:rsidRPr="51F53D81">
        <w:rPr>
          <w:sz w:val="22"/>
        </w:rPr>
        <w:t>of</w:t>
      </w:r>
      <w:r w:rsidRPr="51F53D81">
        <w:rPr>
          <w:spacing w:val="14"/>
          <w:sz w:val="22"/>
        </w:rPr>
        <w:t xml:space="preserve"> </w:t>
      </w:r>
      <w:r w:rsidRPr="51F53D81">
        <w:rPr>
          <w:spacing w:val="-1"/>
          <w:sz w:val="22"/>
        </w:rPr>
        <w:t>procurement</w:t>
      </w:r>
      <w:r w:rsidRPr="51F53D81">
        <w:rPr>
          <w:spacing w:val="12"/>
          <w:sz w:val="22"/>
        </w:rPr>
        <w:t xml:space="preserve"> </w:t>
      </w:r>
      <w:r w:rsidRPr="51F53D81">
        <w:rPr>
          <w:spacing w:val="-1"/>
          <w:sz w:val="22"/>
        </w:rPr>
        <w:t>results,</w:t>
      </w:r>
      <w:r w:rsidRPr="51F53D81">
        <w:rPr>
          <w:spacing w:val="15"/>
          <w:sz w:val="22"/>
        </w:rPr>
        <w:t xml:space="preserve"> </w:t>
      </w:r>
      <w:r w:rsidRPr="51F53D81">
        <w:rPr>
          <w:spacing w:val="-2"/>
          <w:sz w:val="22"/>
        </w:rPr>
        <w:t>and</w:t>
      </w:r>
      <w:r w:rsidRPr="51F53D81">
        <w:rPr>
          <w:spacing w:val="83"/>
          <w:sz w:val="22"/>
        </w:rPr>
        <w:t xml:space="preserve"> </w:t>
      </w:r>
      <w:r w:rsidRPr="51F53D81">
        <w:rPr>
          <w:spacing w:val="-1"/>
          <w:sz w:val="22"/>
        </w:rPr>
        <w:t>access</w:t>
      </w:r>
      <w:r w:rsidRPr="51F53D81">
        <w:rPr>
          <w:spacing w:val="12"/>
          <w:sz w:val="22"/>
        </w:rPr>
        <w:t xml:space="preserve"> </w:t>
      </w:r>
      <w:r w:rsidRPr="51F53D81">
        <w:rPr>
          <w:spacing w:val="-1"/>
          <w:sz w:val="22"/>
        </w:rPr>
        <w:t>to</w:t>
      </w:r>
      <w:r w:rsidRPr="51F53D81">
        <w:rPr>
          <w:spacing w:val="13"/>
          <w:sz w:val="22"/>
        </w:rPr>
        <w:t xml:space="preserve"> </w:t>
      </w:r>
      <w:r w:rsidRPr="51F53D81">
        <w:rPr>
          <w:spacing w:val="-1"/>
          <w:sz w:val="22"/>
        </w:rPr>
        <w:t>appeal</w:t>
      </w:r>
      <w:r w:rsidRPr="51F53D81">
        <w:rPr>
          <w:spacing w:val="12"/>
          <w:sz w:val="22"/>
        </w:rPr>
        <w:t xml:space="preserve"> </w:t>
      </w:r>
      <w:r w:rsidRPr="51F53D81">
        <w:rPr>
          <w:spacing w:val="-1"/>
          <w:sz w:val="22"/>
        </w:rPr>
        <w:t>and</w:t>
      </w:r>
      <w:r w:rsidRPr="51F53D81">
        <w:rPr>
          <w:spacing w:val="14"/>
          <w:sz w:val="22"/>
        </w:rPr>
        <w:t xml:space="preserve"> </w:t>
      </w:r>
      <w:r w:rsidRPr="51F53D81">
        <w:rPr>
          <w:spacing w:val="-1"/>
          <w:sz w:val="22"/>
        </w:rPr>
        <w:t>redress</w:t>
      </w:r>
      <w:r w:rsidRPr="51F53D81">
        <w:rPr>
          <w:spacing w:val="14"/>
          <w:sz w:val="22"/>
        </w:rPr>
        <w:t xml:space="preserve"> </w:t>
      </w:r>
      <w:r w:rsidRPr="51F53D81">
        <w:rPr>
          <w:spacing w:val="-1"/>
          <w:sz w:val="22"/>
        </w:rPr>
        <w:t>arrangements.</w:t>
      </w:r>
      <w:r w:rsidRPr="51F53D81">
        <w:rPr>
          <w:spacing w:val="14"/>
          <w:sz w:val="22"/>
        </w:rPr>
        <w:t xml:space="preserve"> </w:t>
      </w:r>
      <w:r w:rsidRPr="51F53D81">
        <w:rPr>
          <w:spacing w:val="-2"/>
          <w:sz w:val="22"/>
        </w:rPr>
        <w:t>It</w:t>
      </w:r>
      <w:r w:rsidRPr="51F53D81">
        <w:rPr>
          <w:spacing w:val="15"/>
          <w:sz w:val="22"/>
        </w:rPr>
        <w:t xml:space="preserve"> </w:t>
      </w:r>
      <w:r w:rsidRPr="51F53D81">
        <w:rPr>
          <w:spacing w:val="-1"/>
          <w:sz w:val="22"/>
        </w:rPr>
        <w:t>contains</w:t>
      </w:r>
      <w:r w:rsidRPr="51F53D81">
        <w:rPr>
          <w:spacing w:val="14"/>
          <w:sz w:val="22"/>
        </w:rPr>
        <w:t xml:space="preserve"> </w:t>
      </w:r>
      <w:r w:rsidRPr="51F53D81">
        <w:rPr>
          <w:spacing w:val="-1"/>
          <w:sz w:val="22"/>
        </w:rPr>
        <w:t>four</w:t>
      </w:r>
      <w:r w:rsidRPr="51F53D81">
        <w:rPr>
          <w:spacing w:val="14"/>
          <w:sz w:val="22"/>
        </w:rPr>
        <w:t xml:space="preserve"> </w:t>
      </w:r>
      <w:r w:rsidRPr="51F53D81">
        <w:rPr>
          <w:spacing w:val="-1"/>
          <w:sz w:val="22"/>
        </w:rPr>
        <w:t>dimensions</w:t>
      </w:r>
      <w:r w:rsidRPr="51F53D81">
        <w:rPr>
          <w:spacing w:val="14"/>
          <w:sz w:val="22"/>
        </w:rPr>
        <w:t xml:space="preserve"> </w:t>
      </w:r>
      <w:r w:rsidRPr="51F53D81">
        <w:rPr>
          <w:spacing w:val="-1"/>
          <w:sz w:val="22"/>
        </w:rPr>
        <w:t>and</w:t>
      </w:r>
      <w:r w:rsidRPr="51F53D81">
        <w:rPr>
          <w:spacing w:val="11"/>
          <w:sz w:val="22"/>
        </w:rPr>
        <w:t xml:space="preserve"> </w:t>
      </w:r>
      <w:r w:rsidRPr="51F53D81">
        <w:rPr>
          <w:spacing w:val="-1"/>
          <w:sz w:val="22"/>
        </w:rPr>
        <w:t>uses</w:t>
      </w:r>
      <w:r w:rsidRPr="51F53D81">
        <w:rPr>
          <w:spacing w:val="13"/>
          <w:sz w:val="22"/>
        </w:rPr>
        <w:t xml:space="preserve"> </w:t>
      </w:r>
      <w:r w:rsidRPr="51F53D81">
        <w:rPr>
          <w:sz w:val="22"/>
        </w:rPr>
        <w:t>the</w:t>
      </w:r>
      <w:r w:rsidRPr="51F53D81">
        <w:rPr>
          <w:spacing w:val="19"/>
          <w:sz w:val="22"/>
        </w:rPr>
        <w:t xml:space="preserve"> </w:t>
      </w:r>
      <w:r w:rsidRPr="51F53D81">
        <w:rPr>
          <w:b/>
          <w:bCs/>
          <w:spacing w:val="-2"/>
          <w:sz w:val="22"/>
        </w:rPr>
        <w:t>M2</w:t>
      </w:r>
      <w:r w:rsidRPr="51F53D81">
        <w:rPr>
          <w:b/>
          <w:bCs/>
          <w:spacing w:val="53"/>
          <w:sz w:val="22"/>
        </w:rPr>
        <w:t xml:space="preserve"> </w:t>
      </w:r>
      <w:r w:rsidRPr="51F53D81">
        <w:rPr>
          <w:b/>
          <w:bCs/>
          <w:sz w:val="22"/>
        </w:rPr>
        <w:t>(AV)</w:t>
      </w:r>
      <w:r w:rsidRPr="51F53D81">
        <w:rPr>
          <w:b/>
          <w:bCs/>
          <w:spacing w:val="-1"/>
          <w:sz w:val="22"/>
        </w:rPr>
        <w:t xml:space="preserve"> </w:t>
      </w:r>
      <w:r w:rsidRPr="51F53D81">
        <w:rPr>
          <w:spacing w:val="-1"/>
          <w:sz w:val="22"/>
        </w:rPr>
        <w:t>method</w:t>
      </w:r>
      <w:r w:rsidRPr="51F53D81">
        <w:rPr>
          <w:sz w:val="22"/>
        </w:rPr>
        <w:t xml:space="preserve"> </w:t>
      </w:r>
      <w:r w:rsidRPr="51F53D81">
        <w:rPr>
          <w:spacing w:val="-1"/>
          <w:sz w:val="22"/>
        </w:rPr>
        <w:t>for</w:t>
      </w:r>
      <w:r w:rsidRPr="51F53D81">
        <w:rPr>
          <w:spacing w:val="-2"/>
          <w:sz w:val="22"/>
        </w:rPr>
        <w:t xml:space="preserve"> </w:t>
      </w:r>
      <w:r>
        <w:rPr>
          <w:spacing w:val="-1"/>
          <w:sz w:val="22"/>
        </w:rPr>
        <w:t>aggregating dimension scores.”</w:t>
      </w:r>
    </w:p>
    <w:p w14:paraId="18BE8DEE" w14:textId="77777777" w:rsidR="0025733C" w:rsidRDefault="0025733C" w:rsidP="001F3948">
      <w:pPr>
        <w:spacing w:after="0" w:line="240" w:lineRule="auto"/>
        <w:jc w:val="both"/>
        <w:rPr>
          <w:rFonts w:cstheme="minorHAnsi"/>
          <w:highlight w:val="cyan"/>
        </w:rPr>
      </w:pPr>
    </w:p>
    <w:p w14:paraId="1AC064D5" w14:textId="66807280" w:rsidR="001F3948" w:rsidRPr="006016D4" w:rsidRDefault="0025733C" w:rsidP="00D8382B">
      <w:pPr>
        <w:spacing w:after="0" w:line="240" w:lineRule="auto"/>
        <w:rPr>
          <w:rFonts w:eastAsia="Calibri" w:cstheme="minorHAnsi"/>
          <w:b/>
          <w:bCs/>
          <w:i/>
          <w:color w:val="25456B"/>
          <w:spacing w:val="-1"/>
        </w:rPr>
      </w:pPr>
      <w:r w:rsidRPr="006016D4">
        <w:rPr>
          <w:rFonts w:cstheme="minorHAnsi"/>
          <w:i/>
        </w:rPr>
        <w:t>This may also describe the institutional and organization arrangements and the legislation relevant to the subject being assessed by the indicator.</w:t>
      </w:r>
    </w:p>
    <w:p w14:paraId="43ECC85F" w14:textId="77777777" w:rsidR="001F3948" w:rsidRPr="008627A1" w:rsidRDefault="001F3948" w:rsidP="00D8382B">
      <w:pPr>
        <w:spacing w:after="0" w:line="240" w:lineRule="auto"/>
        <w:rPr>
          <w:rFonts w:eastAsia="Calibri" w:cstheme="minorHAnsi"/>
          <w:b/>
          <w:bCs/>
          <w:i/>
          <w:color w:val="25456B"/>
          <w:spacing w:val="-1"/>
        </w:rPr>
      </w:pPr>
    </w:p>
    <w:p w14:paraId="42088866" w14:textId="77777777" w:rsidR="00AE1326" w:rsidRPr="008627A1" w:rsidRDefault="00AE1326" w:rsidP="00D8382B">
      <w:pPr>
        <w:pStyle w:val="BodyText"/>
        <w:spacing w:after="0" w:line="240" w:lineRule="auto"/>
        <w:ind w:right="4255"/>
        <w:rPr>
          <w:rFonts w:cstheme="minorHAnsi"/>
          <w:spacing w:val="41"/>
          <w:sz w:val="22"/>
        </w:rPr>
      </w:pPr>
      <w:r w:rsidRPr="008627A1">
        <w:rPr>
          <w:rFonts w:cstheme="minorHAnsi"/>
          <w:b/>
          <w:color w:val="25456B"/>
          <w:spacing w:val="-1"/>
          <w:sz w:val="24"/>
        </w:rPr>
        <w:t xml:space="preserve">24.1.  Procurement monitoring </w:t>
      </w:r>
    </w:p>
    <w:p w14:paraId="3FE492F5" w14:textId="77777777" w:rsidR="007066A4" w:rsidRPr="007C7BF2" w:rsidRDefault="007066A4" w:rsidP="007066A4">
      <w:pPr>
        <w:spacing w:after="0" w:line="240" w:lineRule="auto"/>
        <w:rPr>
          <w:rFonts w:eastAsia="Calibri" w:cstheme="minorHAnsi"/>
          <w:bCs/>
          <w:color w:val="25456B"/>
          <w:spacing w:val="-1"/>
        </w:rPr>
      </w:pPr>
    </w:p>
    <w:p w14:paraId="3EE6990C" w14:textId="77777777" w:rsidR="007066A4" w:rsidRPr="006016D4" w:rsidRDefault="007066A4" w:rsidP="007066A4">
      <w:pPr>
        <w:spacing w:after="0" w:line="240" w:lineRule="auto"/>
        <w:rPr>
          <w:rFonts w:eastAsia="Calibri" w:cstheme="minorHAnsi"/>
          <w:b/>
          <w:bCs/>
          <w:color w:val="25456B"/>
          <w:spacing w:val="-1"/>
        </w:rPr>
      </w:pPr>
      <w:r w:rsidRPr="006016D4">
        <w:rPr>
          <w:rFonts w:eastAsia="Calibri" w:cstheme="minorHAnsi"/>
          <w:b/>
          <w:bCs/>
          <w:color w:val="25456B"/>
          <w:spacing w:val="-1"/>
        </w:rPr>
        <w:t>Performance level and evidence for scoring the dimension</w:t>
      </w:r>
    </w:p>
    <w:p w14:paraId="5C657AC8" w14:textId="1D1687FD" w:rsidR="00AE1326" w:rsidRDefault="00AE1326" w:rsidP="00D8382B">
      <w:pPr>
        <w:spacing w:after="0" w:line="240" w:lineRule="auto"/>
        <w:rPr>
          <w:rFonts w:eastAsia="Calibri" w:cstheme="minorHAnsi"/>
          <w:bCs/>
          <w:color w:val="25456B"/>
          <w:spacing w:val="-1"/>
        </w:rPr>
      </w:pPr>
    </w:p>
    <w:p w14:paraId="315B6D4F"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046BA9BD" w14:textId="77777777" w:rsidR="001F3948" w:rsidRPr="007066A4" w:rsidRDefault="001F3948" w:rsidP="00D8382B">
      <w:pPr>
        <w:spacing w:after="0" w:line="240" w:lineRule="auto"/>
        <w:rPr>
          <w:rFonts w:eastAsia="Calibri" w:cstheme="minorHAnsi"/>
          <w:bCs/>
          <w:color w:val="25456B"/>
          <w:spacing w:val="-1"/>
        </w:rPr>
      </w:pPr>
    </w:p>
    <w:p w14:paraId="61C3AB17" w14:textId="77777777" w:rsidR="007066A4" w:rsidRPr="007066A4" w:rsidRDefault="007066A4" w:rsidP="00D8382B">
      <w:pPr>
        <w:spacing w:after="0" w:line="240" w:lineRule="auto"/>
        <w:rPr>
          <w:rFonts w:eastAsia="Calibri" w:cstheme="minorHAnsi"/>
          <w:bCs/>
          <w:color w:val="25456B"/>
          <w:spacing w:val="-1"/>
        </w:rPr>
      </w:pPr>
    </w:p>
    <w:p w14:paraId="3C2440AB"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24.2 Procurement methods </w:t>
      </w:r>
    </w:p>
    <w:p w14:paraId="272B52F9" w14:textId="77777777" w:rsidR="007066A4" w:rsidRPr="007C7BF2" w:rsidRDefault="007066A4" w:rsidP="007066A4">
      <w:pPr>
        <w:spacing w:after="0" w:line="240" w:lineRule="auto"/>
        <w:rPr>
          <w:rFonts w:eastAsia="Calibri" w:cstheme="minorHAnsi"/>
          <w:bCs/>
          <w:color w:val="25456B"/>
          <w:spacing w:val="-1"/>
        </w:rPr>
      </w:pPr>
    </w:p>
    <w:p w14:paraId="441ADB1F" w14:textId="77777777" w:rsidR="007066A4" w:rsidRPr="006016D4" w:rsidRDefault="007066A4" w:rsidP="007066A4">
      <w:pPr>
        <w:spacing w:after="0" w:line="240" w:lineRule="auto"/>
        <w:rPr>
          <w:rFonts w:eastAsia="Calibri" w:cstheme="minorHAnsi"/>
          <w:b/>
          <w:bCs/>
          <w:color w:val="25456B"/>
          <w:spacing w:val="-1"/>
        </w:rPr>
      </w:pPr>
      <w:r w:rsidRPr="006016D4">
        <w:rPr>
          <w:rFonts w:eastAsia="Calibri" w:cstheme="minorHAnsi"/>
          <w:b/>
          <w:bCs/>
          <w:color w:val="25456B"/>
          <w:spacing w:val="-1"/>
        </w:rPr>
        <w:t>Performance level and evidence for scoring the dimension</w:t>
      </w:r>
    </w:p>
    <w:p w14:paraId="555504BC" w14:textId="1B7D4BA4" w:rsidR="007066A4" w:rsidRDefault="007066A4" w:rsidP="007066A4">
      <w:pPr>
        <w:spacing w:after="0" w:line="240" w:lineRule="auto"/>
        <w:rPr>
          <w:rFonts w:eastAsia="Calibri" w:cstheme="minorHAnsi"/>
          <w:bCs/>
          <w:color w:val="25456B"/>
          <w:spacing w:val="-1"/>
        </w:rPr>
      </w:pPr>
    </w:p>
    <w:p w14:paraId="0A27C12B"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30CB812F" w14:textId="77777777" w:rsidR="001F3948" w:rsidRPr="007066A4" w:rsidRDefault="001F3948" w:rsidP="007066A4">
      <w:pPr>
        <w:spacing w:after="0" w:line="240" w:lineRule="auto"/>
        <w:rPr>
          <w:rFonts w:eastAsia="Calibri" w:cstheme="minorHAnsi"/>
          <w:bCs/>
          <w:color w:val="25456B"/>
          <w:spacing w:val="-1"/>
        </w:rPr>
      </w:pPr>
    </w:p>
    <w:p w14:paraId="39A37D49" w14:textId="77777777" w:rsidR="007066A4" w:rsidRPr="007066A4" w:rsidRDefault="007066A4" w:rsidP="007066A4">
      <w:pPr>
        <w:spacing w:after="0" w:line="240" w:lineRule="auto"/>
        <w:rPr>
          <w:rFonts w:eastAsia="Calibri" w:cstheme="minorHAnsi"/>
          <w:bCs/>
          <w:color w:val="25456B"/>
          <w:spacing w:val="-1"/>
        </w:rPr>
      </w:pPr>
    </w:p>
    <w:p w14:paraId="6A537E7A"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24.3. Public access to procurement information </w:t>
      </w:r>
    </w:p>
    <w:p w14:paraId="2F05A8C3" w14:textId="77777777" w:rsidR="007066A4" w:rsidRPr="007C7BF2" w:rsidRDefault="007066A4" w:rsidP="007066A4">
      <w:pPr>
        <w:spacing w:after="0" w:line="240" w:lineRule="auto"/>
        <w:rPr>
          <w:rFonts w:eastAsia="Calibri" w:cstheme="minorHAnsi"/>
          <w:bCs/>
          <w:color w:val="25456B"/>
          <w:spacing w:val="-1"/>
        </w:rPr>
      </w:pPr>
    </w:p>
    <w:p w14:paraId="07281ECE" w14:textId="77777777" w:rsidR="007066A4" w:rsidRPr="006016D4" w:rsidRDefault="007066A4" w:rsidP="007066A4">
      <w:pPr>
        <w:spacing w:after="0" w:line="240" w:lineRule="auto"/>
        <w:rPr>
          <w:rFonts w:eastAsia="Calibri" w:cstheme="minorHAnsi"/>
          <w:b/>
          <w:bCs/>
          <w:color w:val="25456B"/>
          <w:spacing w:val="-1"/>
        </w:rPr>
      </w:pPr>
      <w:r w:rsidRPr="006016D4">
        <w:rPr>
          <w:rFonts w:eastAsia="Calibri" w:cstheme="minorHAnsi"/>
          <w:b/>
          <w:bCs/>
          <w:color w:val="25456B"/>
          <w:spacing w:val="-1"/>
        </w:rPr>
        <w:t>Performance level and evidence for scoring the dimension</w:t>
      </w:r>
    </w:p>
    <w:p w14:paraId="2027F653" w14:textId="6CA18393" w:rsidR="00AE1326" w:rsidRPr="006016D4" w:rsidRDefault="00AE1326" w:rsidP="00D8382B">
      <w:pPr>
        <w:spacing w:after="0" w:line="240" w:lineRule="auto"/>
        <w:jc w:val="both"/>
        <w:rPr>
          <w:rFonts w:cstheme="minorHAnsi"/>
          <w:i/>
        </w:rPr>
      </w:pPr>
      <w:r w:rsidRPr="006016D4">
        <w:rPr>
          <w:rFonts w:cstheme="minorHAnsi"/>
          <w:i/>
        </w:rPr>
        <w:t xml:space="preserve">The PEFA assessment report </w:t>
      </w:r>
      <w:r w:rsidR="00071C40" w:rsidRPr="006016D4">
        <w:rPr>
          <w:rFonts w:cstheme="minorHAnsi"/>
          <w:i/>
        </w:rPr>
        <w:t>can</w:t>
      </w:r>
      <w:r w:rsidRPr="006016D4">
        <w:rPr>
          <w:rFonts w:cstheme="minorHAnsi"/>
          <w:i/>
        </w:rPr>
        <w:t xml:space="preserve"> present the evidence used and the results of the assessment for the dimension in a summary box for checklists.  A template for the summary box for checklists is provided below. </w:t>
      </w:r>
    </w:p>
    <w:p w14:paraId="38218620" w14:textId="0B1D1816" w:rsidR="00AE1326" w:rsidRDefault="00AE1326" w:rsidP="00D8382B">
      <w:pPr>
        <w:spacing w:after="0" w:line="240" w:lineRule="auto"/>
        <w:rPr>
          <w:rFonts w:cstheme="minorHAnsi"/>
          <w:color w:val="FF0000"/>
        </w:rPr>
      </w:pPr>
    </w:p>
    <w:p w14:paraId="7631B298" w14:textId="0093A44C" w:rsidR="007066A4" w:rsidRPr="00787A55" w:rsidRDefault="007066A4" w:rsidP="00D8382B">
      <w:pPr>
        <w:spacing w:after="0" w:line="240" w:lineRule="auto"/>
        <w:rPr>
          <w:rFonts w:cstheme="minorHAnsi"/>
          <w:color w:val="FF0000"/>
          <w:sz w:val="20"/>
          <w:szCs w:val="20"/>
        </w:rPr>
      </w:pPr>
      <w:r w:rsidRPr="007F39DF">
        <w:rPr>
          <w:rFonts w:cstheme="minorHAnsi"/>
          <w:sz w:val="20"/>
          <w:szCs w:val="20"/>
        </w:rPr>
        <w:t>Key procurement information to be made available to the public comprises:</w:t>
      </w:r>
      <w:r w:rsidR="006016D4" w:rsidRPr="007F39DF">
        <w:rPr>
          <w:rFonts w:cstheme="minorHAnsi"/>
          <w:sz w:val="20"/>
          <w:szCs w:val="20"/>
        </w:rPr>
        <w:t xml:space="preserve"> </w:t>
      </w:r>
      <w:r w:rsidR="006016D4" w:rsidRPr="007F39DF">
        <w:rPr>
          <w:rFonts w:ascii="Calibri" w:eastAsia="Calibri" w:hAnsi="Calibri" w:cs="Arial"/>
          <w:b/>
          <w:i/>
          <w:sz w:val="20"/>
          <w:szCs w:val="20"/>
        </w:rPr>
        <w:t>[</w:t>
      </w:r>
      <w:r w:rsidR="006016D4" w:rsidRPr="00E82156">
        <w:rPr>
          <w:rFonts w:ascii="Calibri" w:eastAsia="Calibri" w:hAnsi="Calibri" w:cs="Arial"/>
          <w:b/>
          <w:i/>
          <w:sz w:val="20"/>
          <w:szCs w:val="20"/>
        </w:rPr>
        <w:t>Recommended table]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AE1326" w:rsidRPr="008627A1" w14:paraId="523F4B55" w14:textId="77777777" w:rsidTr="003529E9">
        <w:tc>
          <w:tcPr>
            <w:tcW w:w="3116" w:type="dxa"/>
            <w:shd w:val="clear" w:color="auto" w:fill="84C346"/>
          </w:tcPr>
          <w:p w14:paraId="79234766" w14:textId="77777777" w:rsidR="00AE1326" w:rsidRPr="00787A55" w:rsidRDefault="00AE1326" w:rsidP="00D8382B">
            <w:pPr>
              <w:jc w:val="center"/>
              <w:rPr>
                <w:rFonts w:cstheme="minorHAnsi"/>
                <w:b/>
                <w:sz w:val="18"/>
                <w:szCs w:val="18"/>
              </w:rPr>
            </w:pPr>
            <w:r w:rsidRPr="00787A55">
              <w:rPr>
                <w:rFonts w:cstheme="minorHAnsi"/>
                <w:b/>
                <w:sz w:val="18"/>
                <w:szCs w:val="18"/>
              </w:rPr>
              <w:t>Element/ Requirements</w:t>
            </w:r>
          </w:p>
        </w:tc>
        <w:tc>
          <w:tcPr>
            <w:tcW w:w="1199" w:type="dxa"/>
            <w:shd w:val="clear" w:color="auto" w:fill="84C346"/>
          </w:tcPr>
          <w:p w14:paraId="597702B9" w14:textId="77777777" w:rsidR="00AE1326" w:rsidRPr="00787A55" w:rsidRDefault="00AE1326" w:rsidP="00D8382B">
            <w:pPr>
              <w:jc w:val="center"/>
              <w:rPr>
                <w:rFonts w:cstheme="minorHAnsi"/>
                <w:b/>
                <w:sz w:val="18"/>
                <w:szCs w:val="18"/>
              </w:rPr>
            </w:pPr>
            <w:r w:rsidRPr="00787A55">
              <w:rPr>
                <w:rFonts w:cstheme="minorHAnsi"/>
                <w:b/>
                <w:sz w:val="18"/>
                <w:szCs w:val="18"/>
              </w:rPr>
              <w:t>Met</w:t>
            </w:r>
          </w:p>
          <w:p w14:paraId="45B057FC" w14:textId="77777777" w:rsidR="00AE1326" w:rsidRPr="00787A55" w:rsidRDefault="00AE1326" w:rsidP="00D8382B">
            <w:pPr>
              <w:jc w:val="center"/>
              <w:rPr>
                <w:rFonts w:cstheme="minorHAnsi"/>
                <w:b/>
                <w:sz w:val="18"/>
                <w:szCs w:val="18"/>
              </w:rPr>
            </w:pPr>
            <w:r w:rsidRPr="00787A55">
              <w:rPr>
                <w:rFonts w:cstheme="minorHAnsi"/>
                <w:b/>
                <w:sz w:val="18"/>
                <w:szCs w:val="18"/>
              </w:rPr>
              <w:t>(Y/N)</w:t>
            </w:r>
          </w:p>
        </w:tc>
        <w:tc>
          <w:tcPr>
            <w:tcW w:w="5035" w:type="dxa"/>
            <w:shd w:val="clear" w:color="auto" w:fill="84C346"/>
          </w:tcPr>
          <w:p w14:paraId="192C4427" w14:textId="2ACC3E04" w:rsidR="00AE1326" w:rsidRPr="00787A55" w:rsidRDefault="00D32FBE" w:rsidP="00D8382B">
            <w:pPr>
              <w:jc w:val="center"/>
              <w:rPr>
                <w:rFonts w:cstheme="minorHAnsi"/>
                <w:b/>
                <w:sz w:val="18"/>
                <w:szCs w:val="18"/>
              </w:rPr>
            </w:pPr>
            <w:r w:rsidRPr="00787A55">
              <w:rPr>
                <w:rFonts w:cstheme="minorHAnsi"/>
                <w:b/>
                <w:sz w:val="18"/>
                <w:szCs w:val="18"/>
              </w:rPr>
              <w:t>Evidence used/</w:t>
            </w:r>
            <w:r w:rsidR="00AE1326" w:rsidRPr="00787A55">
              <w:rPr>
                <w:rFonts w:cstheme="minorHAnsi"/>
                <w:b/>
                <w:sz w:val="18"/>
                <w:szCs w:val="18"/>
              </w:rPr>
              <w:t>Comments</w:t>
            </w:r>
          </w:p>
        </w:tc>
      </w:tr>
      <w:tr w:rsidR="00AE1326" w:rsidRPr="008627A1" w14:paraId="01B5E4F9" w14:textId="77777777" w:rsidTr="003529E9">
        <w:tc>
          <w:tcPr>
            <w:tcW w:w="3116" w:type="dxa"/>
          </w:tcPr>
          <w:p w14:paraId="6139DA70" w14:textId="5E0B2A37" w:rsidR="00AE1326" w:rsidRPr="007F39DF" w:rsidRDefault="007066A4" w:rsidP="00D8382B">
            <w:pPr>
              <w:rPr>
                <w:rFonts w:cstheme="minorHAnsi"/>
                <w:sz w:val="18"/>
                <w:szCs w:val="18"/>
              </w:rPr>
            </w:pPr>
            <w:r w:rsidRPr="007F39DF">
              <w:rPr>
                <w:rFonts w:cstheme="minorHAnsi"/>
                <w:sz w:val="18"/>
                <w:szCs w:val="18"/>
              </w:rPr>
              <w:t>(1) legal and regulatory framework for procurement</w:t>
            </w:r>
          </w:p>
        </w:tc>
        <w:tc>
          <w:tcPr>
            <w:tcW w:w="1199" w:type="dxa"/>
          </w:tcPr>
          <w:p w14:paraId="037DDD5F" w14:textId="77777777" w:rsidR="00AE1326" w:rsidRPr="00787A55" w:rsidRDefault="00AE1326" w:rsidP="00D8382B">
            <w:pPr>
              <w:rPr>
                <w:rFonts w:cstheme="minorHAnsi"/>
                <w:color w:val="FF0000"/>
                <w:sz w:val="18"/>
                <w:szCs w:val="18"/>
              </w:rPr>
            </w:pPr>
          </w:p>
        </w:tc>
        <w:tc>
          <w:tcPr>
            <w:tcW w:w="5035" w:type="dxa"/>
          </w:tcPr>
          <w:p w14:paraId="0EA24175" w14:textId="77777777" w:rsidR="00AE1326" w:rsidRPr="00787A55" w:rsidRDefault="00AE1326" w:rsidP="00D8382B">
            <w:pPr>
              <w:rPr>
                <w:rFonts w:cstheme="minorHAnsi"/>
                <w:color w:val="FF0000"/>
                <w:sz w:val="18"/>
                <w:szCs w:val="18"/>
              </w:rPr>
            </w:pPr>
          </w:p>
        </w:tc>
      </w:tr>
      <w:tr w:rsidR="00AE1326" w:rsidRPr="008627A1" w14:paraId="7CF083F3" w14:textId="77777777" w:rsidTr="003529E9">
        <w:tc>
          <w:tcPr>
            <w:tcW w:w="3116" w:type="dxa"/>
          </w:tcPr>
          <w:p w14:paraId="3A1DD22A" w14:textId="009DA117" w:rsidR="00AE1326" w:rsidRPr="007F39DF" w:rsidRDefault="007066A4" w:rsidP="00D8382B">
            <w:pPr>
              <w:rPr>
                <w:rFonts w:cstheme="minorHAnsi"/>
                <w:sz w:val="18"/>
                <w:szCs w:val="18"/>
              </w:rPr>
            </w:pPr>
            <w:r w:rsidRPr="007F39DF">
              <w:rPr>
                <w:rFonts w:cstheme="minorHAnsi"/>
                <w:sz w:val="18"/>
                <w:szCs w:val="18"/>
              </w:rPr>
              <w:t>(2) government procurement plans</w:t>
            </w:r>
          </w:p>
        </w:tc>
        <w:tc>
          <w:tcPr>
            <w:tcW w:w="1199" w:type="dxa"/>
          </w:tcPr>
          <w:p w14:paraId="25146775" w14:textId="77777777" w:rsidR="00AE1326" w:rsidRPr="00787A55" w:rsidRDefault="00AE1326" w:rsidP="00D8382B">
            <w:pPr>
              <w:rPr>
                <w:rFonts w:cstheme="minorHAnsi"/>
                <w:color w:val="FF0000"/>
                <w:sz w:val="18"/>
                <w:szCs w:val="18"/>
              </w:rPr>
            </w:pPr>
          </w:p>
        </w:tc>
        <w:tc>
          <w:tcPr>
            <w:tcW w:w="5035" w:type="dxa"/>
          </w:tcPr>
          <w:p w14:paraId="1AD1C7F3" w14:textId="77777777" w:rsidR="00AE1326" w:rsidRPr="00787A55" w:rsidRDefault="00AE1326" w:rsidP="00D8382B">
            <w:pPr>
              <w:rPr>
                <w:rFonts w:cstheme="minorHAnsi"/>
                <w:color w:val="FF0000"/>
                <w:sz w:val="18"/>
                <w:szCs w:val="18"/>
              </w:rPr>
            </w:pPr>
          </w:p>
        </w:tc>
      </w:tr>
      <w:tr w:rsidR="00AE1326" w:rsidRPr="008627A1" w14:paraId="3FB7481A" w14:textId="77777777" w:rsidTr="003529E9">
        <w:tc>
          <w:tcPr>
            <w:tcW w:w="3116" w:type="dxa"/>
          </w:tcPr>
          <w:p w14:paraId="3202F6D7" w14:textId="04F8ECBD" w:rsidR="00AE1326" w:rsidRPr="007F39DF" w:rsidRDefault="007066A4" w:rsidP="00D8382B">
            <w:pPr>
              <w:rPr>
                <w:rFonts w:cstheme="minorHAnsi"/>
                <w:sz w:val="18"/>
                <w:szCs w:val="18"/>
              </w:rPr>
            </w:pPr>
            <w:r w:rsidRPr="007F39DF">
              <w:rPr>
                <w:rFonts w:cstheme="minorHAnsi"/>
                <w:sz w:val="18"/>
                <w:szCs w:val="18"/>
              </w:rPr>
              <w:t>(3) bidding opportunities</w:t>
            </w:r>
          </w:p>
        </w:tc>
        <w:tc>
          <w:tcPr>
            <w:tcW w:w="1199" w:type="dxa"/>
          </w:tcPr>
          <w:p w14:paraId="36C46FCC" w14:textId="77777777" w:rsidR="00AE1326" w:rsidRPr="00787A55" w:rsidRDefault="00AE1326" w:rsidP="00D8382B">
            <w:pPr>
              <w:rPr>
                <w:rFonts w:cstheme="minorHAnsi"/>
                <w:color w:val="FF0000"/>
                <w:sz w:val="18"/>
                <w:szCs w:val="18"/>
              </w:rPr>
            </w:pPr>
          </w:p>
        </w:tc>
        <w:tc>
          <w:tcPr>
            <w:tcW w:w="5035" w:type="dxa"/>
          </w:tcPr>
          <w:p w14:paraId="2901A8D9" w14:textId="77777777" w:rsidR="00AE1326" w:rsidRPr="00787A55" w:rsidRDefault="00AE1326" w:rsidP="00D8382B">
            <w:pPr>
              <w:rPr>
                <w:rFonts w:cstheme="minorHAnsi"/>
                <w:color w:val="FF0000"/>
                <w:sz w:val="18"/>
                <w:szCs w:val="18"/>
              </w:rPr>
            </w:pPr>
          </w:p>
        </w:tc>
      </w:tr>
      <w:tr w:rsidR="00AE1326" w:rsidRPr="008627A1" w14:paraId="2A89F684" w14:textId="77777777" w:rsidTr="003529E9">
        <w:tc>
          <w:tcPr>
            <w:tcW w:w="3116" w:type="dxa"/>
          </w:tcPr>
          <w:p w14:paraId="7555DAEB" w14:textId="46A194CD" w:rsidR="00AE1326" w:rsidRPr="007F39DF" w:rsidRDefault="007066A4" w:rsidP="00D8382B">
            <w:pPr>
              <w:rPr>
                <w:rFonts w:cstheme="minorHAnsi"/>
                <w:sz w:val="18"/>
                <w:szCs w:val="18"/>
              </w:rPr>
            </w:pPr>
            <w:r w:rsidRPr="007F39DF">
              <w:rPr>
                <w:rFonts w:cstheme="minorHAnsi"/>
                <w:sz w:val="18"/>
                <w:szCs w:val="18"/>
              </w:rPr>
              <w:t>(4) contract awards (purpose, contractor and value)</w:t>
            </w:r>
          </w:p>
        </w:tc>
        <w:tc>
          <w:tcPr>
            <w:tcW w:w="1199" w:type="dxa"/>
          </w:tcPr>
          <w:p w14:paraId="79BC6287" w14:textId="77777777" w:rsidR="00AE1326" w:rsidRPr="00787A55" w:rsidRDefault="00AE1326" w:rsidP="00D8382B">
            <w:pPr>
              <w:rPr>
                <w:rFonts w:cstheme="minorHAnsi"/>
                <w:color w:val="FF0000"/>
                <w:sz w:val="18"/>
                <w:szCs w:val="18"/>
              </w:rPr>
            </w:pPr>
          </w:p>
        </w:tc>
        <w:tc>
          <w:tcPr>
            <w:tcW w:w="5035" w:type="dxa"/>
          </w:tcPr>
          <w:p w14:paraId="4B1CCA4E" w14:textId="77777777" w:rsidR="00AE1326" w:rsidRPr="00787A55" w:rsidRDefault="00AE1326" w:rsidP="00D8382B">
            <w:pPr>
              <w:rPr>
                <w:rFonts w:cstheme="minorHAnsi"/>
                <w:color w:val="FF0000"/>
                <w:sz w:val="18"/>
                <w:szCs w:val="18"/>
              </w:rPr>
            </w:pPr>
          </w:p>
        </w:tc>
      </w:tr>
      <w:tr w:rsidR="007066A4" w:rsidRPr="008627A1" w14:paraId="2BFE8246" w14:textId="77777777" w:rsidTr="003529E9">
        <w:tc>
          <w:tcPr>
            <w:tcW w:w="3116" w:type="dxa"/>
          </w:tcPr>
          <w:p w14:paraId="665E3BAD" w14:textId="34CA85D2" w:rsidR="007066A4" w:rsidRPr="007F39DF" w:rsidRDefault="007066A4" w:rsidP="00D8382B">
            <w:pPr>
              <w:rPr>
                <w:rFonts w:cstheme="minorHAnsi"/>
                <w:sz w:val="18"/>
                <w:szCs w:val="18"/>
              </w:rPr>
            </w:pPr>
            <w:r w:rsidRPr="007F39DF">
              <w:rPr>
                <w:rFonts w:cstheme="minorHAnsi"/>
                <w:sz w:val="18"/>
                <w:szCs w:val="18"/>
              </w:rPr>
              <w:t>(5) data on resolution of procurement complaints</w:t>
            </w:r>
          </w:p>
        </w:tc>
        <w:tc>
          <w:tcPr>
            <w:tcW w:w="1199" w:type="dxa"/>
          </w:tcPr>
          <w:p w14:paraId="48244340" w14:textId="77777777" w:rsidR="007066A4" w:rsidRPr="00787A55" w:rsidRDefault="007066A4" w:rsidP="00D8382B">
            <w:pPr>
              <w:rPr>
                <w:rFonts w:cstheme="minorHAnsi"/>
                <w:color w:val="FF0000"/>
                <w:sz w:val="18"/>
                <w:szCs w:val="18"/>
              </w:rPr>
            </w:pPr>
          </w:p>
        </w:tc>
        <w:tc>
          <w:tcPr>
            <w:tcW w:w="5035" w:type="dxa"/>
          </w:tcPr>
          <w:p w14:paraId="3234BB34" w14:textId="77777777" w:rsidR="007066A4" w:rsidRPr="00787A55" w:rsidRDefault="007066A4" w:rsidP="00D8382B">
            <w:pPr>
              <w:rPr>
                <w:rFonts w:cstheme="minorHAnsi"/>
                <w:color w:val="FF0000"/>
                <w:sz w:val="18"/>
                <w:szCs w:val="18"/>
              </w:rPr>
            </w:pPr>
          </w:p>
        </w:tc>
      </w:tr>
      <w:tr w:rsidR="007066A4" w:rsidRPr="008627A1" w14:paraId="04A49DAB" w14:textId="77777777" w:rsidTr="003529E9">
        <w:tc>
          <w:tcPr>
            <w:tcW w:w="3116" w:type="dxa"/>
          </w:tcPr>
          <w:p w14:paraId="4D172264" w14:textId="4114266E" w:rsidR="007066A4" w:rsidRPr="007F39DF" w:rsidRDefault="007066A4" w:rsidP="00D8382B">
            <w:pPr>
              <w:rPr>
                <w:rFonts w:cstheme="minorHAnsi"/>
                <w:sz w:val="18"/>
                <w:szCs w:val="18"/>
              </w:rPr>
            </w:pPr>
            <w:r w:rsidRPr="007F39DF">
              <w:rPr>
                <w:rFonts w:cstheme="minorHAnsi"/>
                <w:sz w:val="18"/>
                <w:szCs w:val="18"/>
              </w:rPr>
              <w:t>(6) annual procurement statistics</w:t>
            </w:r>
          </w:p>
        </w:tc>
        <w:tc>
          <w:tcPr>
            <w:tcW w:w="1199" w:type="dxa"/>
          </w:tcPr>
          <w:p w14:paraId="0B8F27EE" w14:textId="77777777" w:rsidR="007066A4" w:rsidRPr="00787A55" w:rsidRDefault="007066A4" w:rsidP="00D8382B">
            <w:pPr>
              <w:rPr>
                <w:rFonts w:cstheme="minorHAnsi"/>
                <w:color w:val="FF0000"/>
                <w:sz w:val="18"/>
                <w:szCs w:val="18"/>
              </w:rPr>
            </w:pPr>
          </w:p>
        </w:tc>
        <w:tc>
          <w:tcPr>
            <w:tcW w:w="5035" w:type="dxa"/>
          </w:tcPr>
          <w:p w14:paraId="0DFB8186" w14:textId="77777777" w:rsidR="007066A4" w:rsidRPr="00787A55" w:rsidRDefault="007066A4" w:rsidP="00D8382B">
            <w:pPr>
              <w:rPr>
                <w:rFonts w:cstheme="minorHAnsi"/>
                <w:color w:val="FF0000"/>
                <w:sz w:val="18"/>
                <w:szCs w:val="18"/>
              </w:rPr>
            </w:pPr>
          </w:p>
        </w:tc>
      </w:tr>
    </w:tbl>
    <w:p w14:paraId="09C2FA2D" w14:textId="322A40F9" w:rsidR="00AE1326" w:rsidRDefault="00AE1326" w:rsidP="00D8382B">
      <w:pPr>
        <w:spacing w:after="0" w:line="240" w:lineRule="auto"/>
        <w:rPr>
          <w:rFonts w:eastAsia="Calibri" w:cstheme="minorHAnsi"/>
          <w:b/>
          <w:bCs/>
          <w:i/>
          <w:color w:val="25456B"/>
          <w:spacing w:val="-1"/>
        </w:rPr>
      </w:pPr>
    </w:p>
    <w:p w14:paraId="6FD90EAD" w14:textId="3AA18ABB" w:rsidR="009215FC" w:rsidRDefault="009215FC" w:rsidP="009215FC">
      <w:pPr>
        <w:pStyle w:val="BodyText"/>
        <w:widowControl w:val="0"/>
        <w:tabs>
          <w:tab w:val="left" w:pos="381"/>
        </w:tabs>
        <w:spacing w:after="0" w:line="240" w:lineRule="auto"/>
        <w:ind w:right="122"/>
        <w:jc w:val="both"/>
        <w:rPr>
          <w:rFonts w:ascii="Calibri" w:eastAsia="Calibri" w:hAnsi="Calibri" w:cs="Times New Roman"/>
          <w:sz w:val="22"/>
        </w:rPr>
      </w:pPr>
      <w:bookmarkStart w:id="36" w:name="_Hlk528661352"/>
      <w:r>
        <w:rPr>
          <w:rFonts w:ascii="Calibri" w:eastAsia="Calibri" w:hAnsi="Calibri" w:cs="Times New Roman"/>
          <w:sz w:val="22"/>
        </w:rPr>
        <w:t>“The requirements are met for X elements out of 6.”</w:t>
      </w:r>
    </w:p>
    <w:bookmarkEnd w:id="36"/>
    <w:p w14:paraId="599FB592" w14:textId="3D543015"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1A0B6CB2" w14:textId="4355B325" w:rsidR="001F3948" w:rsidRDefault="001F3948" w:rsidP="00D8382B">
      <w:pPr>
        <w:spacing w:after="0" w:line="240" w:lineRule="auto"/>
        <w:rPr>
          <w:rFonts w:eastAsia="Calibri" w:cstheme="minorHAnsi"/>
          <w:b/>
          <w:bCs/>
          <w:i/>
          <w:color w:val="25456B"/>
          <w:spacing w:val="-1"/>
        </w:rPr>
      </w:pPr>
    </w:p>
    <w:p w14:paraId="49C65B0C" w14:textId="77777777" w:rsidR="001F3948" w:rsidRPr="008627A1" w:rsidRDefault="001F3948" w:rsidP="00D8382B">
      <w:pPr>
        <w:spacing w:after="0" w:line="240" w:lineRule="auto"/>
        <w:rPr>
          <w:rFonts w:eastAsia="Calibri" w:cstheme="minorHAnsi"/>
          <w:b/>
          <w:bCs/>
          <w:i/>
          <w:color w:val="25456B"/>
          <w:spacing w:val="-1"/>
        </w:rPr>
      </w:pPr>
    </w:p>
    <w:p w14:paraId="18044A1F"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24.4. Procurement complaints management</w:t>
      </w:r>
    </w:p>
    <w:p w14:paraId="78EF6A44" w14:textId="6CE17D85" w:rsidR="00071C40" w:rsidRDefault="00071C40" w:rsidP="00D8382B">
      <w:pPr>
        <w:spacing w:after="0" w:line="240" w:lineRule="auto"/>
        <w:jc w:val="both"/>
        <w:rPr>
          <w:rFonts w:cstheme="minorHAnsi"/>
        </w:rPr>
      </w:pPr>
    </w:p>
    <w:p w14:paraId="12D37A3C" w14:textId="77777777" w:rsidR="007066A4" w:rsidRPr="006016D4" w:rsidRDefault="007066A4" w:rsidP="007066A4">
      <w:pPr>
        <w:spacing w:after="0" w:line="240" w:lineRule="auto"/>
        <w:rPr>
          <w:rFonts w:eastAsia="Calibri" w:cstheme="minorHAnsi"/>
          <w:b/>
          <w:bCs/>
          <w:color w:val="25456B"/>
          <w:spacing w:val="-1"/>
        </w:rPr>
      </w:pPr>
      <w:r w:rsidRPr="006016D4">
        <w:rPr>
          <w:rFonts w:eastAsia="Calibri" w:cstheme="minorHAnsi"/>
          <w:b/>
          <w:bCs/>
          <w:color w:val="25456B"/>
          <w:spacing w:val="-1"/>
        </w:rPr>
        <w:t>Performance level and evidence for scoring the dimension</w:t>
      </w:r>
    </w:p>
    <w:p w14:paraId="779C3C75" w14:textId="4FB58389" w:rsidR="00AE1326" w:rsidRPr="006016D4" w:rsidRDefault="00AE1326" w:rsidP="00D8382B">
      <w:pPr>
        <w:spacing w:after="0" w:line="240" w:lineRule="auto"/>
        <w:jc w:val="both"/>
        <w:rPr>
          <w:rFonts w:cstheme="minorHAnsi"/>
          <w:i/>
        </w:rPr>
      </w:pPr>
      <w:r w:rsidRPr="006016D4">
        <w:rPr>
          <w:rFonts w:cstheme="minorHAnsi"/>
          <w:i/>
        </w:rPr>
        <w:t xml:space="preserve">The PEFA assessment report </w:t>
      </w:r>
      <w:r w:rsidR="00071C40" w:rsidRPr="006016D4">
        <w:rPr>
          <w:rFonts w:cstheme="minorHAnsi"/>
          <w:i/>
        </w:rPr>
        <w:t>can</w:t>
      </w:r>
      <w:r w:rsidRPr="006016D4">
        <w:rPr>
          <w:rFonts w:cstheme="minorHAnsi"/>
          <w:i/>
        </w:rPr>
        <w:t xml:space="preserve"> present the evidence used and the results of the assessment for the dimension in a summary box for checklists.  A template for the summary box for checklists is provided below. </w:t>
      </w:r>
    </w:p>
    <w:p w14:paraId="3FC8535C" w14:textId="2010D212" w:rsidR="00AE1326" w:rsidRDefault="00AE1326" w:rsidP="00D8382B">
      <w:pPr>
        <w:spacing w:after="0" w:line="240" w:lineRule="auto"/>
        <w:rPr>
          <w:rFonts w:cstheme="minorHAnsi"/>
          <w:color w:val="FF0000"/>
        </w:rPr>
      </w:pPr>
    </w:p>
    <w:p w14:paraId="4057B39D" w14:textId="63BF4019" w:rsidR="003043C8" w:rsidRPr="00787A55" w:rsidRDefault="003043C8" w:rsidP="00D8382B">
      <w:pPr>
        <w:spacing w:after="0" w:line="240" w:lineRule="auto"/>
        <w:rPr>
          <w:rFonts w:cstheme="minorHAnsi"/>
          <w:color w:val="FF0000"/>
          <w:sz w:val="20"/>
          <w:szCs w:val="20"/>
        </w:rPr>
      </w:pPr>
      <w:r w:rsidRPr="007F39DF">
        <w:rPr>
          <w:rFonts w:cstheme="minorHAnsi"/>
          <w:sz w:val="20"/>
          <w:szCs w:val="20"/>
        </w:rPr>
        <w:t>Complaints are reviewed by a body that:</w:t>
      </w:r>
      <w:r w:rsidR="007F3AB6" w:rsidRPr="007F39DF">
        <w:rPr>
          <w:rFonts w:cstheme="minorHAnsi"/>
          <w:sz w:val="20"/>
          <w:szCs w:val="20"/>
        </w:rPr>
        <w:t xml:space="preserve"> </w:t>
      </w:r>
      <w:r w:rsidR="007F3AB6" w:rsidRPr="00E82156">
        <w:rPr>
          <w:rFonts w:ascii="Calibri" w:eastAsia="Calibri" w:hAnsi="Calibri" w:cs="Arial"/>
          <w:b/>
          <w:i/>
          <w:sz w:val="20"/>
          <w:szCs w:val="20"/>
        </w:rPr>
        <w:t>[Recommended table]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AE1326" w:rsidRPr="00787A55" w14:paraId="02EFE7ED" w14:textId="77777777" w:rsidTr="003529E9">
        <w:tc>
          <w:tcPr>
            <w:tcW w:w="3116" w:type="dxa"/>
            <w:shd w:val="clear" w:color="auto" w:fill="84C346"/>
          </w:tcPr>
          <w:p w14:paraId="0332B7D5" w14:textId="77777777" w:rsidR="00AE1326" w:rsidRPr="00787A55" w:rsidRDefault="00AE1326" w:rsidP="00D8382B">
            <w:pPr>
              <w:jc w:val="center"/>
              <w:rPr>
                <w:rFonts w:cstheme="minorHAnsi"/>
                <w:b/>
                <w:sz w:val="18"/>
                <w:szCs w:val="18"/>
              </w:rPr>
            </w:pPr>
            <w:r w:rsidRPr="00787A55">
              <w:rPr>
                <w:rFonts w:cstheme="minorHAnsi"/>
                <w:b/>
                <w:sz w:val="18"/>
                <w:szCs w:val="18"/>
              </w:rPr>
              <w:t>Element/ Requirements</w:t>
            </w:r>
          </w:p>
        </w:tc>
        <w:tc>
          <w:tcPr>
            <w:tcW w:w="1199" w:type="dxa"/>
            <w:shd w:val="clear" w:color="auto" w:fill="84C346"/>
          </w:tcPr>
          <w:p w14:paraId="4BC31DD3" w14:textId="77777777" w:rsidR="00AE1326" w:rsidRPr="00787A55" w:rsidRDefault="00AE1326" w:rsidP="00D8382B">
            <w:pPr>
              <w:jc w:val="center"/>
              <w:rPr>
                <w:rFonts w:cstheme="minorHAnsi"/>
                <w:b/>
                <w:sz w:val="18"/>
                <w:szCs w:val="18"/>
              </w:rPr>
            </w:pPr>
            <w:r w:rsidRPr="00787A55">
              <w:rPr>
                <w:rFonts w:cstheme="minorHAnsi"/>
                <w:b/>
                <w:sz w:val="18"/>
                <w:szCs w:val="18"/>
              </w:rPr>
              <w:t>Met</w:t>
            </w:r>
          </w:p>
          <w:p w14:paraId="175C1162" w14:textId="77777777" w:rsidR="00AE1326" w:rsidRPr="00787A55" w:rsidRDefault="00AE1326" w:rsidP="00D8382B">
            <w:pPr>
              <w:jc w:val="center"/>
              <w:rPr>
                <w:rFonts w:cstheme="minorHAnsi"/>
                <w:b/>
                <w:sz w:val="18"/>
                <w:szCs w:val="18"/>
              </w:rPr>
            </w:pPr>
            <w:r w:rsidRPr="00787A55">
              <w:rPr>
                <w:rFonts w:cstheme="minorHAnsi"/>
                <w:b/>
                <w:sz w:val="18"/>
                <w:szCs w:val="18"/>
              </w:rPr>
              <w:t>(Y/N)</w:t>
            </w:r>
          </w:p>
        </w:tc>
        <w:tc>
          <w:tcPr>
            <w:tcW w:w="5035" w:type="dxa"/>
            <w:shd w:val="clear" w:color="auto" w:fill="84C346"/>
          </w:tcPr>
          <w:p w14:paraId="42138C08" w14:textId="2D807B6B" w:rsidR="00AE1326" w:rsidRPr="00787A55" w:rsidRDefault="00AE1326" w:rsidP="00D8382B">
            <w:pPr>
              <w:jc w:val="center"/>
              <w:rPr>
                <w:rFonts w:cstheme="minorHAnsi"/>
                <w:b/>
                <w:sz w:val="18"/>
                <w:szCs w:val="18"/>
              </w:rPr>
            </w:pPr>
            <w:r w:rsidRPr="00787A55">
              <w:rPr>
                <w:rFonts w:cstheme="minorHAnsi"/>
                <w:b/>
                <w:sz w:val="18"/>
                <w:szCs w:val="18"/>
              </w:rPr>
              <w:t>Evidence use</w:t>
            </w:r>
            <w:r w:rsidR="00D32FBE" w:rsidRPr="00787A55">
              <w:rPr>
                <w:rFonts w:cstheme="minorHAnsi"/>
                <w:b/>
                <w:sz w:val="18"/>
                <w:szCs w:val="18"/>
              </w:rPr>
              <w:t>d/</w:t>
            </w:r>
            <w:r w:rsidRPr="00787A55">
              <w:rPr>
                <w:rFonts w:cstheme="minorHAnsi"/>
                <w:b/>
                <w:sz w:val="18"/>
                <w:szCs w:val="18"/>
              </w:rPr>
              <w:t>Comments</w:t>
            </w:r>
          </w:p>
        </w:tc>
      </w:tr>
      <w:tr w:rsidR="00AE1326" w:rsidRPr="00787A55" w14:paraId="26BF62DF" w14:textId="77777777" w:rsidTr="003529E9">
        <w:tc>
          <w:tcPr>
            <w:tcW w:w="3116" w:type="dxa"/>
          </w:tcPr>
          <w:p w14:paraId="48A11A7B" w14:textId="63C53845" w:rsidR="00AE1326" w:rsidRPr="007F39DF" w:rsidRDefault="003043C8" w:rsidP="00D8382B">
            <w:pPr>
              <w:rPr>
                <w:rFonts w:cstheme="minorHAnsi"/>
                <w:sz w:val="18"/>
                <w:szCs w:val="18"/>
              </w:rPr>
            </w:pPr>
            <w:r w:rsidRPr="007F39DF">
              <w:rPr>
                <w:rFonts w:cstheme="minorHAnsi"/>
                <w:sz w:val="18"/>
                <w:szCs w:val="18"/>
              </w:rPr>
              <w:t>(1) is not involved in any capacity in procurement transactions or in the process leading to contract award decisions</w:t>
            </w:r>
          </w:p>
        </w:tc>
        <w:tc>
          <w:tcPr>
            <w:tcW w:w="1199" w:type="dxa"/>
          </w:tcPr>
          <w:p w14:paraId="6781C10B" w14:textId="77777777" w:rsidR="00AE1326" w:rsidRPr="00787A55" w:rsidRDefault="00AE1326" w:rsidP="00D8382B">
            <w:pPr>
              <w:rPr>
                <w:rFonts w:cstheme="minorHAnsi"/>
                <w:color w:val="FF0000"/>
                <w:sz w:val="18"/>
                <w:szCs w:val="18"/>
              </w:rPr>
            </w:pPr>
          </w:p>
        </w:tc>
        <w:tc>
          <w:tcPr>
            <w:tcW w:w="5035" w:type="dxa"/>
          </w:tcPr>
          <w:p w14:paraId="77D7A41A" w14:textId="77777777" w:rsidR="00AE1326" w:rsidRPr="00787A55" w:rsidRDefault="00AE1326" w:rsidP="00D8382B">
            <w:pPr>
              <w:rPr>
                <w:rFonts w:cstheme="minorHAnsi"/>
                <w:color w:val="FF0000"/>
                <w:sz w:val="18"/>
                <w:szCs w:val="18"/>
              </w:rPr>
            </w:pPr>
          </w:p>
        </w:tc>
      </w:tr>
      <w:tr w:rsidR="00AE1326" w:rsidRPr="00787A55" w14:paraId="08A4F941" w14:textId="77777777" w:rsidTr="003529E9">
        <w:tc>
          <w:tcPr>
            <w:tcW w:w="3116" w:type="dxa"/>
          </w:tcPr>
          <w:p w14:paraId="1740CE5F" w14:textId="789336B1" w:rsidR="00AE1326" w:rsidRPr="007F39DF" w:rsidRDefault="003043C8" w:rsidP="00D8382B">
            <w:pPr>
              <w:rPr>
                <w:rFonts w:cstheme="minorHAnsi"/>
                <w:sz w:val="18"/>
                <w:szCs w:val="18"/>
              </w:rPr>
            </w:pPr>
            <w:r w:rsidRPr="007F39DF">
              <w:rPr>
                <w:rFonts w:cstheme="minorHAnsi"/>
                <w:sz w:val="18"/>
                <w:szCs w:val="18"/>
              </w:rPr>
              <w:t>(2) does not charge fees that prohibit access by concerned parties</w:t>
            </w:r>
          </w:p>
        </w:tc>
        <w:tc>
          <w:tcPr>
            <w:tcW w:w="1199" w:type="dxa"/>
          </w:tcPr>
          <w:p w14:paraId="2C39BF52" w14:textId="77777777" w:rsidR="00AE1326" w:rsidRPr="00787A55" w:rsidRDefault="00AE1326" w:rsidP="00D8382B">
            <w:pPr>
              <w:rPr>
                <w:rFonts w:cstheme="minorHAnsi"/>
                <w:color w:val="FF0000"/>
                <w:sz w:val="18"/>
                <w:szCs w:val="18"/>
              </w:rPr>
            </w:pPr>
          </w:p>
        </w:tc>
        <w:tc>
          <w:tcPr>
            <w:tcW w:w="5035" w:type="dxa"/>
          </w:tcPr>
          <w:p w14:paraId="3E6D7818" w14:textId="77777777" w:rsidR="00AE1326" w:rsidRPr="00787A55" w:rsidRDefault="00AE1326" w:rsidP="00D8382B">
            <w:pPr>
              <w:rPr>
                <w:rFonts w:cstheme="minorHAnsi"/>
                <w:color w:val="FF0000"/>
                <w:sz w:val="18"/>
                <w:szCs w:val="18"/>
              </w:rPr>
            </w:pPr>
          </w:p>
        </w:tc>
      </w:tr>
      <w:tr w:rsidR="00AE1326" w:rsidRPr="00787A55" w14:paraId="1C8F2035" w14:textId="77777777" w:rsidTr="003529E9">
        <w:tc>
          <w:tcPr>
            <w:tcW w:w="3116" w:type="dxa"/>
          </w:tcPr>
          <w:p w14:paraId="3BFADF7F" w14:textId="34EE3E40" w:rsidR="00AE1326" w:rsidRPr="007F39DF" w:rsidRDefault="003043C8" w:rsidP="00D8382B">
            <w:pPr>
              <w:rPr>
                <w:rFonts w:cstheme="minorHAnsi"/>
                <w:sz w:val="18"/>
                <w:szCs w:val="18"/>
              </w:rPr>
            </w:pPr>
            <w:r w:rsidRPr="007F39DF">
              <w:rPr>
                <w:rFonts w:cstheme="minorHAnsi"/>
                <w:sz w:val="18"/>
                <w:szCs w:val="18"/>
              </w:rPr>
              <w:t>(3) follows processes for submission and resolution of complaints that are clearly defined and publicly available</w:t>
            </w:r>
          </w:p>
        </w:tc>
        <w:tc>
          <w:tcPr>
            <w:tcW w:w="1199" w:type="dxa"/>
          </w:tcPr>
          <w:p w14:paraId="225CDD69" w14:textId="77777777" w:rsidR="00AE1326" w:rsidRPr="00787A55" w:rsidRDefault="00AE1326" w:rsidP="00D8382B">
            <w:pPr>
              <w:rPr>
                <w:rFonts w:cstheme="minorHAnsi"/>
                <w:color w:val="FF0000"/>
                <w:sz w:val="18"/>
                <w:szCs w:val="18"/>
              </w:rPr>
            </w:pPr>
          </w:p>
        </w:tc>
        <w:tc>
          <w:tcPr>
            <w:tcW w:w="5035" w:type="dxa"/>
          </w:tcPr>
          <w:p w14:paraId="5FA6C98D" w14:textId="77777777" w:rsidR="00AE1326" w:rsidRPr="00787A55" w:rsidRDefault="00AE1326" w:rsidP="00D8382B">
            <w:pPr>
              <w:rPr>
                <w:rFonts w:cstheme="minorHAnsi"/>
                <w:color w:val="FF0000"/>
                <w:sz w:val="18"/>
                <w:szCs w:val="18"/>
              </w:rPr>
            </w:pPr>
          </w:p>
        </w:tc>
      </w:tr>
      <w:tr w:rsidR="00AE1326" w:rsidRPr="00787A55" w14:paraId="1FA2B523" w14:textId="77777777" w:rsidTr="003529E9">
        <w:tc>
          <w:tcPr>
            <w:tcW w:w="3116" w:type="dxa"/>
          </w:tcPr>
          <w:p w14:paraId="39D36001" w14:textId="2F853935" w:rsidR="00AE1326" w:rsidRPr="007F39DF" w:rsidRDefault="003043C8" w:rsidP="00D8382B">
            <w:pPr>
              <w:rPr>
                <w:rFonts w:cstheme="minorHAnsi"/>
                <w:sz w:val="18"/>
                <w:szCs w:val="18"/>
              </w:rPr>
            </w:pPr>
            <w:r w:rsidRPr="007F39DF">
              <w:rPr>
                <w:rFonts w:cstheme="minorHAnsi"/>
                <w:sz w:val="18"/>
                <w:szCs w:val="18"/>
              </w:rPr>
              <w:t>(4) exercises the authority to suspend the procurement process</w:t>
            </w:r>
          </w:p>
        </w:tc>
        <w:tc>
          <w:tcPr>
            <w:tcW w:w="1199" w:type="dxa"/>
          </w:tcPr>
          <w:p w14:paraId="7D16DC87" w14:textId="77777777" w:rsidR="00AE1326" w:rsidRPr="00787A55" w:rsidRDefault="00AE1326" w:rsidP="00D8382B">
            <w:pPr>
              <w:rPr>
                <w:rFonts w:cstheme="minorHAnsi"/>
                <w:color w:val="FF0000"/>
                <w:sz w:val="18"/>
                <w:szCs w:val="18"/>
              </w:rPr>
            </w:pPr>
          </w:p>
        </w:tc>
        <w:tc>
          <w:tcPr>
            <w:tcW w:w="5035" w:type="dxa"/>
          </w:tcPr>
          <w:p w14:paraId="711722E6" w14:textId="77777777" w:rsidR="00AE1326" w:rsidRPr="00787A55" w:rsidRDefault="00AE1326" w:rsidP="00D8382B">
            <w:pPr>
              <w:rPr>
                <w:rFonts w:cstheme="minorHAnsi"/>
                <w:color w:val="FF0000"/>
                <w:sz w:val="18"/>
                <w:szCs w:val="18"/>
              </w:rPr>
            </w:pPr>
          </w:p>
        </w:tc>
      </w:tr>
      <w:tr w:rsidR="001023C7" w:rsidRPr="00787A55" w14:paraId="7F89D75B" w14:textId="77777777" w:rsidTr="003529E9">
        <w:tc>
          <w:tcPr>
            <w:tcW w:w="3116" w:type="dxa"/>
          </w:tcPr>
          <w:p w14:paraId="2A3562D7" w14:textId="0441BCF5" w:rsidR="001023C7" w:rsidRPr="007F39DF" w:rsidRDefault="001023C7" w:rsidP="00D8382B">
            <w:pPr>
              <w:rPr>
                <w:rFonts w:cstheme="minorHAnsi"/>
                <w:sz w:val="18"/>
                <w:szCs w:val="18"/>
              </w:rPr>
            </w:pPr>
            <w:r w:rsidRPr="007F39DF">
              <w:rPr>
                <w:rFonts w:cstheme="minorHAnsi"/>
                <w:sz w:val="18"/>
                <w:szCs w:val="18"/>
              </w:rPr>
              <w:t>(5) issues decisions within the timeframe specified in the rules/ regulations</w:t>
            </w:r>
          </w:p>
        </w:tc>
        <w:tc>
          <w:tcPr>
            <w:tcW w:w="1199" w:type="dxa"/>
          </w:tcPr>
          <w:p w14:paraId="5D1D9A7C" w14:textId="77777777" w:rsidR="001023C7" w:rsidRPr="00787A55" w:rsidRDefault="001023C7" w:rsidP="00D8382B">
            <w:pPr>
              <w:rPr>
                <w:rFonts w:cstheme="minorHAnsi"/>
                <w:color w:val="FF0000"/>
                <w:sz w:val="18"/>
                <w:szCs w:val="18"/>
              </w:rPr>
            </w:pPr>
          </w:p>
        </w:tc>
        <w:tc>
          <w:tcPr>
            <w:tcW w:w="5035" w:type="dxa"/>
          </w:tcPr>
          <w:p w14:paraId="53BC72B8" w14:textId="77777777" w:rsidR="001023C7" w:rsidRPr="00787A55" w:rsidRDefault="001023C7" w:rsidP="00D8382B">
            <w:pPr>
              <w:rPr>
                <w:rFonts w:cstheme="minorHAnsi"/>
                <w:color w:val="FF0000"/>
                <w:sz w:val="18"/>
                <w:szCs w:val="18"/>
              </w:rPr>
            </w:pPr>
          </w:p>
        </w:tc>
      </w:tr>
      <w:tr w:rsidR="001023C7" w:rsidRPr="00787A55" w14:paraId="23F221FA" w14:textId="77777777" w:rsidTr="003529E9">
        <w:tc>
          <w:tcPr>
            <w:tcW w:w="3116" w:type="dxa"/>
          </w:tcPr>
          <w:p w14:paraId="748AF8C7" w14:textId="01B7DEFF" w:rsidR="001023C7" w:rsidRPr="007F39DF" w:rsidRDefault="001023C7" w:rsidP="00D8382B">
            <w:pPr>
              <w:rPr>
                <w:rFonts w:cstheme="minorHAnsi"/>
                <w:sz w:val="18"/>
                <w:szCs w:val="18"/>
              </w:rPr>
            </w:pPr>
            <w:r w:rsidRPr="007F39DF">
              <w:rPr>
                <w:rFonts w:cstheme="minorHAnsi"/>
                <w:sz w:val="18"/>
                <w:szCs w:val="18"/>
              </w:rPr>
              <w:t>(6) issues decisions that are binding on every party (without precluding subsequent access to an external higher authority)</w:t>
            </w:r>
          </w:p>
        </w:tc>
        <w:tc>
          <w:tcPr>
            <w:tcW w:w="1199" w:type="dxa"/>
          </w:tcPr>
          <w:p w14:paraId="1276E361" w14:textId="77777777" w:rsidR="001023C7" w:rsidRPr="00787A55" w:rsidRDefault="001023C7" w:rsidP="00D8382B">
            <w:pPr>
              <w:rPr>
                <w:rFonts w:cstheme="minorHAnsi"/>
                <w:color w:val="FF0000"/>
                <w:sz w:val="18"/>
                <w:szCs w:val="18"/>
              </w:rPr>
            </w:pPr>
          </w:p>
        </w:tc>
        <w:tc>
          <w:tcPr>
            <w:tcW w:w="5035" w:type="dxa"/>
          </w:tcPr>
          <w:p w14:paraId="75FDC817" w14:textId="77777777" w:rsidR="001023C7" w:rsidRPr="00787A55" w:rsidRDefault="001023C7" w:rsidP="00D8382B">
            <w:pPr>
              <w:rPr>
                <w:rFonts w:cstheme="minorHAnsi"/>
                <w:color w:val="FF0000"/>
                <w:sz w:val="18"/>
                <w:szCs w:val="18"/>
              </w:rPr>
            </w:pPr>
          </w:p>
        </w:tc>
      </w:tr>
    </w:tbl>
    <w:p w14:paraId="400BC2A0" w14:textId="250E3AC0" w:rsidR="00AE1326" w:rsidRDefault="00AE1326" w:rsidP="00D8382B">
      <w:pPr>
        <w:spacing w:after="0" w:line="240" w:lineRule="auto"/>
        <w:rPr>
          <w:rFonts w:cstheme="minorHAnsi"/>
        </w:rPr>
      </w:pPr>
    </w:p>
    <w:p w14:paraId="6DCA623D" w14:textId="09E976EB" w:rsidR="009215FC" w:rsidRDefault="009215FC" w:rsidP="009215FC">
      <w:pPr>
        <w:pStyle w:val="BodyText"/>
        <w:widowControl w:val="0"/>
        <w:tabs>
          <w:tab w:val="left" w:pos="381"/>
        </w:tabs>
        <w:spacing w:after="0" w:line="240" w:lineRule="auto"/>
        <w:ind w:right="122"/>
        <w:jc w:val="both"/>
        <w:rPr>
          <w:rFonts w:ascii="Calibri" w:eastAsia="Calibri" w:hAnsi="Calibri" w:cs="Times New Roman"/>
          <w:sz w:val="22"/>
        </w:rPr>
      </w:pPr>
      <w:r>
        <w:rPr>
          <w:rFonts w:ascii="Calibri" w:eastAsia="Calibri" w:hAnsi="Calibri" w:cs="Times New Roman"/>
          <w:sz w:val="22"/>
        </w:rPr>
        <w:t>“The requirements are met for element (1), and X additional elements out of 5.”</w:t>
      </w:r>
    </w:p>
    <w:p w14:paraId="29622E9D" w14:textId="439B3786"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2DF099D7" w14:textId="5F05968D" w:rsidR="00EF021F" w:rsidRDefault="00EF021F" w:rsidP="00D8382B">
      <w:pPr>
        <w:spacing w:after="0" w:line="240" w:lineRule="auto"/>
        <w:rPr>
          <w:rFonts w:cstheme="minorHAnsi"/>
        </w:rPr>
      </w:pPr>
    </w:p>
    <w:p w14:paraId="746D8A5E" w14:textId="77777777" w:rsidR="001F3948" w:rsidRPr="008627A1" w:rsidRDefault="001F3948" w:rsidP="00D8382B">
      <w:pPr>
        <w:spacing w:after="0" w:line="240" w:lineRule="auto"/>
        <w:rPr>
          <w:rFonts w:cstheme="minorHAnsi"/>
        </w:rPr>
      </w:pPr>
    </w:p>
    <w:p w14:paraId="511127A3" w14:textId="77777777" w:rsidR="00EF021F" w:rsidRPr="007F3AB6" w:rsidRDefault="00EF021F" w:rsidP="00EF021F">
      <w:pPr>
        <w:pStyle w:val="Heading6"/>
        <w:spacing w:before="0" w:line="240" w:lineRule="auto"/>
        <w:jc w:val="both"/>
        <w:rPr>
          <w:rFonts w:asciiTheme="minorHAnsi" w:eastAsia="Calibri" w:hAnsiTheme="minorHAnsi" w:cstheme="minorHAnsi"/>
          <w:b/>
          <w:bCs/>
          <w:color w:val="25456B"/>
          <w:spacing w:val="-1"/>
        </w:rPr>
      </w:pPr>
      <w:r w:rsidRPr="007F3AB6">
        <w:rPr>
          <w:rFonts w:asciiTheme="minorHAnsi" w:eastAsia="Calibri" w:hAnsiTheme="minorHAnsi" w:cstheme="minorHAnsi"/>
          <w:b/>
          <w:bCs/>
          <w:color w:val="25456B"/>
          <w:spacing w:val="-1"/>
        </w:rPr>
        <w:t>Performance change since the previous assessment, where applicable</w:t>
      </w:r>
    </w:p>
    <w:p w14:paraId="1A2A708F" w14:textId="77777777" w:rsidR="00EF021F" w:rsidRDefault="00EF021F" w:rsidP="00EF021F">
      <w:pPr>
        <w:pStyle w:val="Heading6"/>
        <w:spacing w:before="0" w:line="240" w:lineRule="auto"/>
        <w:jc w:val="both"/>
        <w:rPr>
          <w:rFonts w:asciiTheme="minorHAnsi" w:eastAsia="Calibri" w:hAnsiTheme="minorHAnsi" w:cstheme="minorHAnsi"/>
          <w:bCs/>
          <w:color w:val="25456B"/>
          <w:spacing w:val="-1"/>
        </w:rPr>
      </w:pPr>
    </w:p>
    <w:p w14:paraId="692CD758" w14:textId="77777777" w:rsidR="00EF021F" w:rsidRPr="006F1F0D" w:rsidRDefault="00EF021F" w:rsidP="00EF021F">
      <w:pPr>
        <w:pStyle w:val="Heading6"/>
        <w:spacing w:before="0" w:line="240" w:lineRule="auto"/>
        <w:jc w:val="both"/>
        <w:rPr>
          <w:rFonts w:asciiTheme="minorHAnsi" w:eastAsia="Calibri" w:hAnsiTheme="minorHAnsi" w:cstheme="minorHAnsi"/>
          <w:bCs/>
          <w:color w:val="25456B"/>
          <w:spacing w:val="-1"/>
        </w:rPr>
      </w:pPr>
    </w:p>
    <w:p w14:paraId="784E2A0D" w14:textId="77777777" w:rsidR="00EF021F" w:rsidRPr="007F3AB6" w:rsidRDefault="00EF021F" w:rsidP="00EF021F">
      <w:pPr>
        <w:pStyle w:val="Heading6"/>
        <w:spacing w:before="0" w:line="240" w:lineRule="auto"/>
        <w:jc w:val="both"/>
        <w:rPr>
          <w:rFonts w:asciiTheme="minorHAnsi" w:eastAsia="Calibri" w:hAnsiTheme="minorHAnsi" w:cstheme="minorHAnsi"/>
          <w:b/>
          <w:bCs/>
          <w:color w:val="25456B"/>
          <w:spacing w:val="-1"/>
        </w:rPr>
      </w:pPr>
      <w:r w:rsidRPr="007F3AB6">
        <w:rPr>
          <w:rFonts w:asciiTheme="minorHAnsi" w:eastAsia="Calibri" w:hAnsiTheme="minorHAnsi" w:cstheme="minorHAnsi"/>
          <w:b/>
          <w:bCs/>
          <w:color w:val="25456B"/>
          <w:spacing w:val="-1"/>
        </w:rPr>
        <w:t>Recent or ongoing reform activities</w:t>
      </w:r>
    </w:p>
    <w:p w14:paraId="69B021D1" w14:textId="77777777" w:rsidR="00EF021F" w:rsidRPr="008627A1" w:rsidRDefault="00EF021F" w:rsidP="00EF021F">
      <w:pPr>
        <w:spacing w:after="0" w:line="240" w:lineRule="auto"/>
        <w:rPr>
          <w:rFonts w:cstheme="minorHAnsi"/>
        </w:rPr>
      </w:pPr>
    </w:p>
    <w:p w14:paraId="31F44D29" w14:textId="70278E14" w:rsidR="00AE082A" w:rsidRPr="008627A1" w:rsidRDefault="00AE082A" w:rsidP="00D8382B">
      <w:pPr>
        <w:spacing w:after="0" w:line="240" w:lineRule="auto"/>
        <w:rPr>
          <w:rFonts w:cstheme="minorHAnsi"/>
        </w:rPr>
      </w:pPr>
    </w:p>
    <w:p w14:paraId="38829445" w14:textId="77777777" w:rsidR="00AE082A" w:rsidRPr="008627A1" w:rsidRDefault="00AE082A" w:rsidP="00D8382B">
      <w:pPr>
        <w:spacing w:after="0" w:line="240" w:lineRule="auto"/>
        <w:rPr>
          <w:rFonts w:cstheme="minorHAnsi"/>
        </w:rPr>
      </w:pPr>
    </w:p>
    <w:p w14:paraId="1E3655D5"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84C346"/>
          <w:spacing w:val="-1"/>
          <w:sz w:val="28"/>
          <w:szCs w:val="28"/>
        </w:rPr>
      </w:pPr>
      <w:r w:rsidRPr="008627A1">
        <w:rPr>
          <w:rFonts w:asciiTheme="minorHAnsi" w:eastAsia="Calibri" w:hAnsiTheme="minorHAnsi" w:cstheme="minorHAnsi"/>
          <w:b/>
          <w:bCs/>
          <w:color w:val="84C346"/>
          <w:spacing w:val="-1"/>
          <w:sz w:val="28"/>
          <w:szCs w:val="28"/>
        </w:rPr>
        <w:t>PI-25. Internal controls on nonsalary expenditure</w:t>
      </w:r>
    </w:p>
    <w:p w14:paraId="5B52CD72" w14:textId="77777777" w:rsidR="00B518C6" w:rsidRPr="008627A1" w:rsidRDefault="00B518C6" w:rsidP="00D8382B">
      <w:pPr>
        <w:pStyle w:val="BodyText"/>
        <w:spacing w:after="0" w:line="240" w:lineRule="auto"/>
        <w:ind w:right="115"/>
        <w:jc w:val="both"/>
        <w:rPr>
          <w:rFonts w:cstheme="minorHAnsi"/>
          <w:spacing w:val="-1"/>
          <w:sz w:val="22"/>
        </w:rPr>
      </w:pPr>
    </w:p>
    <w:p w14:paraId="5F318D53" w14:textId="77777777" w:rsidR="00AE1326" w:rsidRPr="007F3AB6" w:rsidRDefault="00AE1326" w:rsidP="00D8382B">
      <w:pPr>
        <w:pStyle w:val="Heading6"/>
        <w:spacing w:before="0" w:line="240" w:lineRule="auto"/>
        <w:jc w:val="both"/>
        <w:rPr>
          <w:rFonts w:asciiTheme="minorHAnsi" w:eastAsia="Calibri" w:hAnsiTheme="minorHAnsi" w:cstheme="minorHAnsi"/>
          <w:b/>
          <w:bCs/>
          <w:color w:val="25456B"/>
          <w:spacing w:val="-1"/>
        </w:rPr>
      </w:pPr>
      <w:r w:rsidRPr="007F3AB6">
        <w:rPr>
          <w:rFonts w:asciiTheme="minorHAnsi" w:eastAsia="Calibri" w:hAnsiTheme="minorHAnsi" w:cstheme="minorHAnsi"/>
          <w:b/>
          <w:bCs/>
          <w:color w:val="25456B"/>
          <w:spacing w:val="-1"/>
        </w:rPr>
        <w:t xml:space="preserve">Summary of scores and performance table </w:t>
      </w:r>
    </w:p>
    <w:tbl>
      <w:tblPr>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742"/>
      </w:tblGrid>
      <w:tr w:rsidR="00AE1326" w:rsidRPr="008627A1" w14:paraId="0F4F2597" w14:textId="77777777" w:rsidTr="003529E9">
        <w:trPr>
          <w:trHeight w:hRule="exact" w:val="250"/>
        </w:trPr>
        <w:tc>
          <w:tcPr>
            <w:tcW w:w="3510" w:type="dxa"/>
            <w:shd w:val="clear" w:color="auto" w:fill="84C346"/>
          </w:tcPr>
          <w:p w14:paraId="0B079EB8"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84C346"/>
          </w:tcPr>
          <w:p w14:paraId="3E60AC18"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742" w:type="dxa"/>
            <w:shd w:val="clear" w:color="auto" w:fill="84C346"/>
          </w:tcPr>
          <w:p w14:paraId="1DB6F7DA"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47A7A29A" w14:textId="77777777" w:rsidTr="003529E9">
        <w:trPr>
          <w:trHeight w:hRule="exact" w:val="610"/>
        </w:trPr>
        <w:tc>
          <w:tcPr>
            <w:tcW w:w="3510" w:type="dxa"/>
          </w:tcPr>
          <w:p w14:paraId="6A61B897" w14:textId="77777777" w:rsidR="00AE1326" w:rsidRPr="008627A1" w:rsidRDefault="00AE1326" w:rsidP="00D8382B">
            <w:pPr>
              <w:pStyle w:val="Heading3"/>
              <w:spacing w:before="0" w:line="240" w:lineRule="auto"/>
              <w:rPr>
                <w:rFonts w:asciiTheme="minorHAnsi" w:eastAsia="Calibri" w:hAnsiTheme="minorHAnsi" w:cstheme="minorHAnsi"/>
                <w:b/>
                <w:bCs/>
                <w:color w:val="auto"/>
                <w:spacing w:val="-1"/>
                <w:sz w:val="20"/>
                <w:szCs w:val="20"/>
              </w:rPr>
            </w:pPr>
            <w:r w:rsidRPr="008627A1">
              <w:rPr>
                <w:rFonts w:asciiTheme="minorHAnsi" w:eastAsia="Calibri" w:hAnsiTheme="minorHAnsi" w:cstheme="minorHAnsi"/>
                <w:b/>
                <w:bCs/>
                <w:color w:val="auto"/>
                <w:spacing w:val="-1"/>
                <w:sz w:val="20"/>
                <w:szCs w:val="20"/>
              </w:rPr>
              <w:t>PI-25 Internal controls on nonsalary expenditure</w:t>
            </w:r>
          </w:p>
          <w:p w14:paraId="41F37589"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p>
          <w:p w14:paraId="33F0EC33"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3CA23BCA"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742" w:type="dxa"/>
          </w:tcPr>
          <w:p w14:paraId="36DC975D"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44775E5C" w14:textId="77777777" w:rsidTr="003529E9">
        <w:trPr>
          <w:trHeight w:hRule="exact" w:val="609"/>
        </w:trPr>
        <w:tc>
          <w:tcPr>
            <w:tcW w:w="3510" w:type="dxa"/>
          </w:tcPr>
          <w:p w14:paraId="0515C34B" w14:textId="77777777" w:rsidR="00AE1326" w:rsidRPr="008627A1" w:rsidRDefault="00AE1326" w:rsidP="00D8382B">
            <w:pPr>
              <w:pStyle w:val="TableParagraph"/>
              <w:spacing w:after="0" w:line="240" w:lineRule="auto"/>
              <w:ind w:right="352"/>
              <w:rPr>
                <w:rFonts w:eastAsia="Calibri" w:cstheme="minorHAnsi"/>
                <w:sz w:val="20"/>
                <w:szCs w:val="20"/>
              </w:rPr>
            </w:pPr>
            <w:r w:rsidRPr="008627A1">
              <w:rPr>
                <w:rFonts w:cstheme="minorHAnsi"/>
                <w:spacing w:val="-1"/>
                <w:sz w:val="20"/>
                <w:szCs w:val="20"/>
              </w:rPr>
              <w:t xml:space="preserve">25.1 Segregation </w:t>
            </w:r>
            <w:r w:rsidRPr="008627A1">
              <w:rPr>
                <w:rFonts w:cstheme="minorHAnsi"/>
                <w:sz w:val="20"/>
                <w:szCs w:val="20"/>
              </w:rPr>
              <w:t xml:space="preserve">of </w:t>
            </w:r>
            <w:r w:rsidRPr="008627A1">
              <w:rPr>
                <w:rFonts w:cstheme="minorHAnsi"/>
                <w:spacing w:val="-1"/>
                <w:sz w:val="20"/>
                <w:szCs w:val="20"/>
              </w:rPr>
              <w:t>duties</w:t>
            </w:r>
          </w:p>
        </w:tc>
        <w:tc>
          <w:tcPr>
            <w:tcW w:w="3108" w:type="dxa"/>
          </w:tcPr>
          <w:p w14:paraId="2EF1C374"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742" w:type="dxa"/>
          </w:tcPr>
          <w:p w14:paraId="0BE3FD41"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7B341094" w14:textId="77777777" w:rsidTr="003529E9">
        <w:trPr>
          <w:trHeight w:hRule="exact" w:val="609"/>
        </w:trPr>
        <w:tc>
          <w:tcPr>
            <w:tcW w:w="3510" w:type="dxa"/>
          </w:tcPr>
          <w:p w14:paraId="326BCEA8" w14:textId="77777777" w:rsidR="00AE1326" w:rsidRPr="008627A1" w:rsidRDefault="00AE1326" w:rsidP="00B63FF9">
            <w:pPr>
              <w:pStyle w:val="TableParagraph"/>
              <w:numPr>
                <w:ilvl w:val="1"/>
                <w:numId w:val="54"/>
              </w:numPr>
              <w:spacing w:after="0" w:line="240" w:lineRule="auto"/>
              <w:ind w:right="352"/>
              <w:rPr>
                <w:rFonts w:cstheme="minorHAnsi"/>
                <w:spacing w:val="-1"/>
                <w:sz w:val="20"/>
                <w:szCs w:val="20"/>
              </w:rPr>
            </w:pPr>
            <w:r w:rsidRPr="008627A1">
              <w:rPr>
                <w:rFonts w:cstheme="minorHAnsi"/>
                <w:spacing w:val="-1"/>
                <w:sz w:val="20"/>
                <w:szCs w:val="20"/>
              </w:rPr>
              <w:t xml:space="preserve"> Effectiveness of expenditure commitment controls  </w:t>
            </w:r>
          </w:p>
        </w:tc>
        <w:tc>
          <w:tcPr>
            <w:tcW w:w="3108" w:type="dxa"/>
          </w:tcPr>
          <w:p w14:paraId="6CE3D7B3"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7BD6D19B"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30FF90D4" w14:textId="77777777" w:rsidTr="003529E9">
        <w:trPr>
          <w:trHeight w:hRule="exact" w:val="609"/>
        </w:trPr>
        <w:tc>
          <w:tcPr>
            <w:tcW w:w="3510" w:type="dxa"/>
          </w:tcPr>
          <w:p w14:paraId="176D05EA" w14:textId="77777777" w:rsidR="00AE1326" w:rsidRPr="008627A1" w:rsidRDefault="00AE1326" w:rsidP="00B63FF9">
            <w:pPr>
              <w:pStyle w:val="TableParagraph"/>
              <w:numPr>
                <w:ilvl w:val="1"/>
                <w:numId w:val="54"/>
              </w:numPr>
              <w:spacing w:after="0" w:line="240" w:lineRule="auto"/>
              <w:ind w:right="352"/>
              <w:rPr>
                <w:rFonts w:cstheme="minorHAnsi"/>
                <w:spacing w:val="-1"/>
                <w:sz w:val="20"/>
                <w:szCs w:val="20"/>
              </w:rPr>
            </w:pPr>
            <w:r w:rsidRPr="008627A1">
              <w:rPr>
                <w:rFonts w:cstheme="minorHAnsi"/>
                <w:spacing w:val="-1"/>
                <w:sz w:val="20"/>
                <w:szCs w:val="20"/>
              </w:rPr>
              <w:t xml:space="preserve"> Compliance with payment rules and procedures </w:t>
            </w:r>
          </w:p>
        </w:tc>
        <w:tc>
          <w:tcPr>
            <w:tcW w:w="3108" w:type="dxa"/>
          </w:tcPr>
          <w:p w14:paraId="4C889722"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2F1AC4E0"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5763EB7B" w14:textId="77777777" w:rsidR="00AE1326" w:rsidRPr="008627A1" w:rsidRDefault="00AE1326" w:rsidP="00D8382B">
      <w:pPr>
        <w:spacing w:after="0" w:line="240" w:lineRule="auto"/>
        <w:rPr>
          <w:rFonts w:eastAsia="Calibri" w:cstheme="minorHAnsi"/>
          <w:b/>
          <w:bCs/>
          <w:i/>
          <w:color w:val="25456B"/>
          <w:spacing w:val="-1"/>
        </w:rPr>
      </w:pPr>
    </w:p>
    <w:p w14:paraId="121D2DC2" w14:textId="77777777" w:rsidR="001F3948" w:rsidRPr="007F3AB6" w:rsidRDefault="001F3948" w:rsidP="001F3948">
      <w:pPr>
        <w:pStyle w:val="Heading6"/>
        <w:spacing w:before="0" w:line="240" w:lineRule="auto"/>
        <w:jc w:val="both"/>
        <w:rPr>
          <w:rFonts w:asciiTheme="minorHAnsi" w:eastAsia="Calibri" w:hAnsiTheme="minorHAnsi" w:cstheme="minorHAnsi"/>
          <w:b/>
          <w:bCs/>
          <w:color w:val="25456B"/>
          <w:spacing w:val="-1"/>
        </w:rPr>
      </w:pPr>
      <w:r w:rsidRPr="007F3AB6">
        <w:rPr>
          <w:rFonts w:asciiTheme="minorHAnsi" w:eastAsia="Calibri" w:hAnsiTheme="minorHAnsi" w:cstheme="minorHAnsi"/>
          <w:b/>
          <w:bCs/>
          <w:color w:val="25456B"/>
          <w:spacing w:val="-1"/>
        </w:rPr>
        <w:t>General description of the characteristics of the indicator within the scope covered</w:t>
      </w:r>
    </w:p>
    <w:p w14:paraId="0471258D" w14:textId="1D2B7101" w:rsidR="001F3948" w:rsidRDefault="0025733C" w:rsidP="001F3948">
      <w:pPr>
        <w:spacing w:after="0" w:line="240" w:lineRule="auto"/>
        <w:jc w:val="both"/>
        <w:rPr>
          <w:rFonts w:cstheme="minorHAnsi"/>
          <w:highlight w:val="cyan"/>
        </w:rPr>
      </w:pPr>
      <w:r>
        <w:t>“</w:t>
      </w:r>
      <w:r w:rsidRPr="00D554AD">
        <w:t xml:space="preserve">This indicator measures the effectiveness of general internal controls for non - salary expenditures. Specific expenditure controls on public service salaries are considered in PI-23. </w:t>
      </w:r>
      <w:r>
        <w:t>It</w:t>
      </w:r>
      <w:r w:rsidRPr="00D554AD">
        <w:t xml:space="preserve"> contains </w:t>
      </w:r>
      <w:r>
        <w:t xml:space="preserve">three dimensions </w:t>
      </w:r>
      <w:r w:rsidRPr="00D554AD">
        <w:t>and uses the M2 (AV) method f</w:t>
      </w:r>
      <w:r>
        <w:t>or aggregating dimension scores.”</w:t>
      </w:r>
    </w:p>
    <w:p w14:paraId="6A1B7714" w14:textId="3AB41A79" w:rsidR="0025733C" w:rsidRDefault="0025733C" w:rsidP="001F3948">
      <w:pPr>
        <w:spacing w:after="0" w:line="240" w:lineRule="auto"/>
        <w:jc w:val="both"/>
        <w:rPr>
          <w:rFonts w:cstheme="minorHAnsi"/>
          <w:highlight w:val="cyan"/>
        </w:rPr>
      </w:pPr>
    </w:p>
    <w:p w14:paraId="04966DC9" w14:textId="77777777" w:rsidR="0025733C" w:rsidRPr="007F3AB6" w:rsidRDefault="0025733C" w:rsidP="0025733C">
      <w:pPr>
        <w:spacing w:after="0" w:line="240" w:lineRule="auto"/>
        <w:rPr>
          <w:rFonts w:eastAsia="Calibri" w:cstheme="minorHAnsi"/>
          <w:b/>
          <w:bCs/>
          <w:i/>
          <w:color w:val="25456B"/>
          <w:spacing w:val="-1"/>
        </w:rPr>
      </w:pPr>
      <w:r w:rsidRPr="007F3AB6">
        <w:rPr>
          <w:rFonts w:cstheme="minorHAnsi"/>
          <w:i/>
        </w:rPr>
        <w:t>This may also describe the institutional and organization arrangements and the legislation relevant to the subject being assessed by the indicator.</w:t>
      </w:r>
    </w:p>
    <w:p w14:paraId="2F4DBF0D" w14:textId="2635A2A8" w:rsidR="00AE1326" w:rsidRDefault="00AE1326" w:rsidP="00D8382B">
      <w:pPr>
        <w:spacing w:after="0" w:line="240" w:lineRule="auto"/>
        <w:rPr>
          <w:rFonts w:cstheme="minorHAnsi"/>
        </w:rPr>
      </w:pPr>
    </w:p>
    <w:p w14:paraId="72ADD6FA" w14:textId="77777777" w:rsidR="001F3948" w:rsidRPr="008627A1" w:rsidRDefault="001F3948" w:rsidP="00D8382B">
      <w:pPr>
        <w:spacing w:after="0" w:line="240" w:lineRule="auto"/>
        <w:rPr>
          <w:rFonts w:cstheme="minorHAnsi"/>
        </w:rPr>
      </w:pPr>
    </w:p>
    <w:p w14:paraId="54A728BE" w14:textId="77777777" w:rsidR="00AE1326" w:rsidRPr="008627A1" w:rsidRDefault="00AE1326" w:rsidP="00D8382B">
      <w:pPr>
        <w:pStyle w:val="BodyText"/>
        <w:spacing w:after="0" w:line="240" w:lineRule="auto"/>
        <w:ind w:right="4255"/>
        <w:rPr>
          <w:rFonts w:cstheme="minorHAnsi"/>
          <w:spacing w:val="41"/>
          <w:sz w:val="22"/>
        </w:rPr>
      </w:pPr>
      <w:r w:rsidRPr="008627A1">
        <w:rPr>
          <w:rFonts w:cstheme="minorHAnsi"/>
          <w:b/>
          <w:color w:val="25456B"/>
          <w:spacing w:val="-1"/>
          <w:sz w:val="24"/>
        </w:rPr>
        <w:t xml:space="preserve">25.1.  Segregation of duties  </w:t>
      </w:r>
    </w:p>
    <w:p w14:paraId="2BD2E4C1" w14:textId="23241ADE" w:rsidR="00AE1326" w:rsidRPr="00EF021F" w:rsidRDefault="00AE1326" w:rsidP="00D8382B">
      <w:pPr>
        <w:spacing w:after="0" w:line="240" w:lineRule="auto"/>
        <w:rPr>
          <w:rFonts w:eastAsia="Calibri" w:cstheme="minorHAnsi"/>
          <w:bCs/>
          <w:color w:val="25456B"/>
          <w:spacing w:val="-1"/>
        </w:rPr>
      </w:pPr>
    </w:p>
    <w:p w14:paraId="775AA307" w14:textId="77777777" w:rsidR="00EF021F" w:rsidRPr="007F3AB6" w:rsidRDefault="00EF021F" w:rsidP="00EF021F">
      <w:pPr>
        <w:spacing w:after="0" w:line="240" w:lineRule="auto"/>
        <w:rPr>
          <w:rFonts w:eastAsia="Calibri" w:cstheme="minorHAnsi"/>
          <w:b/>
          <w:bCs/>
          <w:color w:val="25456B"/>
          <w:spacing w:val="-1"/>
        </w:rPr>
      </w:pPr>
      <w:r w:rsidRPr="007F3AB6">
        <w:rPr>
          <w:rFonts w:eastAsia="Calibri" w:cstheme="minorHAnsi"/>
          <w:b/>
          <w:bCs/>
          <w:color w:val="25456B"/>
          <w:spacing w:val="-1"/>
        </w:rPr>
        <w:t>Performance level and evidence for scoring the dimension</w:t>
      </w:r>
    </w:p>
    <w:p w14:paraId="3B278D0B" w14:textId="36A2F741" w:rsidR="00EF021F" w:rsidRDefault="00EF021F" w:rsidP="00D8382B">
      <w:pPr>
        <w:spacing w:after="0" w:line="240" w:lineRule="auto"/>
        <w:rPr>
          <w:rFonts w:eastAsia="Calibri" w:cstheme="minorHAnsi"/>
          <w:bCs/>
          <w:color w:val="25456B"/>
          <w:spacing w:val="-1"/>
        </w:rPr>
      </w:pPr>
    </w:p>
    <w:p w14:paraId="4CD254E3"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24F457A0" w14:textId="77777777" w:rsidR="001F3948" w:rsidRDefault="001F3948" w:rsidP="00D8382B">
      <w:pPr>
        <w:spacing w:after="0" w:line="240" w:lineRule="auto"/>
        <w:rPr>
          <w:rFonts w:eastAsia="Calibri" w:cstheme="minorHAnsi"/>
          <w:bCs/>
          <w:color w:val="25456B"/>
          <w:spacing w:val="-1"/>
        </w:rPr>
      </w:pPr>
    </w:p>
    <w:p w14:paraId="42254CCA" w14:textId="77777777" w:rsidR="00EF021F" w:rsidRPr="00EF021F" w:rsidRDefault="00EF021F" w:rsidP="00D8382B">
      <w:pPr>
        <w:spacing w:after="0" w:line="240" w:lineRule="auto"/>
        <w:rPr>
          <w:rFonts w:eastAsia="Calibri" w:cstheme="minorHAnsi"/>
          <w:bCs/>
          <w:color w:val="25456B"/>
          <w:spacing w:val="-1"/>
        </w:rPr>
      </w:pPr>
    </w:p>
    <w:p w14:paraId="549E90E3"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25.2 Effectiveness of expenditure commitment controls</w:t>
      </w:r>
      <w:r w:rsidRPr="008627A1">
        <w:rPr>
          <w:rFonts w:cstheme="minorHAnsi"/>
          <w:spacing w:val="-1"/>
          <w:sz w:val="20"/>
          <w:szCs w:val="20"/>
        </w:rPr>
        <w:t xml:space="preserve">  </w:t>
      </w:r>
    </w:p>
    <w:p w14:paraId="50A0EA9D" w14:textId="77777777" w:rsidR="00EF021F" w:rsidRPr="00EF021F" w:rsidRDefault="00EF021F" w:rsidP="00EF021F">
      <w:pPr>
        <w:spacing w:after="0" w:line="240" w:lineRule="auto"/>
        <w:rPr>
          <w:rFonts w:eastAsia="Calibri" w:cstheme="minorHAnsi"/>
          <w:bCs/>
          <w:color w:val="25456B"/>
          <w:spacing w:val="-1"/>
        </w:rPr>
      </w:pPr>
    </w:p>
    <w:p w14:paraId="48555EE7" w14:textId="77777777" w:rsidR="00EF021F" w:rsidRPr="007F3AB6" w:rsidRDefault="00EF021F" w:rsidP="00EF021F">
      <w:pPr>
        <w:spacing w:after="0" w:line="240" w:lineRule="auto"/>
        <w:rPr>
          <w:rFonts w:eastAsia="Calibri" w:cstheme="minorHAnsi"/>
          <w:b/>
          <w:bCs/>
          <w:color w:val="25456B"/>
          <w:spacing w:val="-1"/>
        </w:rPr>
      </w:pPr>
      <w:r w:rsidRPr="007F3AB6">
        <w:rPr>
          <w:rFonts w:eastAsia="Calibri" w:cstheme="minorHAnsi"/>
          <w:b/>
          <w:bCs/>
          <w:color w:val="25456B"/>
          <w:spacing w:val="-1"/>
        </w:rPr>
        <w:t>Performance level and evidence for scoring the dimension</w:t>
      </w:r>
    </w:p>
    <w:p w14:paraId="0E26A3E8" w14:textId="3C0F7869" w:rsidR="00EF021F" w:rsidRDefault="00EF021F" w:rsidP="00EF021F">
      <w:pPr>
        <w:spacing w:after="0" w:line="240" w:lineRule="auto"/>
        <w:rPr>
          <w:rFonts w:eastAsia="Calibri" w:cstheme="minorHAnsi"/>
          <w:bCs/>
          <w:color w:val="25456B"/>
          <w:spacing w:val="-1"/>
        </w:rPr>
      </w:pPr>
    </w:p>
    <w:p w14:paraId="4AD257DC"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388B15DC" w14:textId="77777777" w:rsidR="001F3948" w:rsidRDefault="001F3948" w:rsidP="00EF021F">
      <w:pPr>
        <w:spacing w:after="0" w:line="240" w:lineRule="auto"/>
        <w:rPr>
          <w:rFonts w:eastAsia="Calibri" w:cstheme="minorHAnsi"/>
          <w:bCs/>
          <w:color w:val="25456B"/>
          <w:spacing w:val="-1"/>
        </w:rPr>
      </w:pPr>
    </w:p>
    <w:p w14:paraId="7B6AA28A" w14:textId="77777777" w:rsidR="00EF021F" w:rsidRPr="00EF021F" w:rsidRDefault="00EF021F" w:rsidP="00EF021F">
      <w:pPr>
        <w:spacing w:after="0" w:line="240" w:lineRule="auto"/>
        <w:rPr>
          <w:rFonts w:eastAsia="Calibri" w:cstheme="minorHAnsi"/>
          <w:bCs/>
          <w:color w:val="25456B"/>
          <w:spacing w:val="-1"/>
        </w:rPr>
      </w:pPr>
    </w:p>
    <w:p w14:paraId="5FC884AE"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25.3. Compliance with payment rules and procedures</w:t>
      </w:r>
    </w:p>
    <w:p w14:paraId="6DDA51F9" w14:textId="77777777" w:rsidR="00EF021F" w:rsidRPr="00EF021F" w:rsidRDefault="00EF021F" w:rsidP="00EF021F">
      <w:pPr>
        <w:spacing w:after="0" w:line="240" w:lineRule="auto"/>
        <w:rPr>
          <w:rFonts w:eastAsia="Calibri" w:cstheme="minorHAnsi"/>
          <w:bCs/>
          <w:color w:val="25456B"/>
          <w:spacing w:val="-1"/>
        </w:rPr>
      </w:pPr>
    </w:p>
    <w:p w14:paraId="6B87ACCC" w14:textId="77777777" w:rsidR="00EF021F" w:rsidRPr="007F3AB6" w:rsidRDefault="00EF021F" w:rsidP="00EF021F">
      <w:pPr>
        <w:spacing w:after="0" w:line="240" w:lineRule="auto"/>
        <w:rPr>
          <w:rFonts w:eastAsia="Calibri" w:cstheme="minorHAnsi"/>
          <w:b/>
          <w:bCs/>
          <w:color w:val="25456B"/>
          <w:spacing w:val="-1"/>
        </w:rPr>
      </w:pPr>
      <w:r w:rsidRPr="007F3AB6">
        <w:rPr>
          <w:rFonts w:eastAsia="Calibri" w:cstheme="minorHAnsi"/>
          <w:b/>
          <w:bCs/>
          <w:color w:val="25456B"/>
          <w:spacing w:val="-1"/>
        </w:rPr>
        <w:t>Performance level and evidence for scoring the dimension</w:t>
      </w:r>
    </w:p>
    <w:p w14:paraId="4EFD0B50" w14:textId="58A07DEC" w:rsidR="00EF021F" w:rsidRDefault="00EF021F" w:rsidP="00EF021F">
      <w:pPr>
        <w:spacing w:after="0" w:line="240" w:lineRule="auto"/>
        <w:rPr>
          <w:rFonts w:eastAsia="Calibri" w:cstheme="minorHAnsi"/>
          <w:bCs/>
          <w:color w:val="25456B"/>
          <w:spacing w:val="-1"/>
        </w:rPr>
      </w:pPr>
    </w:p>
    <w:p w14:paraId="798C1407"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200BA37F" w14:textId="77777777" w:rsidR="001F3948" w:rsidRDefault="001F3948" w:rsidP="00EF021F">
      <w:pPr>
        <w:spacing w:after="0" w:line="240" w:lineRule="auto"/>
        <w:rPr>
          <w:rFonts w:eastAsia="Calibri" w:cstheme="minorHAnsi"/>
          <w:bCs/>
          <w:color w:val="25456B"/>
          <w:spacing w:val="-1"/>
        </w:rPr>
      </w:pPr>
    </w:p>
    <w:p w14:paraId="5CA7E9FB" w14:textId="77777777" w:rsidR="00EF021F" w:rsidRPr="00EF021F" w:rsidRDefault="00EF021F" w:rsidP="00EF021F">
      <w:pPr>
        <w:spacing w:after="0" w:line="240" w:lineRule="auto"/>
        <w:rPr>
          <w:rFonts w:eastAsia="Calibri" w:cstheme="minorHAnsi"/>
          <w:bCs/>
          <w:color w:val="25456B"/>
          <w:spacing w:val="-1"/>
        </w:rPr>
      </w:pPr>
    </w:p>
    <w:p w14:paraId="100EAA22" w14:textId="77777777" w:rsidR="00EF021F" w:rsidRPr="007F3AB6" w:rsidRDefault="00EF021F" w:rsidP="00EF021F">
      <w:pPr>
        <w:pStyle w:val="Heading6"/>
        <w:spacing w:before="0" w:line="240" w:lineRule="auto"/>
        <w:jc w:val="both"/>
        <w:rPr>
          <w:rFonts w:asciiTheme="minorHAnsi" w:eastAsia="Calibri" w:hAnsiTheme="minorHAnsi" w:cstheme="minorHAnsi"/>
          <w:b/>
          <w:bCs/>
          <w:color w:val="25456B"/>
          <w:spacing w:val="-1"/>
        </w:rPr>
      </w:pPr>
      <w:r w:rsidRPr="007F3AB6">
        <w:rPr>
          <w:rFonts w:asciiTheme="minorHAnsi" w:eastAsia="Calibri" w:hAnsiTheme="minorHAnsi" w:cstheme="minorHAnsi"/>
          <w:b/>
          <w:bCs/>
          <w:color w:val="25456B"/>
          <w:spacing w:val="-1"/>
        </w:rPr>
        <w:t>Performance change since the previous assessment, where applicable</w:t>
      </w:r>
    </w:p>
    <w:p w14:paraId="1DA199BE" w14:textId="77777777" w:rsidR="00EF021F" w:rsidRDefault="00EF021F" w:rsidP="00EF021F">
      <w:pPr>
        <w:pStyle w:val="Heading6"/>
        <w:spacing w:before="0" w:line="240" w:lineRule="auto"/>
        <w:jc w:val="both"/>
        <w:rPr>
          <w:rFonts w:asciiTheme="minorHAnsi" w:eastAsia="Calibri" w:hAnsiTheme="minorHAnsi" w:cstheme="minorHAnsi"/>
          <w:bCs/>
          <w:color w:val="25456B"/>
          <w:spacing w:val="-1"/>
        </w:rPr>
      </w:pPr>
    </w:p>
    <w:p w14:paraId="5B93DB20" w14:textId="77777777" w:rsidR="00EF021F" w:rsidRPr="006F1F0D" w:rsidRDefault="00EF021F" w:rsidP="00EF021F">
      <w:pPr>
        <w:pStyle w:val="Heading6"/>
        <w:spacing w:before="0" w:line="240" w:lineRule="auto"/>
        <w:jc w:val="both"/>
        <w:rPr>
          <w:rFonts w:asciiTheme="minorHAnsi" w:eastAsia="Calibri" w:hAnsiTheme="minorHAnsi" w:cstheme="minorHAnsi"/>
          <w:bCs/>
          <w:color w:val="25456B"/>
          <w:spacing w:val="-1"/>
        </w:rPr>
      </w:pPr>
    </w:p>
    <w:p w14:paraId="524A30F1" w14:textId="77777777" w:rsidR="00EF021F" w:rsidRPr="007F3AB6" w:rsidRDefault="00EF021F" w:rsidP="00EF021F">
      <w:pPr>
        <w:pStyle w:val="Heading6"/>
        <w:spacing w:before="0" w:line="240" w:lineRule="auto"/>
        <w:jc w:val="both"/>
        <w:rPr>
          <w:rFonts w:asciiTheme="minorHAnsi" w:eastAsia="Calibri" w:hAnsiTheme="minorHAnsi" w:cstheme="minorHAnsi"/>
          <w:b/>
          <w:bCs/>
          <w:color w:val="25456B"/>
          <w:spacing w:val="-1"/>
        </w:rPr>
      </w:pPr>
      <w:r w:rsidRPr="007F3AB6">
        <w:rPr>
          <w:rFonts w:asciiTheme="minorHAnsi" w:eastAsia="Calibri" w:hAnsiTheme="minorHAnsi" w:cstheme="minorHAnsi"/>
          <w:b/>
          <w:bCs/>
          <w:color w:val="25456B"/>
          <w:spacing w:val="-1"/>
        </w:rPr>
        <w:t>Recent or ongoing reform activities</w:t>
      </w:r>
    </w:p>
    <w:p w14:paraId="034470FC" w14:textId="77777777" w:rsidR="00EF021F" w:rsidRPr="008627A1" w:rsidRDefault="00EF021F" w:rsidP="00EF021F">
      <w:pPr>
        <w:spacing w:after="0" w:line="240" w:lineRule="auto"/>
        <w:rPr>
          <w:rFonts w:cstheme="minorHAnsi"/>
        </w:rPr>
      </w:pPr>
    </w:p>
    <w:p w14:paraId="6A7E7300" w14:textId="77777777" w:rsidR="00EF021F" w:rsidRPr="008627A1" w:rsidRDefault="00EF021F" w:rsidP="00D8382B">
      <w:pPr>
        <w:pStyle w:val="BodyText"/>
        <w:spacing w:after="0" w:line="240" w:lineRule="auto"/>
        <w:ind w:right="115"/>
        <w:jc w:val="both"/>
        <w:rPr>
          <w:rFonts w:cstheme="minorHAnsi"/>
          <w:spacing w:val="-1"/>
          <w:sz w:val="22"/>
        </w:rPr>
      </w:pPr>
    </w:p>
    <w:p w14:paraId="022C7479" w14:textId="77777777" w:rsidR="00F369DA" w:rsidRPr="00EF021F" w:rsidRDefault="00F369DA" w:rsidP="00EF021F">
      <w:pPr>
        <w:pStyle w:val="BodyText"/>
        <w:spacing w:after="0" w:line="240" w:lineRule="auto"/>
        <w:ind w:right="115"/>
        <w:jc w:val="both"/>
        <w:rPr>
          <w:rFonts w:cstheme="minorHAnsi"/>
          <w:spacing w:val="-1"/>
          <w:sz w:val="22"/>
        </w:rPr>
      </w:pPr>
    </w:p>
    <w:p w14:paraId="6D5DCC40" w14:textId="77777777" w:rsidR="00F369DA" w:rsidRPr="00EF021F" w:rsidRDefault="00F369DA" w:rsidP="00EF021F">
      <w:pPr>
        <w:pStyle w:val="BodyText"/>
        <w:spacing w:after="0" w:line="240" w:lineRule="auto"/>
        <w:ind w:right="115"/>
        <w:jc w:val="both"/>
        <w:rPr>
          <w:rFonts w:cstheme="minorHAnsi"/>
          <w:spacing w:val="-1"/>
          <w:sz w:val="22"/>
        </w:rPr>
      </w:pPr>
    </w:p>
    <w:p w14:paraId="7C3B5F40" w14:textId="228F452E" w:rsidR="00AE1326" w:rsidRPr="008627A1"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84C346"/>
          <w:spacing w:val="-1"/>
          <w:sz w:val="28"/>
          <w:szCs w:val="28"/>
        </w:rPr>
      </w:pPr>
      <w:r w:rsidRPr="008627A1">
        <w:rPr>
          <w:rFonts w:asciiTheme="minorHAnsi" w:eastAsia="Calibri" w:hAnsiTheme="minorHAnsi" w:cstheme="minorHAnsi"/>
          <w:b/>
          <w:bCs/>
          <w:color w:val="84C346"/>
          <w:spacing w:val="-1"/>
          <w:sz w:val="28"/>
          <w:szCs w:val="28"/>
        </w:rPr>
        <w:t>PI-26. Internal audit</w:t>
      </w:r>
    </w:p>
    <w:p w14:paraId="66BF208B" w14:textId="77777777" w:rsidR="00B518C6" w:rsidRPr="008627A1" w:rsidRDefault="00B518C6" w:rsidP="00D8382B">
      <w:pPr>
        <w:pStyle w:val="BodyText"/>
        <w:spacing w:after="0" w:line="240" w:lineRule="auto"/>
        <w:ind w:right="115"/>
        <w:jc w:val="both"/>
        <w:rPr>
          <w:rFonts w:cstheme="minorHAnsi"/>
          <w:sz w:val="22"/>
        </w:rPr>
      </w:pPr>
    </w:p>
    <w:p w14:paraId="0B5B7E76" w14:textId="77777777" w:rsidR="00AE1326" w:rsidRPr="007F3AB6" w:rsidRDefault="00AE1326" w:rsidP="00D8382B">
      <w:pPr>
        <w:pStyle w:val="Heading6"/>
        <w:spacing w:before="0" w:line="240" w:lineRule="auto"/>
        <w:jc w:val="both"/>
        <w:rPr>
          <w:rFonts w:asciiTheme="minorHAnsi" w:eastAsia="Calibri" w:hAnsiTheme="minorHAnsi" w:cstheme="minorHAnsi"/>
          <w:b/>
          <w:bCs/>
          <w:color w:val="25456B"/>
          <w:spacing w:val="-1"/>
        </w:rPr>
      </w:pPr>
      <w:r w:rsidRPr="007F3AB6">
        <w:rPr>
          <w:rFonts w:asciiTheme="minorHAnsi" w:eastAsia="Calibri" w:hAnsiTheme="minorHAnsi" w:cstheme="minorHAnsi"/>
          <w:b/>
          <w:bCs/>
          <w:color w:val="25456B"/>
          <w:spacing w:val="-1"/>
        </w:rPr>
        <w:t xml:space="preserve">Summary of scores and performance table </w:t>
      </w:r>
    </w:p>
    <w:tbl>
      <w:tblPr>
        <w:tblW w:w="9360" w:type="dxa"/>
        <w:tblLayout w:type="fixed"/>
        <w:tblCellMar>
          <w:left w:w="0" w:type="dxa"/>
          <w:right w:w="0" w:type="dxa"/>
        </w:tblCellMar>
        <w:tblLook w:val="01E0" w:firstRow="1" w:lastRow="1" w:firstColumn="1" w:lastColumn="1" w:noHBand="0" w:noVBand="0"/>
      </w:tblPr>
      <w:tblGrid>
        <w:gridCol w:w="3510"/>
        <w:gridCol w:w="3108"/>
        <w:gridCol w:w="2742"/>
      </w:tblGrid>
      <w:tr w:rsidR="00AE1326" w:rsidRPr="008627A1" w14:paraId="720ED1B0" w14:textId="77777777" w:rsidTr="003529E9">
        <w:trPr>
          <w:trHeight w:hRule="exact" w:val="250"/>
        </w:trPr>
        <w:tc>
          <w:tcPr>
            <w:tcW w:w="3510" w:type="dxa"/>
            <w:tcBorders>
              <w:top w:val="dotted" w:sz="4" w:space="0" w:color="auto"/>
              <w:left w:val="dotted" w:sz="4" w:space="0" w:color="auto"/>
              <w:bottom w:val="dotted" w:sz="4" w:space="0" w:color="auto"/>
              <w:right w:val="dotted" w:sz="4" w:space="0" w:color="auto"/>
            </w:tcBorders>
            <w:shd w:val="clear" w:color="auto" w:fill="84C346"/>
          </w:tcPr>
          <w:p w14:paraId="500F3E99"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tcBorders>
              <w:top w:val="dotted" w:sz="4" w:space="0" w:color="auto"/>
              <w:left w:val="dotted" w:sz="4" w:space="0" w:color="auto"/>
              <w:bottom w:val="dotted" w:sz="4" w:space="0" w:color="auto"/>
              <w:right w:val="dotted" w:sz="4" w:space="0" w:color="auto"/>
            </w:tcBorders>
            <w:shd w:val="clear" w:color="auto" w:fill="84C346"/>
          </w:tcPr>
          <w:p w14:paraId="73E1433A"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742" w:type="dxa"/>
            <w:tcBorders>
              <w:top w:val="dotted" w:sz="4" w:space="0" w:color="auto"/>
              <w:left w:val="dotted" w:sz="4" w:space="0" w:color="auto"/>
              <w:bottom w:val="dotted" w:sz="4" w:space="0" w:color="auto"/>
              <w:right w:val="dotted" w:sz="4" w:space="0" w:color="auto"/>
            </w:tcBorders>
            <w:shd w:val="clear" w:color="auto" w:fill="84C346"/>
          </w:tcPr>
          <w:p w14:paraId="23DD0B7F"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78ACAFE3" w14:textId="77777777" w:rsidTr="003529E9">
        <w:trPr>
          <w:trHeight w:hRule="exact" w:val="610"/>
        </w:trPr>
        <w:tc>
          <w:tcPr>
            <w:tcW w:w="3510" w:type="dxa"/>
            <w:tcBorders>
              <w:top w:val="dotted" w:sz="4" w:space="0" w:color="auto"/>
              <w:left w:val="dotted" w:sz="4" w:space="0" w:color="auto"/>
              <w:bottom w:val="dotted" w:sz="4" w:space="0" w:color="auto"/>
              <w:right w:val="dotted" w:sz="4" w:space="0" w:color="auto"/>
            </w:tcBorders>
          </w:tcPr>
          <w:p w14:paraId="3D8F42E0"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r w:rsidRPr="008627A1">
              <w:rPr>
                <w:rFonts w:asciiTheme="minorHAnsi" w:eastAsia="Calibri" w:hAnsiTheme="minorHAnsi" w:cstheme="minorHAnsi"/>
                <w:b/>
                <w:bCs/>
                <w:color w:val="auto"/>
                <w:spacing w:val="-1"/>
                <w:sz w:val="20"/>
                <w:szCs w:val="20"/>
              </w:rPr>
              <w:t xml:space="preserve">PI-26 Internal audit </w:t>
            </w:r>
          </w:p>
          <w:p w14:paraId="3C05619E"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p>
          <w:p w14:paraId="357EC6DC"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Borders>
              <w:top w:val="dotted" w:sz="4" w:space="0" w:color="auto"/>
              <w:left w:val="dotted" w:sz="4" w:space="0" w:color="auto"/>
              <w:bottom w:val="dotted" w:sz="4" w:space="0" w:color="auto"/>
              <w:right w:val="dotted" w:sz="4" w:space="0" w:color="auto"/>
            </w:tcBorders>
          </w:tcPr>
          <w:p w14:paraId="5B9FC54E"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742" w:type="dxa"/>
            <w:tcBorders>
              <w:top w:val="dotted" w:sz="4" w:space="0" w:color="auto"/>
              <w:left w:val="dotted" w:sz="4" w:space="0" w:color="auto"/>
              <w:bottom w:val="dotted" w:sz="4" w:space="0" w:color="auto"/>
              <w:right w:val="dotted" w:sz="4" w:space="0" w:color="auto"/>
            </w:tcBorders>
          </w:tcPr>
          <w:p w14:paraId="1B6123F2"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5F169180" w14:textId="77777777" w:rsidTr="003529E9">
        <w:trPr>
          <w:trHeight w:hRule="exact" w:val="609"/>
        </w:trPr>
        <w:tc>
          <w:tcPr>
            <w:tcW w:w="3510" w:type="dxa"/>
            <w:tcBorders>
              <w:top w:val="dotted" w:sz="4" w:space="0" w:color="auto"/>
              <w:left w:val="dotted" w:sz="4" w:space="0" w:color="auto"/>
              <w:bottom w:val="dotted" w:sz="4" w:space="0" w:color="auto"/>
              <w:right w:val="dotted" w:sz="4" w:space="0" w:color="auto"/>
            </w:tcBorders>
          </w:tcPr>
          <w:p w14:paraId="13E4816B" w14:textId="77777777" w:rsidR="00AE1326" w:rsidRPr="008627A1" w:rsidRDefault="00AE1326" w:rsidP="00D8382B">
            <w:pPr>
              <w:pStyle w:val="TableParagraph"/>
              <w:spacing w:after="0" w:line="240" w:lineRule="auto"/>
              <w:ind w:right="352"/>
              <w:rPr>
                <w:rFonts w:eastAsia="Calibri" w:cstheme="minorHAnsi"/>
                <w:sz w:val="20"/>
                <w:szCs w:val="20"/>
              </w:rPr>
            </w:pPr>
            <w:r w:rsidRPr="008627A1">
              <w:rPr>
                <w:rFonts w:cstheme="minorHAnsi"/>
                <w:spacing w:val="-1"/>
                <w:sz w:val="20"/>
                <w:szCs w:val="20"/>
              </w:rPr>
              <w:t>26.1 Coverage</w:t>
            </w:r>
            <w:r w:rsidRPr="008627A1">
              <w:rPr>
                <w:rFonts w:cstheme="minorHAnsi"/>
                <w:spacing w:val="-2"/>
                <w:sz w:val="20"/>
                <w:szCs w:val="20"/>
              </w:rPr>
              <w:t xml:space="preserve"> </w:t>
            </w:r>
            <w:r w:rsidRPr="008627A1">
              <w:rPr>
                <w:rFonts w:cstheme="minorHAnsi"/>
                <w:sz w:val="20"/>
                <w:szCs w:val="20"/>
              </w:rPr>
              <w:t xml:space="preserve">of </w:t>
            </w:r>
            <w:r w:rsidRPr="008627A1">
              <w:rPr>
                <w:rFonts w:cstheme="minorHAnsi"/>
                <w:spacing w:val="-1"/>
                <w:sz w:val="20"/>
                <w:szCs w:val="20"/>
              </w:rPr>
              <w:t>internal</w:t>
            </w:r>
            <w:r w:rsidRPr="008627A1">
              <w:rPr>
                <w:rFonts w:cstheme="minorHAnsi"/>
                <w:spacing w:val="-3"/>
                <w:sz w:val="20"/>
                <w:szCs w:val="20"/>
              </w:rPr>
              <w:t xml:space="preserve"> </w:t>
            </w:r>
            <w:r w:rsidRPr="008627A1">
              <w:rPr>
                <w:rFonts w:cstheme="minorHAnsi"/>
                <w:spacing w:val="-1"/>
                <w:sz w:val="20"/>
                <w:szCs w:val="20"/>
              </w:rPr>
              <w:t>audit</w:t>
            </w:r>
          </w:p>
        </w:tc>
        <w:tc>
          <w:tcPr>
            <w:tcW w:w="3108" w:type="dxa"/>
            <w:tcBorders>
              <w:top w:val="dotted" w:sz="4" w:space="0" w:color="auto"/>
              <w:left w:val="dotted" w:sz="4" w:space="0" w:color="auto"/>
              <w:bottom w:val="dotted" w:sz="4" w:space="0" w:color="auto"/>
              <w:right w:val="dotted" w:sz="4" w:space="0" w:color="auto"/>
            </w:tcBorders>
          </w:tcPr>
          <w:p w14:paraId="4045935A"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742" w:type="dxa"/>
            <w:tcBorders>
              <w:top w:val="dotted" w:sz="4" w:space="0" w:color="auto"/>
              <w:left w:val="dotted" w:sz="4" w:space="0" w:color="auto"/>
              <w:bottom w:val="dotted" w:sz="4" w:space="0" w:color="auto"/>
              <w:right w:val="dotted" w:sz="4" w:space="0" w:color="auto"/>
            </w:tcBorders>
          </w:tcPr>
          <w:p w14:paraId="4832C75A"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1FFB2574" w14:textId="77777777" w:rsidTr="003529E9">
        <w:trPr>
          <w:trHeight w:hRule="exact" w:val="609"/>
        </w:trPr>
        <w:tc>
          <w:tcPr>
            <w:tcW w:w="3510" w:type="dxa"/>
            <w:tcBorders>
              <w:top w:val="dotted" w:sz="4" w:space="0" w:color="auto"/>
              <w:left w:val="dotted" w:sz="4" w:space="0" w:color="auto"/>
              <w:bottom w:val="dotted" w:sz="4" w:space="0" w:color="auto"/>
              <w:right w:val="dotted" w:sz="4" w:space="0" w:color="auto"/>
            </w:tcBorders>
          </w:tcPr>
          <w:p w14:paraId="7FD8B21D" w14:textId="77777777" w:rsidR="00AE1326" w:rsidRPr="008627A1" w:rsidRDefault="00AE1326" w:rsidP="00D8382B">
            <w:pPr>
              <w:pStyle w:val="TableParagraph"/>
              <w:spacing w:after="0" w:line="240" w:lineRule="auto"/>
              <w:ind w:right="352"/>
              <w:rPr>
                <w:rFonts w:cstheme="minorHAnsi"/>
                <w:spacing w:val="-1"/>
                <w:sz w:val="20"/>
                <w:szCs w:val="20"/>
              </w:rPr>
            </w:pPr>
            <w:r w:rsidRPr="008627A1">
              <w:rPr>
                <w:rFonts w:cstheme="minorHAnsi"/>
                <w:spacing w:val="-1"/>
                <w:sz w:val="20"/>
                <w:szCs w:val="20"/>
              </w:rPr>
              <w:t>26.2 Nature</w:t>
            </w:r>
            <w:r w:rsidRPr="008627A1">
              <w:rPr>
                <w:rFonts w:cstheme="minorHAnsi"/>
                <w:spacing w:val="-2"/>
                <w:sz w:val="20"/>
                <w:szCs w:val="20"/>
              </w:rPr>
              <w:t xml:space="preserve"> </w:t>
            </w:r>
            <w:r w:rsidRPr="008627A1">
              <w:rPr>
                <w:rFonts w:cstheme="minorHAnsi"/>
                <w:sz w:val="20"/>
                <w:szCs w:val="20"/>
              </w:rPr>
              <w:t>of</w:t>
            </w:r>
            <w:r w:rsidRPr="008627A1">
              <w:rPr>
                <w:rFonts w:cstheme="minorHAnsi"/>
                <w:spacing w:val="-5"/>
                <w:sz w:val="20"/>
                <w:szCs w:val="20"/>
              </w:rPr>
              <w:t xml:space="preserve"> </w:t>
            </w:r>
            <w:r w:rsidRPr="008627A1">
              <w:rPr>
                <w:rFonts w:cstheme="minorHAnsi"/>
                <w:spacing w:val="-1"/>
                <w:sz w:val="20"/>
                <w:szCs w:val="20"/>
              </w:rPr>
              <w:t xml:space="preserve">audits </w:t>
            </w:r>
            <w:r w:rsidRPr="008627A1">
              <w:rPr>
                <w:rFonts w:cstheme="minorHAnsi"/>
                <w:sz w:val="20"/>
                <w:szCs w:val="20"/>
              </w:rPr>
              <w:t>and</w:t>
            </w:r>
            <w:r w:rsidRPr="008627A1">
              <w:rPr>
                <w:rFonts w:cstheme="minorHAnsi"/>
                <w:spacing w:val="-1"/>
                <w:sz w:val="20"/>
                <w:szCs w:val="20"/>
              </w:rPr>
              <w:t xml:space="preserve"> standards</w:t>
            </w:r>
            <w:r w:rsidRPr="008627A1">
              <w:rPr>
                <w:rFonts w:cstheme="minorHAnsi"/>
                <w:sz w:val="20"/>
                <w:szCs w:val="20"/>
              </w:rPr>
              <w:t xml:space="preserve"> </w:t>
            </w:r>
            <w:r w:rsidRPr="008627A1">
              <w:rPr>
                <w:rFonts w:cstheme="minorHAnsi"/>
                <w:spacing w:val="-1"/>
                <w:sz w:val="20"/>
                <w:szCs w:val="20"/>
              </w:rPr>
              <w:t>applied</w:t>
            </w:r>
          </w:p>
        </w:tc>
        <w:tc>
          <w:tcPr>
            <w:tcW w:w="3108" w:type="dxa"/>
            <w:tcBorders>
              <w:top w:val="dotted" w:sz="4" w:space="0" w:color="auto"/>
              <w:left w:val="dotted" w:sz="4" w:space="0" w:color="auto"/>
              <w:bottom w:val="dotted" w:sz="4" w:space="0" w:color="auto"/>
              <w:right w:val="dotted" w:sz="4" w:space="0" w:color="auto"/>
            </w:tcBorders>
          </w:tcPr>
          <w:p w14:paraId="373601D7"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Borders>
              <w:top w:val="dotted" w:sz="4" w:space="0" w:color="auto"/>
              <w:left w:val="dotted" w:sz="4" w:space="0" w:color="auto"/>
              <w:bottom w:val="dotted" w:sz="4" w:space="0" w:color="auto"/>
              <w:right w:val="dotted" w:sz="4" w:space="0" w:color="auto"/>
            </w:tcBorders>
          </w:tcPr>
          <w:p w14:paraId="2DF15FF6"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7DF12941" w14:textId="77777777" w:rsidTr="006314A2">
        <w:trPr>
          <w:trHeight w:hRule="exact" w:val="609"/>
        </w:trPr>
        <w:tc>
          <w:tcPr>
            <w:tcW w:w="3510" w:type="dxa"/>
            <w:tcBorders>
              <w:top w:val="dotted" w:sz="4" w:space="0" w:color="auto"/>
              <w:left w:val="dotted" w:sz="4" w:space="0" w:color="auto"/>
              <w:bottom w:val="dotted" w:sz="4" w:space="0" w:color="auto"/>
              <w:right w:val="dotted" w:sz="4" w:space="0" w:color="auto"/>
            </w:tcBorders>
          </w:tcPr>
          <w:p w14:paraId="00D898C1" w14:textId="77777777" w:rsidR="00AE1326" w:rsidRPr="008627A1" w:rsidRDefault="00AE1326" w:rsidP="00B63FF9">
            <w:pPr>
              <w:pStyle w:val="TableParagraph"/>
              <w:numPr>
                <w:ilvl w:val="1"/>
                <w:numId w:val="55"/>
              </w:numPr>
              <w:spacing w:after="0" w:line="240" w:lineRule="auto"/>
              <w:ind w:right="352"/>
              <w:rPr>
                <w:rFonts w:cstheme="minorHAnsi"/>
                <w:spacing w:val="-1"/>
                <w:sz w:val="20"/>
                <w:szCs w:val="20"/>
              </w:rPr>
            </w:pPr>
            <w:r w:rsidRPr="008627A1">
              <w:rPr>
                <w:rFonts w:cstheme="minorHAnsi"/>
                <w:spacing w:val="-1"/>
                <w:sz w:val="20"/>
                <w:szCs w:val="20"/>
              </w:rPr>
              <w:t xml:space="preserve"> Implementation</w:t>
            </w:r>
            <w:r w:rsidRPr="008627A1">
              <w:rPr>
                <w:rFonts w:cstheme="minorHAnsi"/>
                <w:spacing w:val="-3"/>
                <w:sz w:val="20"/>
                <w:szCs w:val="20"/>
              </w:rPr>
              <w:t xml:space="preserve"> </w:t>
            </w:r>
            <w:r w:rsidRPr="008627A1">
              <w:rPr>
                <w:rFonts w:cstheme="minorHAnsi"/>
                <w:sz w:val="20"/>
                <w:szCs w:val="20"/>
              </w:rPr>
              <w:t xml:space="preserve">of </w:t>
            </w:r>
            <w:r w:rsidRPr="008627A1">
              <w:rPr>
                <w:rFonts w:cstheme="minorHAnsi"/>
                <w:spacing w:val="-1"/>
                <w:sz w:val="20"/>
                <w:szCs w:val="20"/>
              </w:rPr>
              <w:t>internal</w:t>
            </w:r>
            <w:r w:rsidRPr="008627A1">
              <w:rPr>
                <w:rFonts w:cstheme="minorHAnsi"/>
                <w:sz w:val="20"/>
                <w:szCs w:val="20"/>
              </w:rPr>
              <w:t xml:space="preserve"> </w:t>
            </w:r>
            <w:r w:rsidRPr="008627A1">
              <w:rPr>
                <w:rFonts w:cstheme="minorHAnsi"/>
                <w:spacing w:val="-1"/>
                <w:sz w:val="20"/>
                <w:szCs w:val="20"/>
              </w:rPr>
              <w:t>audits</w:t>
            </w:r>
            <w:r w:rsidRPr="008627A1">
              <w:rPr>
                <w:rFonts w:cstheme="minorHAnsi"/>
                <w:spacing w:val="-2"/>
                <w:sz w:val="20"/>
                <w:szCs w:val="20"/>
              </w:rPr>
              <w:t xml:space="preserve"> </w:t>
            </w:r>
            <w:r w:rsidRPr="008627A1">
              <w:rPr>
                <w:rFonts w:cstheme="minorHAnsi"/>
                <w:spacing w:val="-1"/>
                <w:sz w:val="20"/>
                <w:szCs w:val="20"/>
              </w:rPr>
              <w:t>and reporting</w:t>
            </w:r>
          </w:p>
        </w:tc>
        <w:tc>
          <w:tcPr>
            <w:tcW w:w="3108" w:type="dxa"/>
            <w:tcBorders>
              <w:top w:val="dotted" w:sz="4" w:space="0" w:color="auto"/>
              <w:left w:val="dotted" w:sz="4" w:space="0" w:color="auto"/>
              <w:bottom w:val="dotted" w:sz="4" w:space="0" w:color="auto"/>
              <w:right w:val="dotted" w:sz="4" w:space="0" w:color="auto"/>
            </w:tcBorders>
          </w:tcPr>
          <w:p w14:paraId="1068CDC7"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Borders>
              <w:top w:val="dotted" w:sz="4" w:space="0" w:color="auto"/>
              <w:left w:val="dotted" w:sz="4" w:space="0" w:color="auto"/>
              <w:bottom w:val="dotted" w:sz="4" w:space="0" w:color="auto"/>
              <w:right w:val="dotted" w:sz="4" w:space="0" w:color="auto"/>
            </w:tcBorders>
          </w:tcPr>
          <w:p w14:paraId="1FAAFE79"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6DEA33BB" w14:textId="77777777" w:rsidTr="006314A2">
        <w:trPr>
          <w:trHeight w:hRule="exact" w:val="609"/>
        </w:trPr>
        <w:tc>
          <w:tcPr>
            <w:tcW w:w="3510" w:type="dxa"/>
            <w:tcBorders>
              <w:top w:val="dotted" w:sz="4" w:space="0" w:color="auto"/>
              <w:left w:val="dotted" w:sz="4" w:space="0" w:color="auto"/>
              <w:bottom w:val="dotted" w:sz="4" w:space="0" w:color="auto"/>
              <w:right w:val="dotted" w:sz="4" w:space="0" w:color="auto"/>
            </w:tcBorders>
          </w:tcPr>
          <w:p w14:paraId="27C89B23" w14:textId="77777777" w:rsidR="00AE1326" w:rsidRPr="008627A1" w:rsidRDefault="00AE1326" w:rsidP="00B63FF9">
            <w:pPr>
              <w:pStyle w:val="TableParagraph"/>
              <w:numPr>
                <w:ilvl w:val="1"/>
                <w:numId w:val="55"/>
              </w:numPr>
              <w:spacing w:after="0" w:line="240" w:lineRule="auto"/>
              <w:ind w:right="352"/>
              <w:rPr>
                <w:rFonts w:cstheme="minorHAnsi"/>
                <w:spacing w:val="-1"/>
                <w:sz w:val="20"/>
                <w:szCs w:val="20"/>
              </w:rPr>
            </w:pPr>
            <w:r w:rsidRPr="008627A1">
              <w:rPr>
                <w:rFonts w:cstheme="minorHAnsi"/>
                <w:spacing w:val="-1"/>
                <w:sz w:val="20"/>
                <w:szCs w:val="20"/>
              </w:rPr>
              <w:t xml:space="preserve"> Response</w:t>
            </w:r>
            <w:r w:rsidRPr="008627A1">
              <w:rPr>
                <w:rFonts w:cstheme="minorHAnsi"/>
                <w:spacing w:val="-2"/>
                <w:sz w:val="20"/>
                <w:szCs w:val="20"/>
              </w:rPr>
              <w:t xml:space="preserve"> </w:t>
            </w:r>
            <w:r w:rsidRPr="008627A1">
              <w:rPr>
                <w:rFonts w:cstheme="minorHAnsi"/>
                <w:sz w:val="20"/>
                <w:szCs w:val="20"/>
              </w:rPr>
              <w:t>to</w:t>
            </w:r>
            <w:r w:rsidRPr="008627A1">
              <w:rPr>
                <w:rFonts w:cstheme="minorHAnsi"/>
                <w:spacing w:val="1"/>
                <w:sz w:val="20"/>
                <w:szCs w:val="20"/>
              </w:rPr>
              <w:t xml:space="preserve"> </w:t>
            </w:r>
            <w:r w:rsidRPr="008627A1">
              <w:rPr>
                <w:rFonts w:cstheme="minorHAnsi"/>
                <w:spacing w:val="-1"/>
                <w:sz w:val="20"/>
                <w:szCs w:val="20"/>
              </w:rPr>
              <w:t>internal</w:t>
            </w:r>
            <w:r w:rsidRPr="008627A1">
              <w:rPr>
                <w:rFonts w:cstheme="minorHAnsi"/>
                <w:sz w:val="20"/>
                <w:szCs w:val="20"/>
              </w:rPr>
              <w:t xml:space="preserve"> </w:t>
            </w:r>
            <w:r w:rsidRPr="008627A1">
              <w:rPr>
                <w:rFonts w:cstheme="minorHAnsi"/>
                <w:spacing w:val="-1"/>
                <w:sz w:val="20"/>
                <w:szCs w:val="20"/>
              </w:rPr>
              <w:t>audits</w:t>
            </w:r>
          </w:p>
        </w:tc>
        <w:tc>
          <w:tcPr>
            <w:tcW w:w="3108" w:type="dxa"/>
            <w:tcBorders>
              <w:top w:val="dotted" w:sz="4" w:space="0" w:color="auto"/>
              <w:left w:val="dotted" w:sz="4" w:space="0" w:color="auto"/>
              <w:bottom w:val="dotted" w:sz="4" w:space="0" w:color="auto"/>
              <w:right w:val="dotted" w:sz="4" w:space="0" w:color="auto"/>
            </w:tcBorders>
          </w:tcPr>
          <w:p w14:paraId="55F45AF7"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Borders>
              <w:top w:val="dotted" w:sz="4" w:space="0" w:color="auto"/>
              <w:left w:val="dotted" w:sz="4" w:space="0" w:color="auto"/>
              <w:bottom w:val="dotted" w:sz="4" w:space="0" w:color="auto"/>
              <w:right w:val="dotted" w:sz="4" w:space="0" w:color="auto"/>
            </w:tcBorders>
          </w:tcPr>
          <w:p w14:paraId="1A5299FD"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4CCF8F4F" w14:textId="575B9131" w:rsidR="00AE1326" w:rsidRDefault="00AE1326" w:rsidP="00D8382B">
      <w:pPr>
        <w:spacing w:after="0" w:line="240" w:lineRule="auto"/>
        <w:rPr>
          <w:rFonts w:cstheme="minorHAnsi"/>
        </w:rPr>
      </w:pPr>
    </w:p>
    <w:p w14:paraId="5D396127" w14:textId="77777777" w:rsidR="001F3948" w:rsidRPr="007F3AB6" w:rsidRDefault="001F3948" w:rsidP="001F3948">
      <w:pPr>
        <w:pStyle w:val="Heading6"/>
        <w:spacing w:before="0" w:line="240" w:lineRule="auto"/>
        <w:jc w:val="both"/>
        <w:rPr>
          <w:rFonts w:asciiTheme="minorHAnsi" w:eastAsia="Calibri" w:hAnsiTheme="minorHAnsi" w:cstheme="minorHAnsi"/>
          <w:b/>
          <w:bCs/>
          <w:color w:val="25456B"/>
          <w:spacing w:val="-1"/>
        </w:rPr>
      </w:pPr>
      <w:r w:rsidRPr="007F3AB6">
        <w:rPr>
          <w:rFonts w:asciiTheme="minorHAnsi" w:eastAsia="Calibri" w:hAnsiTheme="minorHAnsi" w:cstheme="minorHAnsi"/>
          <w:b/>
          <w:bCs/>
          <w:color w:val="25456B"/>
          <w:spacing w:val="-1"/>
        </w:rPr>
        <w:t>General description of the characteristics of the indicator within the scope covered</w:t>
      </w:r>
    </w:p>
    <w:p w14:paraId="7D50F78C" w14:textId="18848F6C" w:rsidR="001F3948" w:rsidRDefault="0025733C" w:rsidP="001F3948">
      <w:pPr>
        <w:spacing w:after="0" w:line="240" w:lineRule="auto"/>
        <w:jc w:val="both"/>
        <w:rPr>
          <w:rFonts w:cstheme="minorHAnsi"/>
          <w:highlight w:val="cyan"/>
        </w:rPr>
      </w:pPr>
      <w:r>
        <w:rPr>
          <w:spacing w:val="-1"/>
        </w:rPr>
        <w:t>“</w:t>
      </w:r>
      <w:r w:rsidRPr="0322D1A5">
        <w:rPr>
          <w:spacing w:val="-1"/>
        </w:rPr>
        <w:t>This</w:t>
      </w:r>
      <w:r w:rsidRPr="0322D1A5">
        <w:rPr>
          <w:spacing w:val="12"/>
        </w:rPr>
        <w:t xml:space="preserve"> </w:t>
      </w:r>
      <w:r w:rsidRPr="0322D1A5">
        <w:rPr>
          <w:spacing w:val="-1"/>
        </w:rPr>
        <w:t>indicator</w:t>
      </w:r>
      <w:r w:rsidRPr="0322D1A5">
        <w:rPr>
          <w:spacing w:val="9"/>
        </w:rPr>
        <w:t xml:space="preserve"> </w:t>
      </w:r>
      <w:r w:rsidRPr="0322D1A5">
        <w:rPr>
          <w:spacing w:val="-1"/>
        </w:rPr>
        <w:t>assesses</w:t>
      </w:r>
      <w:r w:rsidRPr="0322D1A5">
        <w:rPr>
          <w:spacing w:val="10"/>
        </w:rPr>
        <w:t xml:space="preserve"> </w:t>
      </w:r>
      <w:r w:rsidRPr="0322D1A5">
        <w:t>the</w:t>
      </w:r>
      <w:r w:rsidRPr="0322D1A5">
        <w:rPr>
          <w:spacing w:val="10"/>
        </w:rPr>
        <w:t xml:space="preserve"> </w:t>
      </w:r>
      <w:r w:rsidRPr="0322D1A5">
        <w:rPr>
          <w:spacing w:val="-1"/>
        </w:rPr>
        <w:t>standards</w:t>
      </w:r>
      <w:r w:rsidRPr="0322D1A5">
        <w:rPr>
          <w:spacing w:val="12"/>
        </w:rPr>
        <w:t xml:space="preserve"> </w:t>
      </w:r>
      <w:r w:rsidRPr="0322D1A5">
        <w:rPr>
          <w:spacing w:val="-1"/>
        </w:rPr>
        <w:t>and</w:t>
      </w:r>
      <w:r w:rsidRPr="0322D1A5">
        <w:rPr>
          <w:spacing w:val="11"/>
        </w:rPr>
        <w:t xml:space="preserve"> </w:t>
      </w:r>
      <w:r w:rsidRPr="0322D1A5">
        <w:rPr>
          <w:spacing w:val="-1"/>
        </w:rPr>
        <w:t>procedures</w:t>
      </w:r>
      <w:r w:rsidRPr="0322D1A5">
        <w:rPr>
          <w:spacing w:val="10"/>
        </w:rPr>
        <w:t xml:space="preserve"> </w:t>
      </w:r>
      <w:r w:rsidRPr="0322D1A5">
        <w:rPr>
          <w:spacing w:val="-1"/>
        </w:rPr>
        <w:t>applied</w:t>
      </w:r>
      <w:r w:rsidRPr="0322D1A5">
        <w:rPr>
          <w:spacing w:val="11"/>
        </w:rPr>
        <w:t xml:space="preserve"> </w:t>
      </w:r>
      <w:r w:rsidRPr="0322D1A5">
        <w:t>in</w:t>
      </w:r>
      <w:r w:rsidRPr="0322D1A5">
        <w:rPr>
          <w:spacing w:val="14"/>
        </w:rPr>
        <w:t xml:space="preserve"> </w:t>
      </w:r>
      <w:r w:rsidRPr="0322D1A5">
        <w:rPr>
          <w:spacing w:val="-1"/>
          <w:u w:val="single" w:color="000000"/>
        </w:rPr>
        <w:t>internal</w:t>
      </w:r>
      <w:r w:rsidRPr="0322D1A5">
        <w:rPr>
          <w:spacing w:val="11"/>
          <w:u w:val="single" w:color="000000"/>
        </w:rPr>
        <w:t xml:space="preserve"> </w:t>
      </w:r>
      <w:r w:rsidRPr="0322D1A5">
        <w:rPr>
          <w:spacing w:val="-1"/>
          <w:u w:val="single" w:color="000000"/>
        </w:rPr>
        <w:t>audit</w:t>
      </w:r>
      <w:r w:rsidRPr="0322D1A5">
        <w:rPr>
          <w:spacing w:val="-1"/>
        </w:rPr>
        <w:t>.</w:t>
      </w:r>
      <w:r w:rsidRPr="0322D1A5">
        <w:rPr>
          <w:spacing w:val="12"/>
        </w:rPr>
        <w:t xml:space="preserve"> </w:t>
      </w:r>
      <w:r w:rsidRPr="0322D1A5">
        <w:rPr>
          <w:spacing w:val="-2"/>
        </w:rPr>
        <w:t>It</w:t>
      </w:r>
      <w:r w:rsidRPr="0322D1A5">
        <w:rPr>
          <w:spacing w:val="13"/>
        </w:rPr>
        <w:t xml:space="preserve"> </w:t>
      </w:r>
      <w:r w:rsidRPr="0322D1A5">
        <w:rPr>
          <w:spacing w:val="-1"/>
        </w:rPr>
        <w:t>contains</w:t>
      </w:r>
      <w:r w:rsidRPr="0322D1A5">
        <w:rPr>
          <w:spacing w:val="12"/>
        </w:rPr>
        <w:t xml:space="preserve"> </w:t>
      </w:r>
      <w:r w:rsidRPr="0322D1A5">
        <w:rPr>
          <w:spacing w:val="-1"/>
        </w:rPr>
        <w:t>four</w:t>
      </w:r>
      <w:r w:rsidRPr="0322D1A5">
        <w:t xml:space="preserve"> </w:t>
      </w:r>
      <w:r w:rsidRPr="0322D1A5">
        <w:rPr>
          <w:spacing w:val="-1"/>
        </w:rPr>
        <w:t>dimensions</w:t>
      </w:r>
      <w:r w:rsidRPr="0322D1A5">
        <w:rPr>
          <w:spacing w:val="-3"/>
        </w:rPr>
        <w:t xml:space="preserve"> </w:t>
      </w:r>
      <w:r w:rsidRPr="0322D1A5">
        <w:t>and</w:t>
      </w:r>
      <w:r w:rsidRPr="0322D1A5">
        <w:rPr>
          <w:spacing w:val="-2"/>
        </w:rPr>
        <w:t xml:space="preserve"> </w:t>
      </w:r>
      <w:r w:rsidRPr="0322D1A5">
        <w:rPr>
          <w:spacing w:val="-1"/>
        </w:rPr>
        <w:t>uses the</w:t>
      </w:r>
      <w:r w:rsidRPr="0322D1A5">
        <w:rPr>
          <w:spacing w:val="1"/>
        </w:rPr>
        <w:t xml:space="preserve"> </w:t>
      </w:r>
      <w:r w:rsidRPr="0322D1A5">
        <w:rPr>
          <w:b/>
          <w:bCs/>
          <w:spacing w:val="-1"/>
        </w:rPr>
        <w:t>M1</w:t>
      </w:r>
      <w:r w:rsidRPr="0322D1A5">
        <w:rPr>
          <w:b/>
          <w:bCs/>
          <w:spacing w:val="-2"/>
        </w:rPr>
        <w:t xml:space="preserve"> </w:t>
      </w:r>
      <w:r w:rsidRPr="0322D1A5">
        <w:rPr>
          <w:b/>
          <w:bCs/>
          <w:spacing w:val="-1"/>
        </w:rPr>
        <w:t>(WL)</w:t>
      </w:r>
      <w:r w:rsidRPr="0322D1A5">
        <w:rPr>
          <w:b/>
          <w:bCs/>
        </w:rPr>
        <w:t xml:space="preserve"> </w:t>
      </w:r>
      <w:r w:rsidRPr="0322D1A5">
        <w:rPr>
          <w:spacing w:val="-1"/>
        </w:rPr>
        <w:t>method</w:t>
      </w:r>
      <w:r w:rsidRPr="0322D1A5">
        <w:rPr>
          <w:spacing w:val="-3"/>
        </w:rPr>
        <w:t xml:space="preserve"> </w:t>
      </w:r>
      <w:r w:rsidRPr="0322D1A5">
        <w:t>for</w:t>
      </w:r>
      <w:r w:rsidRPr="0322D1A5">
        <w:rPr>
          <w:spacing w:val="-3"/>
        </w:rPr>
        <w:t xml:space="preserve"> </w:t>
      </w:r>
      <w:r w:rsidRPr="0322D1A5">
        <w:rPr>
          <w:spacing w:val="-1"/>
        </w:rPr>
        <w:t>aggregating dimension score</w:t>
      </w:r>
      <w:r>
        <w:rPr>
          <w:spacing w:val="-1"/>
        </w:rPr>
        <w:t>.”</w:t>
      </w:r>
    </w:p>
    <w:p w14:paraId="6EDDEF1F" w14:textId="22CCB2CB" w:rsidR="001F3948" w:rsidRPr="007F3AB6" w:rsidRDefault="0025733C" w:rsidP="00D8382B">
      <w:pPr>
        <w:spacing w:after="0" w:line="240" w:lineRule="auto"/>
        <w:rPr>
          <w:rFonts w:cstheme="minorHAnsi"/>
          <w:i/>
        </w:rPr>
      </w:pPr>
      <w:r w:rsidRPr="007F3AB6">
        <w:rPr>
          <w:rFonts w:cstheme="minorHAnsi"/>
          <w:i/>
        </w:rPr>
        <w:t>This may also describe the institutional and organization arrangements and the legislation relevant to the subject being assessed by the indicator.</w:t>
      </w:r>
    </w:p>
    <w:p w14:paraId="44466FBC" w14:textId="77777777" w:rsidR="001F3948" w:rsidRPr="008627A1" w:rsidRDefault="001F3948" w:rsidP="00D8382B">
      <w:pPr>
        <w:spacing w:after="0" w:line="240" w:lineRule="auto"/>
        <w:rPr>
          <w:rFonts w:cstheme="minorHAnsi"/>
        </w:rPr>
      </w:pPr>
    </w:p>
    <w:p w14:paraId="51B9A5A3" w14:textId="36432FC9" w:rsidR="00AE1326" w:rsidRPr="008627A1" w:rsidRDefault="00AE1326" w:rsidP="00D8382B">
      <w:pPr>
        <w:pStyle w:val="BodyText"/>
        <w:spacing w:after="0" w:line="240" w:lineRule="auto"/>
        <w:ind w:right="4255"/>
        <w:rPr>
          <w:rFonts w:cstheme="minorHAnsi"/>
          <w:spacing w:val="41"/>
          <w:sz w:val="22"/>
        </w:rPr>
      </w:pPr>
      <w:r w:rsidRPr="008627A1">
        <w:rPr>
          <w:rFonts w:cstheme="minorHAnsi"/>
          <w:b/>
          <w:color w:val="25456B"/>
          <w:spacing w:val="-1"/>
          <w:sz w:val="24"/>
        </w:rPr>
        <w:t xml:space="preserve">26.1. Coverage of internal audit  </w:t>
      </w:r>
    </w:p>
    <w:p w14:paraId="0C0F3433" w14:textId="77777777" w:rsidR="003C6B7E" w:rsidRPr="00EF021F" w:rsidRDefault="003C6B7E" w:rsidP="003C6B7E">
      <w:pPr>
        <w:spacing w:after="0" w:line="240" w:lineRule="auto"/>
        <w:rPr>
          <w:rFonts w:eastAsia="Calibri" w:cstheme="minorHAnsi"/>
          <w:bCs/>
          <w:color w:val="25456B"/>
          <w:spacing w:val="-1"/>
        </w:rPr>
      </w:pPr>
    </w:p>
    <w:p w14:paraId="3E524BE3" w14:textId="77777777" w:rsidR="003C6B7E" w:rsidRPr="007F3AB6" w:rsidRDefault="003C6B7E" w:rsidP="003C6B7E">
      <w:pPr>
        <w:spacing w:after="0" w:line="240" w:lineRule="auto"/>
        <w:rPr>
          <w:rFonts w:eastAsia="Calibri" w:cstheme="minorHAnsi"/>
          <w:b/>
          <w:bCs/>
          <w:color w:val="25456B"/>
          <w:spacing w:val="-1"/>
        </w:rPr>
      </w:pPr>
      <w:r w:rsidRPr="007F3AB6">
        <w:rPr>
          <w:rFonts w:eastAsia="Calibri" w:cstheme="minorHAnsi"/>
          <w:b/>
          <w:bCs/>
          <w:color w:val="25456B"/>
          <w:spacing w:val="-1"/>
        </w:rPr>
        <w:t>Performance level and evidence for scoring the dimension</w:t>
      </w:r>
    </w:p>
    <w:p w14:paraId="7636289D" w14:textId="0DE94908" w:rsidR="003C6B7E" w:rsidRDefault="003C6B7E" w:rsidP="003C6B7E">
      <w:pPr>
        <w:spacing w:after="0" w:line="240" w:lineRule="auto"/>
        <w:rPr>
          <w:rFonts w:eastAsia="Calibri" w:cstheme="minorHAnsi"/>
          <w:bCs/>
          <w:color w:val="25456B"/>
          <w:spacing w:val="-1"/>
        </w:rPr>
      </w:pPr>
    </w:p>
    <w:p w14:paraId="1DCE5B1A"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lastRenderedPageBreak/>
        <w:t>“Hence, the score for the present dimension is ...” or “Based on the analysis and supporting evidence, the score for the present dimension is…”</w:t>
      </w:r>
    </w:p>
    <w:p w14:paraId="49A36E61" w14:textId="77777777" w:rsidR="001F3948" w:rsidRDefault="001F3948" w:rsidP="003C6B7E">
      <w:pPr>
        <w:spacing w:after="0" w:line="240" w:lineRule="auto"/>
        <w:rPr>
          <w:rFonts w:eastAsia="Calibri" w:cstheme="minorHAnsi"/>
          <w:bCs/>
          <w:color w:val="25456B"/>
          <w:spacing w:val="-1"/>
        </w:rPr>
      </w:pPr>
    </w:p>
    <w:p w14:paraId="16C1177B" w14:textId="77777777" w:rsidR="003C6B7E" w:rsidRPr="00EF021F" w:rsidRDefault="003C6B7E" w:rsidP="003C6B7E">
      <w:pPr>
        <w:spacing w:after="0" w:line="240" w:lineRule="auto"/>
        <w:rPr>
          <w:rFonts w:eastAsia="Calibri" w:cstheme="minorHAnsi"/>
          <w:bCs/>
          <w:color w:val="25456B"/>
          <w:spacing w:val="-1"/>
        </w:rPr>
      </w:pPr>
    </w:p>
    <w:p w14:paraId="53FC6B2A" w14:textId="4A8D0E7B"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26.2</w:t>
      </w:r>
      <w:r w:rsidR="00E55706" w:rsidRPr="008627A1">
        <w:rPr>
          <w:rFonts w:cstheme="minorHAnsi"/>
          <w:b/>
          <w:color w:val="25456B"/>
          <w:spacing w:val="-1"/>
          <w:sz w:val="24"/>
        </w:rPr>
        <w:t>.</w:t>
      </w:r>
      <w:r w:rsidRPr="008627A1">
        <w:rPr>
          <w:rFonts w:cstheme="minorHAnsi"/>
          <w:b/>
          <w:color w:val="25456B"/>
          <w:spacing w:val="-1"/>
          <w:sz w:val="24"/>
        </w:rPr>
        <w:t xml:space="preserve"> Nature of audits and standards applied</w:t>
      </w:r>
    </w:p>
    <w:p w14:paraId="7310E92C" w14:textId="77777777" w:rsidR="003C6B7E" w:rsidRPr="00EF021F" w:rsidRDefault="003C6B7E" w:rsidP="003C6B7E">
      <w:pPr>
        <w:spacing w:after="0" w:line="240" w:lineRule="auto"/>
        <w:rPr>
          <w:rFonts w:eastAsia="Calibri" w:cstheme="minorHAnsi"/>
          <w:bCs/>
          <w:color w:val="25456B"/>
          <w:spacing w:val="-1"/>
        </w:rPr>
      </w:pPr>
    </w:p>
    <w:p w14:paraId="6ACE2DF9" w14:textId="77777777" w:rsidR="003C6B7E" w:rsidRPr="007F3AB6" w:rsidRDefault="003C6B7E" w:rsidP="003C6B7E">
      <w:pPr>
        <w:spacing w:after="0" w:line="240" w:lineRule="auto"/>
        <w:rPr>
          <w:rFonts w:eastAsia="Calibri" w:cstheme="minorHAnsi"/>
          <w:b/>
          <w:bCs/>
          <w:color w:val="25456B"/>
          <w:spacing w:val="-1"/>
        </w:rPr>
      </w:pPr>
      <w:r w:rsidRPr="007F3AB6">
        <w:rPr>
          <w:rFonts w:eastAsia="Calibri" w:cstheme="minorHAnsi"/>
          <w:b/>
          <w:bCs/>
          <w:color w:val="25456B"/>
          <w:spacing w:val="-1"/>
        </w:rPr>
        <w:t>Performance level and evidence for scoring the dimension</w:t>
      </w:r>
    </w:p>
    <w:p w14:paraId="02C6A65E" w14:textId="1089C273" w:rsidR="003C6B7E" w:rsidRDefault="003C6B7E" w:rsidP="003C6B7E">
      <w:pPr>
        <w:spacing w:after="0" w:line="240" w:lineRule="auto"/>
        <w:rPr>
          <w:rFonts w:eastAsia="Calibri" w:cstheme="minorHAnsi"/>
          <w:bCs/>
          <w:color w:val="25456B"/>
          <w:spacing w:val="-1"/>
        </w:rPr>
      </w:pPr>
    </w:p>
    <w:p w14:paraId="55550E77"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0FF56CA1" w14:textId="77777777" w:rsidR="001F3948" w:rsidRDefault="001F3948" w:rsidP="003C6B7E">
      <w:pPr>
        <w:spacing w:after="0" w:line="240" w:lineRule="auto"/>
        <w:rPr>
          <w:rFonts w:eastAsia="Calibri" w:cstheme="minorHAnsi"/>
          <w:bCs/>
          <w:color w:val="25456B"/>
          <w:spacing w:val="-1"/>
        </w:rPr>
      </w:pPr>
    </w:p>
    <w:p w14:paraId="19E90FD6" w14:textId="77777777" w:rsidR="003C6B7E" w:rsidRPr="00EF021F" w:rsidRDefault="003C6B7E" w:rsidP="003C6B7E">
      <w:pPr>
        <w:spacing w:after="0" w:line="240" w:lineRule="auto"/>
        <w:rPr>
          <w:rFonts w:eastAsia="Calibri" w:cstheme="minorHAnsi"/>
          <w:bCs/>
          <w:color w:val="25456B"/>
          <w:spacing w:val="-1"/>
        </w:rPr>
      </w:pPr>
    </w:p>
    <w:p w14:paraId="6986E6B1" w14:textId="77777777" w:rsidR="00AE1326" w:rsidRPr="008627A1" w:rsidRDefault="00AE1326" w:rsidP="00D8382B">
      <w:pPr>
        <w:spacing w:after="0" w:line="240" w:lineRule="auto"/>
        <w:rPr>
          <w:rFonts w:eastAsia="Calibri" w:cstheme="minorHAnsi"/>
          <w:b/>
          <w:bCs/>
          <w:i/>
          <w:color w:val="25456B"/>
          <w:spacing w:val="-1"/>
        </w:rPr>
      </w:pPr>
      <w:r w:rsidRPr="008627A1">
        <w:rPr>
          <w:rFonts w:cstheme="minorHAnsi"/>
          <w:b/>
          <w:color w:val="25456B"/>
          <w:spacing w:val="-1"/>
          <w:sz w:val="24"/>
        </w:rPr>
        <w:t>26.3. Implementation of internal audits and reporting</w:t>
      </w:r>
      <w:r w:rsidRPr="008627A1">
        <w:rPr>
          <w:rFonts w:eastAsia="Calibri" w:cstheme="minorHAnsi"/>
          <w:b/>
          <w:bCs/>
          <w:i/>
          <w:color w:val="25456B"/>
          <w:spacing w:val="-1"/>
        </w:rPr>
        <w:t xml:space="preserve"> </w:t>
      </w:r>
    </w:p>
    <w:p w14:paraId="0E50B3DE" w14:textId="77777777" w:rsidR="00170680" w:rsidRPr="00EF021F" w:rsidRDefault="00170680" w:rsidP="00170680">
      <w:pPr>
        <w:spacing w:after="0" w:line="240" w:lineRule="auto"/>
        <w:rPr>
          <w:rFonts w:eastAsia="Calibri" w:cstheme="minorHAnsi"/>
          <w:bCs/>
          <w:color w:val="25456B"/>
          <w:spacing w:val="-1"/>
        </w:rPr>
      </w:pPr>
    </w:p>
    <w:p w14:paraId="4911068B" w14:textId="77777777" w:rsidR="00170680" w:rsidRPr="007F3AB6" w:rsidRDefault="00170680" w:rsidP="00170680">
      <w:pPr>
        <w:spacing w:after="0" w:line="240" w:lineRule="auto"/>
        <w:rPr>
          <w:rFonts w:eastAsia="Calibri" w:cstheme="minorHAnsi"/>
          <w:b/>
          <w:bCs/>
          <w:color w:val="25456B"/>
          <w:spacing w:val="-1"/>
        </w:rPr>
      </w:pPr>
      <w:r w:rsidRPr="007F3AB6">
        <w:rPr>
          <w:rFonts w:eastAsia="Calibri" w:cstheme="minorHAnsi"/>
          <w:b/>
          <w:bCs/>
          <w:color w:val="25456B"/>
          <w:spacing w:val="-1"/>
        </w:rPr>
        <w:t>Performance level and evidence for scoring the dimension</w:t>
      </w:r>
    </w:p>
    <w:p w14:paraId="2D34D37F" w14:textId="18B63B4D" w:rsidR="00170680" w:rsidRDefault="00170680" w:rsidP="00170680">
      <w:pPr>
        <w:spacing w:after="0" w:line="240" w:lineRule="auto"/>
        <w:rPr>
          <w:rFonts w:eastAsia="Calibri" w:cstheme="minorHAnsi"/>
          <w:bCs/>
          <w:color w:val="25456B"/>
          <w:spacing w:val="-1"/>
        </w:rPr>
      </w:pPr>
    </w:p>
    <w:p w14:paraId="3B18CAFD"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220DC15B" w14:textId="77777777" w:rsidR="00170680" w:rsidRDefault="00170680" w:rsidP="00170680">
      <w:pPr>
        <w:spacing w:after="0" w:line="240" w:lineRule="auto"/>
        <w:rPr>
          <w:rFonts w:eastAsia="Calibri" w:cstheme="minorHAnsi"/>
          <w:bCs/>
          <w:color w:val="25456B"/>
          <w:spacing w:val="-1"/>
        </w:rPr>
      </w:pPr>
    </w:p>
    <w:p w14:paraId="60CB250C" w14:textId="426C41A9" w:rsidR="00AE1326" w:rsidRDefault="00AE1326" w:rsidP="00D8382B">
      <w:pPr>
        <w:spacing w:after="0" w:line="240" w:lineRule="auto"/>
        <w:rPr>
          <w:rFonts w:cstheme="minorHAnsi"/>
          <w:b/>
          <w:color w:val="25456B"/>
          <w:spacing w:val="-1"/>
          <w:sz w:val="24"/>
        </w:rPr>
      </w:pPr>
      <w:r w:rsidRPr="008627A1">
        <w:rPr>
          <w:rFonts w:cstheme="minorHAnsi"/>
          <w:b/>
          <w:color w:val="25456B"/>
          <w:spacing w:val="-1"/>
          <w:sz w:val="24"/>
        </w:rPr>
        <w:t>26.4. Response to internal audits</w:t>
      </w:r>
    </w:p>
    <w:p w14:paraId="7AA2BA91" w14:textId="77777777" w:rsidR="00170680" w:rsidRPr="00EF021F" w:rsidRDefault="00170680" w:rsidP="00170680">
      <w:pPr>
        <w:spacing w:after="0" w:line="240" w:lineRule="auto"/>
        <w:rPr>
          <w:rFonts w:eastAsia="Calibri" w:cstheme="minorHAnsi"/>
          <w:bCs/>
          <w:color w:val="25456B"/>
          <w:spacing w:val="-1"/>
        </w:rPr>
      </w:pPr>
    </w:p>
    <w:p w14:paraId="4FDC4562" w14:textId="77777777" w:rsidR="00170680" w:rsidRPr="007F3AB6" w:rsidRDefault="00170680" w:rsidP="00170680">
      <w:pPr>
        <w:spacing w:after="0" w:line="240" w:lineRule="auto"/>
        <w:rPr>
          <w:rFonts w:eastAsia="Calibri" w:cstheme="minorHAnsi"/>
          <w:b/>
          <w:bCs/>
          <w:color w:val="25456B"/>
          <w:spacing w:val="-1"/>
        </w:rPr>
      </w:pPr>
      <w:r w:rsidRPr="007F3AB6">
        <w:rPr>
          <w:rFonts w:eastAsia="Calibri" w:cstheme="minorHAnsi"/>
          <w:b/>
          <w:bCs/>
          <w:color w:val="25456B"/>
          <w:spacing w:val="-1"/>
        </w:rPr>
        <w:t>Performance level and evidence for scoring the dimension</w:t>
      </w:r>
    </w:p>
    <w:p w14:paraId="505EB26B" w14:textId="41302AFF" w:rsidR="00170680" w:rsidRDefault="00170680" w:rsidP="00170680">
      <w:pPr>
        <w:spacing w:after="0" w:line="240" w:lineRule="auto"/>
        <w:rPr>
          <w:rFonts w:eastAsia="Calibri" w:cstheme="minorHAnsi"/>
          <w:bCs/>
          <w:color w:val="25456B"/>
          <w:spacing w:val="-1"/>
        </w:rPr>
      </w:pPr>
    </w:p>
    <w:p w14:paraId="2201E4F9"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6FEE3F5E" w14:textId="77777777" w:rsidR="001F3948" w:rsidRDefault="001F3948" w:rsidP="00170680">
      <w:pPr>
        <w:spacing w:after="0" w:line="240" w:lineRule="auto"/>
        <w:rPr>
          <w:rFonts w:eastAsia="Calibri" w:cstheme="minorHAnsi"/>
          <w:bCs/>
          <w:color w:val="25456B"/>
          <w:spacing w:val="-1"/>
        </w:rPr>
      </w:pPr>
    </w:p>
    <w:p w14:paraId="5BEF8956" w14:textId="77777777" w:rsidR="00170680" w:rsidRPr="00EF021F" w:rsidRDefault="00170680" w:rsidP="00170680">
      <w:pPr>
        <w:spacing w:after="0" w:line="240" w:lineRule="auto"/>
        <w:rPr>
          <w:rFonts w:eastAsia="Calibri" w:cstheme="minorHAnsi"/>
          <w:bCs/>
          <w:color w:val="25456B"/>
          <w:spacing w:val="-1"/>
        </w:rPr>
      </w:pPr>
    </w:p>
    <w:p w14:paraId="20417CCC" w14:textId="77777777" w:rsidR="00170680" w:rsidRPr="007F3AB6" w:rsidRDefault="00170680" w:rsidP="00170680">
      <w:pPr>
        <w:pStyle w:val="Heading6"/>
        <w:spacing w:before="0" w:line="240" w:lineRule="auto"/>
        <w:jc w:val="both"/>
        <w:rPr>
          <w:rFonts w:asciiTheme="minorHAnsi" w:eastAsia="Calibri" w:hAnsiTheme="minorHAnsi" w:cstheme="minorHAnsi"/>
          <w:b/>
          <w:bCs/>
          <w:color w:val="25456B"/>
          <w:spacing w:val="-1"/>
        </w:rPr>
      </w:pPr>
      <w:r w:rsidRPr="007F3AB6">
        <w:rPr>
          <w:rFonts w:asciiTheme="minorHAnsi" w:eastAsia="Calibri" w:hAnsiTheme="minorHAnsi" w:cstheme="minorHAnsi"/>
          <w:b/>
          <w:bCs/>
          <w:color w:val="25456B"/>
          <w:spacing w:val="-1"/>
        </w:rPr>
        <w:t>Performance change since the previous assessment, where applicable</w:t>
      </w:r>
    </w:p>
    <w:p w14:paraId="0B5D6DFD" w14:textId="77777777" w:rsidR="00170680" w:rsidRDefault="00170680" w:rsidP="00170680">
      <w:pPr>
        <w:pStyle w:val="Heading6"/>
        <w:spacing w:before="0" w:line="240" w:lineRule="auto"/>
        <w:jc w:val="both"/>
        <w:rPr>
          <w:rFonts w:asciiTheme="minorHAnsi" w:eastAsia="Calibri" w:hAnsiTheme="minorHAnsi" w:cstheme="minorHAnsi"/>
          <w:bCs/>
          <w:color w:val="25456B"/>
          <w:spacing w:val="-1"/>
        </w:rPr>
      </w:pPr>
    </w:p>
    <w:p w14:paraId="1A512827" w14:textId="77777777" w:rsidR="00170680" w:rsidRPr="006F1F0D" w:rsidRDefault="00170680" w:rsidP="00170680">
      <w:pPr>
        <w:pStyle w:val="Heading6"/>
        <w:spacing w:before="0" w:line="240" w:lineRule="auto"/>
        <w:jc w:val="both"/>
        <w:rPr>
          <w:rFonts w:asciiTheme="minorHAnsi" w:eastAsia="Calibri" w:hAnsiTheme="minorHAnsi" w:cstheme="minorHAnsi"/>
          <w:bCs/>
          <w:color w:val="25456B"/>
          <w:spacing w:val="-1"/>
        </w:rPr>
      </w:pPr>
    </w:p>
    <w:p w14:paraId="367E1E36" w14:textId="77777777" w:rsidR="00170680" w:rsidRPr="007F3AB6" w:rsidRDefault="00170680" w:rsidP="00170680">
      <w:pPr>
        <w:pStyle w:val="Heading6"/>
        <w:spacing w:before="0" w:line="240" w:lineRule="auto"/>
        <w:jc w:val="both"/>
        <w:rPr>
          <w:rFonts w:asciiTheme="minorHAnsi" w:eastAsia="Calibri" w:hAnsiTheme="minorHAnsi" w:cstheme="minorHAnsi"/>
          <w:b/>
          <w:bCs/>
          <w:color w:val="25456B"/>
          <w:spacing w:val="-1"/>
        </w:rPr>
      </w:pPr>
      <w:r w:rsidRPr="007F3AB6">
        <w:rPr>
          <w:rFonts w:asciiTheme="minorHAnsi" w:eastAsia="Calibri" w:hAnsiTheme="minorHAnsi" w:cstheme="minorHAnsi"/>
          <w:b/>
          <w:bCs/>
          <w:color w:val="25456B"/>
          <w:spacing w:val="-1"/>
        </w:rPr>
        <w:t>Recent or ongoing reform activities</w:t>
      </w:r>
    </w:p>
    <w:p w14:paraId="1F59C061" w14:textId="77777777" w:rsidR="00170680" w:rsidRPr="008627A1" w:rsidRDefault="00170680" w:rsidP="00170680">
      <w:pPr>
        <w:spacing w:after="0" w:line="240" w:lineRule="auto"/>
        <w:rPr>
          <w:rFonts w:cstheme="minorHAnsi"/>
        </w:rPr>
      </w:pPr>
    </w:p>
    <w:p w14:paraId="51361D02" w14:textId="77777777" w:rsidR="00170680" w:rsidRPr="008627A1" w:rsidRDefault="00170680" w:rsidP="00170680">
      <w:pPr>
        <w:pStyle w:val="BodyText"/>
        <w:spacing w:after="0" w:line="240" w:lineRule="auto"/>
        <w:ind w:right="115"/>
        <w:jc w:val="both"/>
        <w:rPr>
          <w:rFonts w:cstheme="minorHAnsi"/>
          <w:spacing w:val="-1"/>
          <w:sz w:val="22"/>
        </w:rPr>
      </w:pPr>
    </w:p>
    <w:p w14:paraId="3F45FA5E" w14:textId="77777777" w:rsidR="00170680" w:rsidRPr="008627A1" w:rsidRDefault="00170680" w:rsidP="00D8382B">
      <w:pPr>
        <w:spacing w:after="0" w:line="240" w:lineRule="auto"/>
        <w:rPr>
          <w:rFonts w:eastAsia="Calibri" w:cstheme="minorHAnsi"/>
          <w:b/>
          <w:bCs/>
          <w:i/>
          <w:color w:val="25456B"/>
          <w:spacing w:val="-1"/>
        </w:rPr>
      </w:pPr>
    </w:p>
    <w:p w14:paraId="6C5917A5" w14:textId="77777777" w:rsidR="00AE1326" w:rsidRPr="008627A1" w:rsidRDefault="00AE1326" w:rsidP="00D8382B">
      <w:pPr>
        <w:spacing w:after="0" w:line="240" w:lineRule="auto"/>
        <w:rPr>
          <w:rFonts w:eastAsia="Calibri" w:cstheme="minorHAnsi"/>
          <w:b/>
          <w:bCs/>
          <w:i/>
          <w:color w:val="25456B"/>
          <w:spacing w:val="-1"/>
        </w:rPr>
      </w:pPr>
      <w:r w:rsidRPr="008627A1">
        <w:rPr>
          <w:rFonts w:eastAsia="Calibri" w:cstheme="minorHAnsi"/>
          <w:b/>
          <w:bCs/>
          <w:i/>
          <w:color w:val="25456B"/>
          <w:spacing w:val="-1"/>
        </w:rPr>
        <w:br w:type="page"/>
      </w:r>
    </w:p>
    <w:p w14:paraId="5D0AD08C" w14:textId="77777777" w:rsidR="00AE1326" w:rsidRPr="008627A1" w:rsidRDefault="00AE1326" w:rsidP="00D8382B">
      <w:pPr>
        <w:pStyle w:val="Heading2"/>
        <w:jc w:val="both"/>
        <w:rPr>
          <w:rFonts w:asciiTheme="minorHAnsi" w:eastAsia="Calibri" w:hAnsiTheme="minorHAnsi"/>
          <w:b/>
          <w:bCs/>
          <w:color w:val="C2D740"/>
          <w:sz w:val="32"/>
          <w:szCs w:val="32"/>
        </w:rPr>
      </w:pPr>
      <w:bookmarkStart w:id="37" w:name="_Toc523832081"/>
      <w:r w:rsidRPr="008627A1">
        <w:rPr>
          <w:rFonts w:asciiTheme="minorHAnsi" w:eastAsia="Calibri" w:hAnsiTheme="minorHAnsi"/>
          <w:b/>
          <w:bCs/>
          <w:color w:val="C2D740"/>
          <w:sz w:val="32"/>
          <w:szCs w:val="32"/>
        </w:rPr>
        <w:lastRenderedPageBreak/>
        <w:t>PILLAR SIX: Accounting and reporting</w:t>
      </w:r>
      <w:bookmarkEnd w:id="37"/>
    </w:p>
    <w:p w14:paraId="02EF74AA" w14:textId="77777777" w:rsidR="00AE1326" w:rsidRPr="008627A1" w:rsidRDefault="00AE1326" w:rsidP="00D8382B">
      <w:pPr>
        <w:spacing w:after="0" w:line="240" w:lineRule="auto"/>
        <w:rPr>
          <w:rFonts w:cstheme="minorHAnsi"/>
        </w:rPr>
      </w:pPr>
    </w:p>
    <w:p w14:paraId="375B3D27"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C2D740"/>
          <w:spacing w:val="-1"/>
          <w:sz w:val="28"/>
          <w:szCs w:val="28"/>
        </w:rPr>
      </w:pPr>
      <w:r w:rsidRPr="008627A1">
        <w:rPr>
          <w:rFonts w:asciiTheme="minorHAnsi" w:eastAsia="Calibri" w:hAnsiTheme="minorHAnsi" w:cstheme="minorHAnsi"/>
          <w:b/>
          <w:bCs/>
          <w:color w:val="C2D740"/>
          <w:spacing w:val="-1"/>
          <w:sz w:val="28"/>
          <w:szCs w:val="28"/>
        </w:rPr>
        <w:t>PI-27. Financial data integrity</w:t>
      </w:r>
    </w:p>
    <w:p w14:paraId="523A1F6C" w14:textId="77777777" w:rsidR="00B518C6" w:rsidRPr="008627A1" w:rsidRDefault="00B518C6" w:rsidP="00D8382B">
      <w:pPr>
        <w:pStyle w:val="BodyText"/>
        <w:spacing w:after="0" w:line="240" w:lineRule="auto"/>
        <w:ind w:right="116"/>
        <w:jc w:val="both"/>
        <w:rPr>
          <w:rFonts w:cstheme="minorHAnsi"/>
          <w:sz w:val="22"/>
        </w:rPr>
      </w:pPr>
    </w:p>
    <w:p w14:paraId="0D8DDD4B" w14:textId="77777777" w:rsidR="00AE1326" w:rsidRPr="007F3AB6" w:rsidRDefault="00AE1326" w:rsidP="00D8382B">
      <w:pPr>
        <w:pStyle w:val="Heading6"/>
        <w:spacing w:before="0" w:line="240" w:lineRule="auto"/>
        <w:jc w:val="both"/>
        <w:rPr>
          <w:rFonts w:asciiTheme="minorHAnsi" w:eastAsia="Calibri" w:hAnsiTheme="minorHAnsi" w:cstheme="minorHAnsi"/>
          <w:b/>
          <w:bCs/>
          <w:color w:val="25456B"/>
          <w:spacing w:val="-1"/>
        </w:rPr>
      </w:pPr>
      <w:r w:rsidRPr="007F3AB6">
        <w:rPr>
          <w:rFonts w:asciiTheme="minorHAnsi" w:eastAsia="Calibri" w:hAnsiTheme="minorHAnsi" w:cstheme="minorHAnsi"/>
          <w:b/>
          <w:bCs/>
          <w:color w:val="25456B"/>
          <w:spacing w:val="-1"/>
        </w:rPr>
        <w:t xml:space="preserve">Summary of scores and performance table </w:t>
      </w:r>
    </w:p>
    <w:tbl>
      <w:tblPr>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742"/>
      </w:tblGrid>
      <w:tr w:rsidR="00AE1326" w:rsidRPr="008627A1" w14:paraId="6313D3FE" w14:textId="77777777" w:rsidTr="003529E9">
        <w:trPr>
          <w:trHeight w:hRule="exact" w:val="250"/>
        </w:trPr>
        <w:tc>
          <w:tcPr>
            <w:tcW w:w="3510" w:type="dxa"/>
            <w:shd w:val="clear" w:color="auto" w:fill="C2D740"/>
          </w:tcPr>
          <w:p w14:paraId="166F33BB" w14:textId="77777777" w:rsidR="00AE1326" w:rsidRPr="008627A1" w:rsidRDefault="00AE1326" w:rsidP="00D8382B">
            <w:pPr>
              <w:pStyle w:val="TableParagraph"/>
              <w:spacing w:after="0" w:line="240" w:lineRule="auto"/>
              <w:ind w:left="201"/>
              <w:jc w:val="both"/>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C2D740"/>
          </w:tcPr>
          <w:p w14:paraId="43204A3A"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742" w:type="dxa"/>
            <w:shd w:val="clear" w:color="auto" w:fill="C2D740"/>
          </w:tcPr>
          <w:p w14:paraId="48CC5CE0" w14:textId="77777777" w:rsidR="00AE1326" w:rsidRPr="008627A1" w:rsidRDefault="00AE1326" w:rsidP="006314A2">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6EB675F9" w14:textId="77777777" w:rsidTr="003529E9">
        <w:trPr>
          <w:trHeight w:hRule="exact" w:val="610"/>
        </w:trPr>
        <w:tc>
          <w:tcPr>
            <w:tcW w:w="3510" w:type="dxa"/>
          </w:tcPr>
          <w:p w14:paraId="0AB89038"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r w:rsidRPr="008627A1">
              <w:rPr>
                <w:rFonts w:asciiTheme="minorHAnsi" w:eastAsia="Calibri" w:hAnsiTheme="minorHAnsi" w:cstheme="minorHAnsi"/>
                <w:b/>
                <w:bCs/>
                <w:color w:val="auto"/>
                <w:spacing w:val="-1"/>
                <w:sz w:val="20"/>
                <w:szCs w:val="20"/>
              </w:rPr>
              <w:t xml:space="preserve">PI-27 Financial data integrity  </w:t>
            </w:r>
          </w:p>
          <w:p w14:paraId="658158C2"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p>
          <w:p w14:paraId="2E36EEF5"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0C79F6BD"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742" w:type="dxa"/>
          </w:tcPr>
          <w:p w14:paraId="3DFB59F2"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475E3C06" w14:textId="77777777" w:rsidTr="003529E9">
        <w:trPr>
          <w:trHeight w:hRule="exact" w:val="609"/>
        </w:trPr>
        <w:tc>
          <w:tcPr>
            <w:tcW w:w="3510" w:type="dxa"/>
          </w:tcPr>
          <w:p w14:paraId="68D8C239" w14:textId="77777777" w:rsidR="00AE1326" w:rsidRPr="008627A1" w:rsidRDefault="00AE1326" w:rsidP="00D8382B">
            <w:pPr>
              <w:pStyle w:val="TableParagraph"/>
              <w:spacing w:after="0" w:line="240" w:lineRule="auto"/>
              <w:ind w:right="352"/>
              <w:rPr>
                <w:rFonts w:eastAsia="Calibri" w:cstheme="minorHAnsi"/>
                <w:sz w:val="20"/>
                <w:szCs w:val="20"/>
              </w:rPr>
            </w:pPr>
            <w:r w:rsidRPr="008627A1">
              <w:rPr>
                <w:rFonts w:cstheme="minorHAnsi"/>
                <w:spacing w:val="-1"/>
                <w:sz w:val="20"/>
                <w:szCs w:val="20"/>
              </w:rPr>
              <w:t xml:space="preserve">27.1 Bank account reconciliation </w:t>
            </w:r>
          </w:p>
        </w:tc>
        <w:tc>
          <w:tcPr>
            <w:tcW w:w="3108" w:type="dxa"/>
          </w:tcPr>
          <w:p w14:paraId="5E9FECC8"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742" w:type="dxa"/>
          </w:tcPr>
          <w:p w14:paraId="384B99F6"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56642143" w14:textId="77777777" w:rsidTr="003529E9">
        <w:trPr>
          <w:trHeight w:hRule="exact" w:val="609"/>
        </w:trPr>
        <w:tc>
          <w:tcPr>
            <w:tcW w:w="3510" w:type="dxa"/>
          </w:tcPr>
          <w:p w14:paraId="05317ADD" w14:textId="77777777" w:rsidR="00AE1326" w:rsidRPr="008627A1" w:rsidRDefault="00AE1326" w:rsidP="00D8382B">
            <w:pPr>
              <w:pStyle w:val="TableParagraph"/>
              <w:spacing w:after="0" w:line="240" w:lineRule="auto"/>
              <w:ind w:right="352"/>
              <w:rPr>
                <w:rFonts w:cstheme="minorHAnsi"/>
                <w:spacing w:val="-1"/>
                <w:sz w:val="20"/>
                <w:szCs w:val="20"/>
              </w:rPr>
            </w:pPr>
            <w:r w:rsidRPr="008627A1">
              <w:rPr>
                <w:rFonts w:cstheme="minorHAnsi"/>
                <w:spacing w:val="-1"/>
                <w:sz w:val="20"/>
                <w:szCs w:val="20"/>
              </w:rPr>
              <w:t xml:space="preserve">27.2 Suspense accounts </w:t>
            </w:r>
          </w:p>
        </w:tc>
        <w:tc>
          <w:tcPr>
            <w:tcW w:w="3108" w:type="dxa"/>
          </w:tcPr>
          <w:p w14:paraId="56432B1A"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69D974D6"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3BB0856D" w14:textId="77777777" w:rsidTr="003529E9">
        <w:trPr>
          <w:trHeight w:hRule="exact" w:val="609"/>
        </w:trPr>
        <w:tc>
          <w:tcPr>
            <w:tcW w:w="3510" w:type="dxa"/>
          </w:tcPr>
          <w:p w14:paraId="5A5CFA47" w14:textId="77777777" w:rsidR="00AE1326" w:rsidRPr="008627A1" w:rsidRDefault="00AE1326" w:rsidP="00B63FF9">
            <w:pPr>
              <w:pStyle w:val="TableParagraph"/>
              <w:numPr>
                <w:ilvl w:val="1"/>
                <w:numId w:val="56"/>
              </w:numPr>
              <w:spacing w:after="0" w:line="240" w:lineRule="auto"/>
              <w:ind w:right="352"/>
              <w:rPr>
                <w:rFonts w:cstheme="minorHAnsi"/>
                <w:spacing w:val="-1"/>
                <w:sz w:val="20"/>
                <w:szCs w:val="20"/>
              </w:rPr>
            </w:pPr>
            <w:r w:rsidRPr="008627A1">
              <w:rPr>
                <w:rFonts w:cstheme="minorHAnsi"/>
                <w:spacing w:val="-1"/>
                <w:sz w:val="20"/>
                <w:szCs w:val="20"/>
              </w:rPr>
              <w:t xml:space="preserve"> Advance accounts </w:t>
            </w:r>
          </w:p>
        </w:tc>
        <w:tc>
          <w:tcPr>
            <w:tcW w:w="3108" w:type="dxa"/>
          </w:tcPr>
          <w:p w14:paraId="3BFA680F"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1076E15E"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1B92014B" w14:textId="77777777" w:rsidTr="003529E9">
        <w:trPr>
          <w:trHeight w:hRule="exact" w:val="609"/>
        </w:trPr>
        <w:tc>
          <w:tcPr>
            <w:tcW w:w="3510" w:type="dxa"/>
          </w:tcPr>
          <w:p w14:paraId="7DFB7BDD" w14:textId="77777777" w:rsidR="00AE1326" w:rsidRPr="008627A1" w:rsidRDefault="00AE1326" w:rsidP="00B63FF9">
            <w:pPr>
              <w:pStyle w:val="TableParagraph"/>
              <w:numPr>
                <w:ilvl w:val="1"/>
                <w:numId w:val="56"/>
              </w:numPr>
              <w:spacing w:after="0" w:line="240" w:lineRule="auto"/>
              <w:ind w:right="352"/>
              <w:rPr>
                <w:rFonts w:cstheme="minorHAnsi"/>
                <w:spacing w:val="-1"/>
                <w:sz w:val="20"/>
                <w:szCs w:val="20"/>
              </w:rPr>
            </w:pPr>
            <w:r w:rsidRPr="008627A1">
              <w:rPr>
                <w:rFonts w:cstheme="minorHAnsi"/>
                <w:spacing w:val="-1"/>
                <w:sz w:val="20"/>
                <w:szCs w:val="20"/>
              </w:rPr>
              <w:t xml:space="preserve"> Financial data integrity processes </w:t>
            </w:r>
          </w:p>
        </w:tc>
        <w:tc>
          <w:tcPr>
            <w:tcW w:w="3108" w:type="dxa"/>
          </w:tcPr>
          <w:p w14:paraId="33CBC240"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2AE7D98F"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4B485284" w14:textId="77777777" w:rsidR="00AE1326" w:rsidRPr="008627A1" w:rsidRDefault="00AE1326" w:rsidP="00D8382B">
      <w:pPr>
        <w:spacing w:after="0" w:line="240" w:lineRule="auto"/>
        <w:rPr>
          <w:rFonts w:eastAsia="Calibri" w:cstheme="minorHAnsi"/>
          <w:b/>
          <w:bCs/>
          <w:i/>
          <w:color w:val="25456B"/>
          <w:spacing w:val="-1"/>
        </w:rPr>
      </w:pPr>
    </w:p>
    <w:p w14:paraId="51D9EE7B" w14:textId="77777777" w:rsidR="001F3948" w:rsidRPr="007F3AB6" w:rsidRDefault="001F3948" w:rsidP="001F3948">
      <w:pPr>
        <w:pStyle w:val="Heading6"/>
        <w:spacing w:before="0" w:line="240" w:lineRule="auto"/>
        <w:jc w:val="both"/>
        <w:rPr>
          <w:rFonts w:asciiTheme="minorHAnsi" w:eastAsia="Calibri" w:hAnsiTheme="minorHAnsi" w:cstheme="minorHAnsi"/>
          <w:b/>
          <w:bCs/>
          <w:color w:val="25456B"/>
          <w:spacing w:val="-1"/>
        </w:rPr>
      </w:pPr>
      <w:r w:rsidRPr="007F3AB6">
        <w:rPr>
          <w:rFonts w:asciiTheme="minorHAnsi" w:eastAsia="Calibri" w:hAnsiTheme="minorHAnsi" w:cstheme="minorHAnsi"/>
          <w:b/>
          <w:bCs/>
          <w:color w:val="25456B"/>
          <w:spacing w:val="-1"/>
        </w:rPr>
        <w:t>General description of the characteristics of the indicator within the scope covered</w:t>
      </w:r>
    </w:p>
    <w:p w14:paraId="309ECE42" w14:textId="7A514EC1" w:rsidR="001F3948" w:rsidRDefault="0025733C" w:rsidP="001F3948">
      <w:pPr>
        <w:spacing w:after="0" w:line="240" w:lineRule="auto"/>
        <w:jc w:val="both"/>
        <w:rPr>
          <w:rFonts w:cstheme="minorHAnsi"/>
          <w:highlight w:val="cyan"/>
        </w:rPr>
      </w:pPr>
      <w:r>
        <w:rPr>
          <w:spacing w:val="-1"/>
        </w:rPr>
        <w:t>“</w:t>
      </w:r>
      <w:r w:rsidRPr="0322D1A5">
        <w:rPr>
          <w:spacing w:val="-1"/>
        </w:rPr>
        <w:t>This</w:t>
      </w:r>
      <w:r w:rsidRPr="0322D1A5">
        <w:rPr>
          <w:spacing w:val="30"/>
        </w:rPr>
        <w:t xml:space="preserve"> </w:t>
      </w:r>
      <w:r w:rsidRPr="0322D1A5">
        <w:rPr>
          <w:spacing w:val="-1"/>
        </w:rPr>
        <w:t>indicator</w:t>
      </w:r>
      <w:r w:rsidRPr="0322D1A5">
        <w:rPr>
          <w:spacing w:val="31"/>
        </w:rPr>
        <w:t xml:space="preserve"> </w:t>
      </w:r>
      <w:r w:rsidRPr="0322D1A5">
        <w:rPr>
          <w:spacing w:val="-1"/>
        </w:rPr>
        <w:t>assesses</w:t>
      </w:r>
      <w:r w:rsidRPr="0322D1A5">
        <w:rPr>
          <w:spacing w:val="32"/>
        </w:rPr>
        <w:t xml:space="preserve"> </w:t>
      </w:r>
      <w:r w:rsidRPr="0322D1A5">
        <w:t>the</w:t>
      </w:r>
      <w:r w:rsidRPr="0322D1A5">
        <w:rPr>
          <w:spacing w:val="28"/>
        </w:rPr>
        <w:t xml:space="preserve"> </w:t>
      </w:r>
      <w:r w:rsidRPr="0322D1A5">
        <w:rPr>
          <w:spacing w:val="-1"/>
        </w:rPr>
        <w:t>extent</w:t>
      </w:r>
      <w:r w:rsidRPr="0322D1A5">
        <w:rPr>
          <w:spacing w:val="30"/>
        </w:rPr>
        <w:t xml:space="preserve"> </w:t>
      </w:r>
      <w:r w:rsidRPr="0322D1A5">
        <w:t>to</w:t>
      </w:r>
      <w:r w:rsidRPr="0322D1A5">
        <w:rPr>
          <w:spacing w:val="31"/>
        </w:rPr>
        <w:t xml:space="preserve"> </w:t>
      </w:r>
      <w:r w:rsidRPr="0322D1A5">
        <w:t>which</w:t>
      </w:r>
      <w:r w:rsidRPr="0322D1A5">
        <w:rPr>
          <w:spacing w:val="30"/>
        </w:rPr>
        <w:t xml:space="preserve"> </w:t>
      </w:r>
      <w:r w:rsidRPr="0322D1A5">
        <w:rPr>
          <w:spacing w:val="-1"/>
        </w:rPr>
        <w:t>treasury</w:t>
      </w:r>
      <w:r w:rsidRPr="0322D1A5">
        <w:rPr>
          <w:spacing w:val="29"/>
        </w:rPr>
        <w:t xml:space="preserve"> </w:t>
      </w:r>
      <w:r w:rsidRPr="0322D1A5">
        <w:rPr>
          <w:spacing w:val="-1"/>
        </w:rPr>
        <w:t>bank</w:t>
      </w:r>
      <w:r w:rsidRPr="0322D1A5">
        <w:rPr>
          <w:spacing w:val="32"/>
        </w:rPr>
        <w:t xml:space="preserve"> </w:t>
      </w:r>
      <w:r w:rsidRPr="0322D1A5">
        <w:rPr>
          <w:spacing w:val="-1"/>
        </w:rPr>
        <w:t>accounts,</w:t>
      </w:r>
      <w:r w:rsidRPr="0322D1A5">
        <w:rPr>
          <w:spacing w:val="32"/>
        </w:rPr>
        <w:t xml:space="preserve"> </w:t>
      </w:r>
      <w:r w:rsidRPr="0322D1A5">
        <w:rPr>
          <w:spacing w:val="-1"/>
        </w:rPr>
        <w:t>suspense</w:t>
      </w:r>
      <w:r w:rsidRPr="0322D1A5">
        <w:rPr>
          <w:spacing w:val="28"/>
        </w:rPr>
        <w:t xml:space="preserve"> </w:t>
      </w:r>
      <w:r w:rsidRPr="0322D1A5">
        <w:rPr>
          <w:spacing w:val="-1"/>
        </w:rPr>
        <w:t>accounts,</w:t>
      </w:r>
      <w:r w:rsidRPr="0322D1A5">
        <w:rPr>
          <w:spacing w:val="30"/>
        </w:rPr>
        <w:t xml:space="preserve"> </w:t>
      </w:r>
      <w:r w:rsidRPr="0322D1A5">
        <w:rPr>
          <w:spacing w:val="-1"/>
        </w:rPr>
        <w:t>and</w:t>
      </w:r>
      <w:r w:rsidRPr="0322D1A5">
        <w:rPr>
          <w:spacing w:val="31"/>
        </w:rPr>
        <w:t xml:space="preserve"> </w:t>
      </w:r>
      <w:r w:rsidRPr="0322D1A5">
        <w:rPr>
          <w:spacing w:val="-1"/>
        </w:rPr>
        <w:t>advance</w:t>
      </w:r>
      <w:r w:rsidRPr="0322D1A5">
        <w:rPr>
          <w:spacing w:val="81"/>
        </w:rPr>
        <w:t xml:space="preserve"> </w:t>
      </w:r>
      <w:r w:rsidRPr="0322D1A5">
        <w:rPr>
          <w:spacing w:val="-1"/>
        </w:rPr>
        <w:t>accounts</w:t>
      </w:r>
      <w:r w:rsidRPr="0322D1A5">
        <w:rPr>
          <w:spacing w:val="-4"/>
        </w:rPr>
        <w:t xml:space="preserve"> </w:t>
      </w:r>
      <w:r w:rsidRPr="0322D1A5">
        <w:rPr>
          <w:spacing w:val="-1"/>
        </w:rPr>
        <w:t>are</w:t>
      </w:r>
      <w:r w:rsidRPr="0322D1A5">
        <w:rPr>
          <w:spacing w:val="-4"/>
        </w:rPr>
        <w:t xml:space="preserve"> </w:t>
      </w:r>
      <w:r w:rsidRPr="0322D1A5">
        <w:rPr>
          <w:spacing w:val="-1"/>
        </w:rPr>
        <w:t>regularly</w:t>
      </w:r>
      <w:r w:rsidRPr="0322D1A5">
        <w:rPr>
          <w:spacing w:val="-4"/>
        </w:rPr>
        <w:t xml:space="preserve"> </w:t>
      </w:r>
      <w:r w:rsidRPr="0322D1A5">
        <w:rPr>
          <w:spacing w:val="-1"/>
        </w:rPr>
        <w:t>reconciled</w:t>
      </w:r>
      <w:r w:rsidRPr="0322D1A5">
        <w:rPr>
          <w:spacing w:val="-5"/>
        </w:rPr>
        <w:t xml:space="preserve"> </w:t>
      </w:r>
      <w:r w:rsidRPr="0322D1A5">
        <w:rPr>
          <w:spacing w:val="-1"/>
        </w:rPr>
        <w:t>and</w:t>
      </w:r>
      <w:r w:rsidRPr="0322D1A5">
        <w:rPr>
          <w:spacing w:val="-5"/>
        </w:rPr>
        <w:t xml:space="preserve"> </w:t>
      </w:r>
      <w:r w:rsidRPr="0322D1A5">
        <w:t>how</w:t>
      </w:r>
      <w:r w:rsidRPr="0322D1A5">
        <w:rPr>
          <w:spacing w:val="-4"/>
        </w:rPr>
        <w:t xml:space="preserve"> </w:t>
      </w:r>
      <w:r w:rsidRPr="0322D1A5">
        <w:t>the</w:t>
      </w:r>
      <w:r w:rsidRPr="0322D1A5">
        <w:rPr>
          <w:spacing w:val="-5"/>
        </w:rPr>
        <w:t xml:space="preserve"> </w:t>
      </w:r>
      <w:r w:rsidRPr="0322D1A5">
        <w:rPr>
          <w:spacing w:val="-1"/>
        </w:rPr>
        <w:t>processes</w:t>
      </w:r>
      <w:r w:rsidRPr="0322D1A5">
        <w:rPr>
          <w:spacing w:val="-4"/>
        </w:rPr>
        <w:t xml:space="preserve"> </w:t>
      </w:r>
      <w:r w:rsidRPr="0322D1A5">
        <w:t>in</w:t>
      </w:r>
      <w:r w:rsidRPr="0322D1A5">
        <w:rPr>
          <w:spacing w:val="-6"/>
        </w:rPr>
        <w:t xml:space="preserve"> </w:t>
      </w:r>
      <w:r w:rsidRPr="0322D1A5">
        <w:rPr>
          <w:spacing w:val="-1"/>
        </w:rPr>
        <w:t>place</w:t>
      </w:r>
      <w:r w:rsidRPr="0322D1A5">
        <w:rPr>
          <w:spacing w:val="-5"/>
        </w:rPr>
        <w:t xml:space="preserve"> </w:t>
      </w:r>
      <w:r w:rsidRPr="0322D1A5">
        <w:rPr>
          <w:spacing w:val="-1"/>
        </w:rPr>
        <w:t>support</w:t>
      </w:r>
      <w:r w:rsidRPr="0322D1A5">
        <w:rPr>
          <w:spacing w:val="-5"/>
        </w:rPr>
        <w:t xml:space="preserve"> </w:t>
      </w:r>
      <w:r w:rsidRPr="0322D1A5">
        <w:t>the</w:t>
      </w:r>
      <w:r w:rsidRPr="0322D1A5">
        <w:rPr>
          <w:spacing w:val="-5"/>
        </w:rPr>
        <w:t xml:space="preserve"> </w:t>
      </w:r>
      <w:r w:rsidRPr="0322D1A5">
        <w:rPr>
          <w:spacing w:val="-1"/>
        </w:rPr>
        <w:t>integrity</w:t>
      </w:r>
      <w:r w:rsidRPr="0322D1A5">
        <w:rPr>
          <w:spacing w:val="-4"/>
        </w:rPr>
        <w:t xml:space="preserve"> </w:t>
      </w:r>
      <w:r w:rsidRPr="0322D1A5">
        <w:t>of</w:t>
      </w:r>
      <w:r w:rsidRPr="0322D1A5">
        <w:rPr>
          <w:spacing w:val="-5"/>
        </w:rPr>
        <w:t xml:space="preserve"> </w:t>
      </w:r>
      <w:r w:rsidRPr="0322D1A5">
        <w:rPr>
          <w:spacing w:val="-1"/>
        </w:rPr>
        <w:t>financial</w:t>
      </w:r>
      <w:r w:rsidRPr="0322D1A5">
        <w:rPr>
          <w:spacing w:val="-5"/>
        </w:rPr>
        <w:t xml:space="preserve"> </w:t>
      </w:r>
      <w:r w:rsidRPr="0322D1A5">
        <w:rPr>
          <w:spacing w:val="-1"/>
        </w:rPr>
        <w:t>data.</w:t>
      </w:r>
      <w:r w:rsidRPr="0322D1A5">
        <w:rPr>
          <w:spacing w:val="-4"/>
        </w:rPr>
        <w:t xml:space="preserve"> </w:t>
      </w:r>
      <w:r w:rsidRPr="0322D1A5">
        <w:rPr>
          <w:spacing w:val="-2"/>
        </w:rPr>
        <w:t>It</w:t>
      </w:r>
      <w:r w:rsidRPr="0322D1A5">
        <w:rPr>
          <w:spacing w:val="91"/>
        </w:rPr>
        <w:t xml:space="preserve"> </w:t>
      </w:r>
      <w:r w:rsidRPr="0322D1A5">
        <w:rPr>
          <w:spacing w:val="-1"/>
        </w:rPr>
        <w:t>contains</w:t>
      </w:r>
      <w:r w:rsidRPr="0322D1A5">
        <w:rPr>
          <w:spacing w:val="-2"/>
        </w:rPr>
        <w:t xml:space="preserve"> </w:t>
      </w:r>
      <w:r w:rsidRPr="0322D1A5">
        <w:rPr>
          <w:spacing w:val="-1"/>
        </w:rPr>
        <w:t>four</w:t>
      </w:r>
      <w:r w:rsidRPr="0322D1A5">
        <w:rPr>
          <w:spacing w:val="-5"/>
        </w:rPr>
        <w:t xml:space="preserve"> </w:t>
      </w:r>
      <w:r w:rsidRPr="0322D1A5">
        <w:rPr>
          <w:spacing w:val="-1"/>
        </w:rPr>
        <w:t>dimensions</w:t>
      </w:r>
      <w:r w:rsidRPr="0322D1A5">
        <w:t xml:space="preserve"> and</w:t>
      </w:r>
      <w:r w:rsidRPr="0322D1A5">
        <w:rPr>
          <w:spacing w:val="-2"/>
        </w:rPr>
        <w:t xml:space="preserve"> </w:t>
      </w:r>
      <w:r w:rsidRPr="0322D1A5">
        <w:rPr>
          <w:spacing w:val="-1"/>
        </w:rPr>
        <w:t>uses</w:t>
      </w:r>
      <w:r w:rsidRPr="0322D1A5">
        <w:rPr>
          <w:spacing w:val="-2"/>
        </w:rPr>
        <w:t xml:space="preserve"> </w:t>
      </w:r>
      <w:r w:rsidRPr="0322D1A5">
        <w:rPr>
          <w:spacing w:val="-1"/>
        </w:rPr>
        <w:t>the</w:t>
      </w:r>
      <w:r w:rsidRPr="0322D1A5">
        <w:rPr>
          <w:spacing w:val="2"/>
        </w:rPr>
        <w:t xml:space="preserve"> </w:t>
      </w:r>
      <w:r w:rsidRPr="0322D1A5">
        <w:rPr>
          <w:b/>
          <w:bCs/>
          <w:spacing w:val="-2"/>
        </w:rPr>
        <w:t>M2</w:t>
      </w:r>
      <w:r w:rsidRPr="0322D1A5">
        <w:rPr>
          <w:b/>
          <w:bCs/>
        </w:rPr>
        <w:t xml:space="preserve"> </w:t>
      </w:r>
      <w:r w:rsidRPr="0322D1A5">
        <w:rPr>
          <w:b/>
          <w:bCs/>
          <w:spacing w:val="-1"/>
        </w:rPr>
        <w:t xml:space="preserve">(AV) </w:t>
      </w:r>
      <w:r w:rsidRPr="0322D1A5">
        <w:rPr>
          <w:spacing w:val="-1"/>
        </w:rPr>
        <w:t>method for</w:t>
      </w:r>
      <w:r w:rsidRPr="0322D1A5">
        <w:t xml:space="preserve"> </w:t>
      </w:r>
      <w:r w:rsidRPr="0322D1A5">
        <w:rPr>
          <w:spacing w:val="-1"/>
        </w:rPr>
        <w:t>aggregating dimension scores</w:t>
      </w:r>
      <w:r>
        <w:rPr>
          <w:spacing w:val="-1"/>
        </w:rPr>
        <w:t>.”</w:t>
      </w:r>
    </w:p>
    <w:p w14:paraId="413962BC" w14:textId="518DADC6" w:rsidR="0025733C" w:rsidRDefault="0025733C" w:rsidP="001F3948">
      <w:pPr>
        <w:spacing w:after="0" w:line="240" w:lineRule="auto"/>
        <w:jc w:val="both"/>
        <w:rPr>
          <w:rFonts w:cstheme="minorHAnsi"/>
          <w:highlight w:val="cyan"/>
        </w:rPr>
      </w:pPr>
    </w:p>
    <w:p w14:paraId="449B3D94" w14:textId="77777777" w:rsidR="0025733C" w:rsidRPr="007F3AB6" w:rsidRDefault="0025733C" w:rsidP="0025733C">
      <w:pPr>
        <w:spacing w:after="0" w:line="240" w:lineRule="auto"/>
        <w:rPr>
          <w:rFonts w:cstheme="minorHAnsi"/>
          <w:i/>
        </w:rPr>
      </w:pPr>
      <w:r w:rsidRPr="007F3AB6">
        <w:rPr>
          <w:rFonts w:cstheme="minorHAnsi"/>
          <w:i/>
        </w:rPr>
        <w:t>This may also describe the institutional and organization arrangements and the legislation relevant to the subject being assessed by the indicator.</w:t>
      </w:r>
    </w:p>
    <w:p w14:paraId="435058D9" w14:textId="77777777" w:rsidR="0025733C" w:rsidRDefault="0025733C" w:rsidP="001F3948">
      <w:pPr>
        <w:spacing w:after="0" w:line="240" w:lineRule="auto"/>
        <w:jc w:val="both"/>
        <w:rPr>
          <w:rFonts w:cstheme="minorHAnsi"/>
          <w:highlight w:val="cyan"/>
        </w:rPr>
      </w:pPr>
    </w:p>
    <w:p w14:paraId="30927B9A" w14:textId="28D12A61" w:rsidR="00AE1326" w:rsidRDefault="00AE1326" w:rsidP="00D8382B">
      <w:pPr>
        <w:spacing w:after="0" w:line="240" w:lineRule="auto"/>
        <w:rPr>
          <w:rFonts w:cstheme="minorHAnsi"/>
        </w:rPr>
      </w:pPr>
    </w:p>
    <w:p w14:paraId="7B539DCE" w14:textId="77777777" w:rsidR="001F3948" w:rsidRPr="008627A1" w:rsidRDefault="001F3948" w:rsidP="00D8382B">
      <w:pPr>
        <w:spacing w:after="0" w:line="240" w:lineRule="auto"/>
        <w:rPr>
          <w:rFonts w:cstheme="minorHAnsi"/>
        </w:rPr>
      </w:pPr>
    </w:p>
    <w:p w14:paraId="7E9CA120" w14:textId="272AC3CF" w:rsidR="00AE1326" w:rsidRPr="008627A1" w:rsidRDefault="001E3086" w:rsidP="00D8382B">
      <w:pPr>
        <w:pStyle w:val="BodyText"/>
        <w:spacing w:after="0" w:line="240" w:lineRule="auto"/>
        <w:ind w:right="4255"/>
        <w:rPr>
          <w:rFonts w:cstheme="minorHAnsi"/>
          <w:spacing w:val="41"/>
          <w:sz w:val="22"/>
        </w:rPr>
      </w:pPr>
      <w:r w:rsidRPr="008627A1">
        <w:rPr>
          <w:rFonts w:cstheme="minorHAnsi"/>
          <w:b/>
          <w:color w:val="25456B"/>
          <w:spacing w:val="-1"/>
          <w:sz w:val="24"/>
        </w:rPr>
        <w:t xml:space="preserve">27.1. </w:t>
      </w:r>
      <w:r w:rsidR="00AE1326" w:rsidRPr="008627A1">
        <w:rPr>
          <w:rFonts w:cstheme="minorHAnsi"/>
          <w:b/>
          <w:color w:val="25456B"/>
          <w:spacing w:val="-1"/>
          <w:sz w:val="24"/>
        </w:rPr>
        <w:t>Bank account reconciliation</w:t>
      </w:r>
    </w:p>
    <w:p w14:paraId="59DE5530" w14:textId="1242D0EA" w:rsidR="00AE1326" w:rsidRPr="00A059B5" w:rsidRDefault="00AE1326" w:rsidP="00D8382B">
      <w:pPr>
        <w:spacing w:after="0" w:line="240" w:lineRule="auto"/>
        <w:rPr>
          <w:rFonts w:eastAsia="Calibri" w:cstheme="minorHAnsi"/>
          <w:bCs/>
          <w:color w:val="25456B"/>
          <w:spacing w:val="-1"/>
        </w:rPr>
      </w:pPr>
    </w:p>
    <w:p w14:paraId="6F1DAD9E" w14:textId="77777777" w:rsidR="00A059B5" w:rsidRPr="007F3AB6" w:rsidRDefault="00A059B5" w:rsidP="00A059B5">
      <w:pPr>
        <w:spacing w:after="0" w:line="240" w:lineRule="auto"/>
        <w:rPr>
          <w:rFonts w:eastAsia="Calibri" w:cstheme="minorHAnsi"/>
          <w:b/>
          <w:bCs/>
          <w:color w:val="25456B"/>
          <w:spacing w:val="-1"/>
        </w:rPr>
      </w:pPr>
      <w:r w:rsidRPr="007F3AB6">
        <w:rPr>
          <w:rFonts w:eastAsia="Calibri" w:cstheme="minorHAnsi"/>
          <w:b/>
          <w:bCs/>
          <w:color w:val="25456B"/>
          <w:spacing w:val="-1"/>
        </w:rPr>
        <w:t>Performance level and evidence for scoring the dimension</w:t>
      </w:r>
    </w:p>
    <w:p w14:paraId="41770959" w14:textId="249813DE" w:rsidR="00AE1326" w:rsidRPr="007F3AB6" w:rsidRDefault="00AE1326" w:rsidP="00D52F6C">
      <w:pPr>
        <w:spacing w:after="0" w:line="240" w:lineRule="auto"/>
        <w:jc w:val="both"/>
        <w:rPr>
          <w:rFonts w:eastAsia="Calibri" w:cstheme="minorHAnsi"/>
          <w:b/>
          <w:bCs/>
          <w:i/>
          <w:spacing w:val="-1"/>
        </w:rPr>
      </w:pPr>
      <w:r w:rsidRPr="007F3AB6">
        <w:rPr>
          <w:rFonts w:cstheme="minorHAnsi"/>
          <w:i/>
        </w:rPr>
        <w:t xml:space="preserve">The PEFA assessment report </w:t>
      </w:r>
      <w:r w:rsidR="005472D8" w:rsidRPr="007F3AB6">
        <w:rPr>
          <w:rFonts w:cstheme="minorHAnsi"/>
          <w:i/>
        </w:rPr>
        <w:t>can</w:t>
      </w:r>
      <w:r w:rsidRPr="007F3AB6">
        <w:rPr>
          <w:rFonts w:cstheme="minorHAnsi"/>
          <w:i/>
        </w:rPr>
        <w:t xml:space="preserve"> present the evidence used and the results of the assessment for this dimension in a summary table showing bank account reconciliation: list of bank accounts, indicating how frequently and quickly data is reconciled.</w:t>
      </w:r>
      <w:r w:rsidR="00D52F6C" w:rsidRPr="007F3AB6">
        <w:rPr>
          <w:rFonts w:cstheme="minorHAnsi"/>
          <w:i/>
        </w:rPr>
        <w:t xml:space="preserve"> A template for the summary table is provided below.</w:t>
      </w:r>
    </w:p>
    <w:p w14:paraId="0EAE7F4A" w14:textId="77777777" w:rsidR="00AE1326" w:rsidRPr="008920CE" w:rsidRDefault="00AE1326" w:rsidP="00D8382B">
      <w:pPr>
        <w:spacing w:after="0" w:line="240" w:lineRule="auto"/>
        <w:rPr>
          <w:rFonts w:cstheme="minorHAnsi"/>
          <w:color w:val="25456B"/>
          <w:spacing w:val="-1"/>
        </w:rPr>
      </w:pPr>
    </w:p>
    <w:p w14:paraId="6929B0F8" w14:textId="2DBA1EAC" w:rsidR="008920CE" w:rsidRPr="00403471" w:rsidRDefault="008920CE" w:rsidP="00D8382B">
      <w:pPr>
        <w:spacing w:after="0" w:line="240" w:lineRule="auto"/>
        <w:rPr>
          <w:rFonts w:cstheme="minorHAnsi"/>
          <w:b/>
          <w:color w:val="25456B"/>
          <w:spacing w:val="-1"/>
          <w:sz w:val="20"/>
          <w:szCs w:val="20"/>
        </w:rPr>
      </w:pPr>
      <w:bookmarkStart w:id="38" w:name="_Hlk526843070"/>
      <w:bookmarkStart w:id="39" w:name="_Hlk526843573"/>
      <w:r w:rsidRPr="007F3AB6">
        <w:rPr>
          <w:rFonts w:cstheme="minorHAnsi"/>
          <w:b/>
          <w:color w:val="25456B"/>
          <w:spacing w:val="-1"/>
          <w:sz w:val="20"/>
          <w:szCs w:val="20"/>
        </w:rPr>
        <w:t>Table 27.1: Bank account reconciliation</w:t>
      </w:r>
      <w:r w:rsidR="007F3AB6">
        <w:rPr>
          <w:rFonts w:cstheme="minorHAnsi"/>
          <w:b/>
          <w:color w:val="25456B"/>
          <w:spacing w:val="-1"/>
          <w:sz w:val="20"/>
          <w:szCs w:val="20"/>
        </w:rPr>
        <w:t xml:space="preserve"> </w:t>
      </w:r>
      <w:r w:rsidR="007F3AB6" w:rsidRPr="00E82156">
        <w:rPr>
          <w:rFonts w:ascii="Calibri" w:eastAsia="Calibri" w:hAnsi="Calibri" w:cs="Arial"/>
          <w:b/>
          <w:i/>
          <w:sz w:val="20"/>
          <w:szCs w:val="20"/>
        </w:rPr>
        <w:t>[Recommended table]</w:t>
      </w:r>
    </w:p>
    <w:tbl>
      <w:tblPr>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742"/>
      </w:tblGrid>
      <w:tr w:rsidR="008920CE" w:rsidRPr="008627A1" w14:paraId="515E2C91" w14:textId="77777777" w:rsidTr="00ED5A1A">
        <w:trPr>
          <w:trHeight w:hRule="exact" w:val="250"/>
        </w:trPr>
        <w:tc>
          <w:tcPr>
            <w:tcW w:w="3510" w:type="dxa"/>
            <w:shd w:val="clear" w:color="auto" w:fill="C2D740"/>
          </w:tcPr>
          <w:bookmarkEnd w:id="38"/>
          <w:p w14:paraId="3132DEF8" w14:textId="3777274F" w:rsidR="008920CE" w:rsidRPr="00152B90" w:rsidRDefault="008920CE" w:rsidP="008920CE">
            <w:pPr>
              <w:pStyle w:val="TableParagraph"/>
              <w:spacing w:after="0" w:line="240" w:lineRule="auto"/>
              <w:ind w:left="201"/>
              <w:jc w:val="center"/>
              <w:rPr>
                <w:rFonts w:eastAsia="Calibri" w:cstheme="minorHAnsi"/>
                <w:b/>
                <w:color w:val="FFFFFF" w:themeColor="background1"/>
                <w:sz w:val="18"/>
                <w:szCs w:val="18"/>
              </w:rPr>
            </w:pPr>
            <w:r w:rsidRPr="00152B90">
              <w:rPr>
                <w:rFonts w:eastAsia="Calibri" w:cstheme="minorHAnsi"/>
                <w:b/>
                <w:color w:val="FFFFFF" w:themeColor="background1"/>
                <w:sz w:val="18"/>
                <w:szCs w:val="18"/>
              </w:rPr>
              <w:t>Bank account</w:t>
            </w:r>
          </w:p>
        </w:tc>
        <w:tc>
          <w:tcPr>
            <w:tcW w:w="3108" w:type="dxa"/>
            <w:shd w:val="clear" w:color="auto" w:fill="C2D740"/>
          </w:tcPr>
          <w:p w14:paraId="07A09D93" w14:textId="27DFFC78" w:rsidR="008920CE" w:rsidRPr="00152B90" w:rsidRDefault="008920CE" w:rsidP="00ED5A1A">
            <w:pPr>
              <w:pStyle w:val="TableParagraph"/>
              <w:spacing w:after="0" w:line="240" w:lineRule="auto"/>
              <w:jc w:val="center"/>
              <w:rPr>
                <w:rFonts w:eastAsia="Calibri" w:cstheme="minorHAnsi"/>
                <w:b/>
                <w:color w:val="FFFFFF" w:themeColor="background1"/>
                <w:sz w:val="18"/>
                <w:szCs w:val="18"/>
              </w:rPr>
            </w:pPr>
            <w:r w:rsidRPr="00152B90">
              <w:rPr>
                <w:rFonts w:eastAsia="Calibri" w:cstheme="minorHAnsi"/>
                <w:b/>
                <w:color w:val="FFFFFF" w:themeColor="background1"/>
                <w:sz w:val="18"/>
                <w:szCs w:val="18"/>
              </w:rPr>
              <w:t>Frequency of reconciliation</w:t>
            </w:r>
          </w:p>
        </w:tc>
        <w:tc>
          <w:tcPr>
            <w:tcW w:w="2742" w:type="dxa"/>
            <w:shd w:val="clear" w:color="auto" w:fill="C2D740"/>
          </w:tcPr>
          <w:p w14:paraId="37C9BCD6" w14:textId="44F8229F" w:rsidR="008920CE" w:rsidRPr="00152B90" w:rsidRDefault="008920CE" w:rsidP="00ED5A1A">
            <w:pPr>
              <w:pStyle w:val="TableParagraph"/>
              <w:spacing w:after="0" w:line="240" w:lineRule="auto"/>
              <w:jc w:val="center"/>
              <w:rPr>
                <w:rFonts w:eastAsia="Calibri" w:cstheme="minorHAnsi"/>
                <w:b/>
                <w:color w:val="FFFFFF" w:themeColor="background1"/>
                <w:sz w:val="18"/>
                <w:szCs w:val="18"/>
              </w:rPr>
            </w:pPr>
            <w:r w:rsidRPr="00152B90">
              <w:rPr>
                <w:rFonts w:eastAsia="Calibri" w:cstheme="minorHAnsi"/>
                <w:b/>
                <w:color w:val="FFFFFF" w:themeColor="background1"/>
                <w:sz w:val="18"/>
                <w:szCs w:val="18"/>
              </w:rPr>
              <w:t xml:space="preserve">Timeline </w:t>
            </w:r>
            <w:r w:rsidR="0068473F" w:rsidRPr="00152B90">
              <w:rPr>
                <w:rFonts w:eastAsia="Calibri" w:cstheme="minorHAnsi"/>
                <w:b/>
                <w:color w:val="FFFFFF" w:themeColor="background1"/>
                <w:sz w:val="18"/>
                <w:szCs w:val="18"/>
              </w:rPr>
              <w:t>for</w:t>
            </w:r>
            <w:r w:rsidR="00D131C0" w:rsidRPr="00152B90">
              <w:rPr>
                <w:rFonts w:eastAsia="Calibri" w:cstheme="minorHAnsi"/>
                <w:b/>
                <w:color w:val="FFFFFF" w:themeColor="background1"/>
                <w:sz w:val="18"/>
                <w:szCs w:val="18"/>
              </w:rPr>
              <w:t xml:space="preserve"> </w:t>
            </w:r>
            <w:r w:rsidRPr="00152B90">
              <w:rPr>
                <w:rFonts w:eastAsia="Calibri" w:cstheme="minorHAnsi"/>
                <w:b/>
                <w:color w:val="FFFFFF" w:themeColor="background1"/>
                <w:sz w:val="18"/>
                <w:szCs w:val="18"/>
              </w:rPr>
              <w:t>reconciliation</w:t>
            </w:r>
          </w:p>
        </w:tc>
      </w:tr>
      <w:tr w:rsidR="008920CE" w:rsidRPr="008627A1" w14:paraId="499B62AF" w14:textId="77777777" w:rsidTr="008920CE">
        <w:trPr>
          <w:trHeight w:hRule="exact" w:val="271"/>
        </w:trPr>
        <w:tc>
          <w:tcPr>
            <w:tcW w:w="3510" w:type="dxa"/>
          </w:tcPr>
          <w:p w14:paraId="1DC23ABF" w14:textId="7501BDFE" w:rsidR="008920CE" w:rsidRPr="00D131C0" w:rsidRDefault="008920CE" w:rsidP="008920CE">
            <w:pPr>
              <w:pStyle w:val="TableParagraph"/>
              <w:spacing w:after="0" w:line="240" w:lineRule="auto"/>
              <w:ind w:left="170" w:right="352"/>
              <w:rPr>
                <w:rFonts w:cstheme="minorHAnsi"/>
                <w:spacing w:val="-1"/>
                <w:sz w:val="18"/>
                <w:szCs w:val="18"/>
              </w:rPr>
            </w:pPr>
          </w:p>
        </w:tc>
        <w:tc>
          <w:tcPr>
            <w:tcW w:w="3108" w:type="dxa"/>
          </w:tcPr>
          <w:p w14:paraId="3F5475CC" w14:textId="6FF81384" w:rsidR="008920CE" w:rsidRPr="00D131C0" w:rsidRDefault="008920CE" w:rsidP="008920CE">
            <w:pPr>
              <w:pStyle w:val="TableParagraph"/>
              <w:spacing w:after="0" w:line="240" w:lineRule="auto"/>
              <w:ind w:left="114" w:right="86"/>
              <w:rPr>
                <w:rFonts w:cstheme="minorHAnsi"/>
                <w:spacing w:val="-1"/>
                <w:sz w:val="18"/>
                <w:szCs w:val="18"/>
              </w:rPr>
            </w:pPr>
          </w:p>
        </w:tc>
        <w:tc>
          <w:tcPr>
            <w:tcW w:w="2742" w:type="dxa"/>
          </w:tcPr>
          <w:p w14:paraId="2637E6BB" w14:textId="77777777" w:rsidR="008920CE" w:rsidRPr="00D131C0" w:rsidRDefault="008920CE" w:rsidP="008920CE">
            <w:pPr>
              <w:pStyle w:val="TableParagraph"/>
              <w:spacing w:after="0" w:line="240" w:lineRule="auto"/>
              <w:ind w:left="114" w:right="86"/>
              <w:rPr>
                <w:rFonts w:cstheme="minorHAnsi"/>
                <w:spacing w:val="-1"/>
                <w:sz w:val="18"/>
                <w:szCs w:val="18"/>
              </w:rPr>
            </w:pPr>
          </w:p>
        </w:tc>
      </w:tr>
      <w:tr w:rsidR="008920CE" w:rsidRPr="008627A1" w14:paraId="09D788E3" w14:textId="77777777" w:rsidTr="008920CE">
        <w:trPr>
          <w:trHeight w:hRule="exact" w:val="271"/>
        </w:trPr>
        <w:tc>
          <w:tcPr>
            <w:tcW w:w="3510" w:type="dxa"/>
          </w:tcPr>
          <w:p w14:paraId="77C333CB" w14:textId="77777777" w:rsidR="008920CE" w:rsidRPr="00D131C0" w:rsidRDefault="008920CE" w:rsidP="008920CE">
            <w:pPr>
              <w:pStyle w:val="TableParagraph"/>
              <w:spacing w:after="0" w:line="240" w:lineRule="auto"/>
              <w:ind w:left="170" w:right="352"/>
              <w:rPr>
                <w:rFonts w:cstheme="minorHAnsi"/>
                <w:spacing w:val="-1"/>
                <w:sz w:val="18"/>
                <w:szCs w:val="18"/>
              </w:rPr>
            </w:pPr>
          </w:p>
        </w:tc>
        <w:tc>
          <w:tcPr>
            <w:tcW w:w="3108" w:type="dxa"/>
          </w:tcPr>
          <w:p w14:paraId="16A6F832" w14:textId="77777777" w:rsidR="008920CE" w:rsidRPr="00D131C0" w:rsidRDefault="008920CE" w:rsidP="008920CE">
            <w:pPr>
              <w:pStyle w:val="TableParagraph"/>
              <w:spacing w:after="0" w:line="240" w:lineRule="auto"/>
              <w:ind w:left="114" w:right="86"/>
              <w:rPr>
                <w:rFonts w:cstheme="minorHAnsi"/>
                <w:spacing w:val="-1"/>
                <w:sz w:val="18"/>
                <w:szCs w:val="18"/>
              </w:rPr>
            </w:pPr>
          </w:p>
        </w:tc>
        <w:tc>
          <w:tcPr>
            <w:tcW w:w="2742" w:type="dxa"/>
          </w:tcPr>
          <w:p w14:paraId="1E8C5CF9" w14:textId="77777777" w:rsidR="008920CE" w:rsidRPr="00D131C0" w:rsidRDefault="008920CE" w:rsidP="008920CE">
            <w:pPr>
              <w:pStyle w:val="TableParagraph"/>
              <w:spacing w:after="0" w:line="240" w:lineRule="auto"/>
              <w:ind w:left="114" w:right="86"/>
              <w:rPr>
                <w:rFonts w:cstheme="minorHAnsi"/>
                <w:spacing w:val="-1"/>
                <w:sz w:val="18"/>
                <w:szCs w:val="18"/>
              </w:rPr>
            </w:pPr>
          </w:p>
        </w:tc>
      </w:tr>
      <w:tr w:rsidR="008920CE" w:rsidRPr="008627A1" w14:paraId="060B0C69" w14:textId="77777777" w:rsidTr="008920CE">
        <w:trPr>
          <w:trHeight w:hRule="exact" w:val="271"/>
        </w:trPr>
        <w:tc>
          <w:tcPr>
            <w:tcW w:w="3510" w:type="dxa"/>
          </w:tcPr>
          <w:p w14:paraId="53D7FFB2" w14:textId="77777777" w:rsidR="008920CE" w:rsidRPr="00D131C0" w:rsidRDefault="008920CE" w:rsidP="008920CE">
            <w:pPr>
              <w:pStyle w:val="TableParagraph"/>
              <w:spacing w:after="0" w:line="240" w:lineRule="auto"/>
              <w:ind w:left="170" w:right="352"/>
              <w:rPr>
                <w:rFonts w:cstheme="minorHAnsi"/>
                <w:spacing w:val="-1"/>
                <w:sz w:val="18"/>
                <w:szCs w:val="18"/>
              </w:rPr>
            </w:pPr>
          </w:p>
        </w:tc>
        <w:tc>
          <w:tcPr>
            <w:tcW w:w="3108" w:type="dxa"/>
          </w:tcPr>
          <w:p w14:paraId="2079211D" w14:textId="77777777" w:rsidR="008920CE" w:rsidRPr="00D131C0" w:rsidRDefault="008920CE" w:rsidP="008920CE">
            <w:pPr>
              <w:pStyle w:val="TableParagraph"/>
              <w:spacing w:after="0" w:line="240" w:lineRule="auto"/>
              <w:ind w:left="114" w:right="86"/>
              <w:rPr>
                <w:rFonts w:cstheme="minorHAnsi"/>
                <w:spacing w:val="-1"/>
                <w:sz w:val="18"/>
                <w:szCs w:val="18"/>
              </w:rPr>
            </w:pPr>
          </w:p>
        </w:tc>
        <w:tc>
          <w:tcPr>
            <w:tcW w:w="2742" w:type="dxa"/>
          </w:tcPr>
          <w:p w14:paraId="61F81A05" w14:textId="77777777" w:rsidR="008920CE" w:rsidRPr="00D131C0" w:rsidRDefault="008920CE" w:rsidP="008920CE">
            <w:pPr>
              <w:pStyle w:val="TableParagraph"/>
              <w:spacing w:after="0" w:line="240" w:lineRule="auto"/>
              <w:ind w:left="114" w:right="86"/>
              <w:rPr>
                <w:rFonts w:cstheme="minorHAnsi"/>
                <w:spacing w:val="-1"/>
                <w:sz w:val="18"/>
                <w:szCs w:val="18"/>
              </w:rPr>
            </w:pPr>
          </w:p>
        </w:tc>
      </w:tr>
      <w:tr w:rsidR="008920CE" w:rsidRPr="008627A1" w14:paraId="72AE92C9" w14:textId="77777777" w:rsidTr="008920CE">
        <w:trPr>
          <w:trHeight w:hRule="exact" w:val="271"/>
        </w:trPr>
        <w:tc>
          <w:tcPr>
            <w:tcW w:w="3510" w:type="dxa"/>
          </w:tcPr>
          <w:p w14:paraId="4C54B46A" w14:textId="77777777" w:rsidR="008920CE" w:rsidRPr="00D131C0" w:rsidRDefault="008920CE" w:rsidP="008920CE">
            <w:pPr>
              <w:pStyle w:val="TableParagraph"/>
              <w:spacing w:after="0" w:line="240" w:lineRule="auto"/>
              <w:ind w:left="170" w:right="352"/>
              <w:rPr>
                <w:rFonts w:cstheme="minorHAnsi"/>
                <w:spacing w:val="-1"/>
                <w:sz w:val="18"/>
                <w:szCs w:val="18"/>
              </w:rPr>
            </w:pPr>
          </w:p>
        </w:tc>
        <w:tc>
          <w:tcPr>
            <w:tcW w:w="3108" w:type="dxa"/>
          </w:tcPr>
          <w:p w14:paraId="689A267D" w14:textId="77777777" w:rsidR="008920CE" w:rsidRPr="00D131C0" w:rsidRDefault="008920CE" w:rsidP="008920CE">
            <w:pPr>
              <w:pStyle w:val="TableParagraph"/>
              <w:spacing w:after="0" w:line="240" w:lineRule="auto"/>
              <w:ind w:left="114" w:right="86"/>
              <w:rPr>
                <w:rFonts w:cstheme="minorHAnsi"/>
                <w:spacing w:val="-1"/>
                <w:sz w:val="18"/>
                <w:szCs w:val="18"/>
              </w:rPr>
            </w:pPr>
          </w:p>
        </w:tc>
        <w:tc>
          <w:tcPr>
            <w:tcW w:w="2742" w:type="dxa"/>
          </w:tcPr>
          <w:p w14:paraId="7CC37D65" w14:textId="77777777" w:rsidR="008920CE" w:rsidRPr="00D131C0" w:rsidRDefault="008920CE" w:rsidP="008920CE">
            <w:pPr>
              <w:pStyle w:val="TableParagraph"/>
              <w:spacing w:after="0" w:line="240" w:lineRule="auto"/>
              <w:ind w:left="114" w:right="86"/>
              <w:rPr>
                <w:rFonts w:cstheme="minorHAnsi"/>
                <w:spacing w:val="-1"/>
                <w:sz w:val="18"/>
                <w:szCs w:val="18"/>
              </w:rPr>
            </w:pPr>
          </w:p>
        </w:tc>
      </w:tr>
      <w:tr w:rsidR="008920CE" w:rsidRPr="008627A1" w14:paraId="04217651" w14:textId="77777777" w:rsidTr="008920CE">
        <w:trPr>
          <w:trHeight w:hRule="exact" w:val="271"/>
        </w:trPr>
        <w:tc>
          <w:tcPr>
            <w:tcW w:w="3510" w:type="dxa"/>
          </w:tcPr>
          <w:p w14:paraId="64FDEA18" w14:textId="77777777" w:rsidR="008920CE" w:rsidRPr="00D131C0" w:rsidRDefault="008920CE" w:rsidP="008920CE">
            <w:pPr>
              <w:pStyle w:val="TableParagraph"/>
              <w:spacing w:after="0" w:line="240" w:lineRule="auto"/>
              <w:ind w:left="170" w:right="352"/>
              <w:rPr>
                <w:rFonts w:cstheme="minorHAnsi"/>
                <w:spacing w:val="-1"/>
                <w:sz w:val="18"/>
                <w:szCs w:val="18"/>
              </w:rPr>
            </w:pPr>
          </w:p>
        </w:tc>
        <w:tc>
          <w:tcPr>
            <w:tcW w:w="3108" w:type="dxa"/>
          </w:tcPr>
          <w:p w14:paraId="7C0A7A2D" w14:textId="77777777" w:rsidR="008920CE" w:rsidRPr="00D131C0" w:rsidRDefault="008920CE" w:rsidP="008920CE">
            <w:pPr>
              <w:pStyle w:val="TableParagraph"/>
              <w:spacing w:after="0" w:line="240" w:lineRule="auto"/>
              <w:ind w:left="114" w:right="86"/>
              <w:rPr>
                <w:rFonts w:cstheme="minorHAnsi"/>
                <w:spacing w:val="-1"/>
                <w:sz w:val="18"/>
                <w:szCs w:val="18"/>
              </w:rPr>
            </w:pPr>
          </w:p>
        </w:tc>
        <w:tc>
          <w:tcPr>
            <w:tcW w:w="2742" w:type="dxa"/>
          </w:tcPr>
          <w:p w14:paraId="38FE0563" w14:textId="77777777" w:rsidR="008920CE" w:rsidRPr="00D131C0" w:rsidRDefault="008920CE" w:rsidP="008920CE">
            <w:pPr>
              <w:pStyle w:val="TableParagraph"/>
              <w:spacing w:after="0" w:line="240" w:lineRule="auto"/>
              <w:ind w:left="114" w:right="86"/>
              <w:rPr>
                <w:rFonts w:cstheme="minorHAnsi"/>
                <w:spacing w:val="-1"/>
                <w:sz w:val="18"/>
                <w:szCs w:val="18"/>
              </w:rPr>
            </w:pPr>
          </w:p>
        </w:tc>
      </w:tr>
    </w:tbl>
    <w:p w14:paraId="08A4B14F" w14:textId="77777777" w:rsidR="008920CE" w:rsidRDefault="008920CE" w:rsidP="00D8382B">
      <w:pPr>
        <w:spacing w:after="0" w:line="240" w:lineRule="auto"/>
        <w:rPr>
          <w:rFonts w:cstheme="minorHAnsi"/>
          <w:color w:val="25456B"/>
          <w:spacing w:val="-1"/>
        </w:rPr>
      </w:pPr>
    </w:p>
    <w:bookmarkEnd w:id="39"/>
    <w:p w14:paraId="3B73A625"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089FD40E" w14:textId="6FEB9302" w:rsidR="008920CE" w:rsidRDefault="008920CE" w:rsidP="00D8382B">
      <w:pPr>
        <w:spacing w:after="0" w:line="240" w:lineRule="auto"/>
        <w:rPr>
          <w:rFonts w:cstheme="minorHAnsi"/>
          <w:color w:val="25456B"/>
          <w:spacing w:val="-1"/>
        </w:rPr>
      </w:pPr>
    </w:p>
    <w:p w14:paraId="1FD12427" w14:textId="77777777" w:rsidR="001F3948" w:rsidRPr="008920CE" w:rsidRDefault="001F3948" w:rsidP="00D8382B">
      <w:pPr>
        <w:spacing w:after="0" w:line="240" w:lineRule="auto"/>
        <w:rPr>
          <w:rFonts w:cstheme="minorHAnsi"/>
          <w:color w:val="25456B"/>
          <w:spacing w:val="-1"/>
        </w:rPr>
      </w:pPr>
    </w:p>
    <w:p w14:paraId="5755F932" w14:textId="3CDF9A27" w:rsidR="00AE1326" w:rsidRPr="008627A1" w:rsidRDefault="00AE1326" w:rsidP="00D8382B">
      <w:pPr>
        <w:spacing w:after="0" w:line="240" w:lineRule="auto"/>
        <w:rPr>
          <w:rFonts w:cstheme="minorHAnsi"/>
          <w:spacing w:val="-1"/>
          <w:sz w:val="20"/>
          <w:szCs w:val="20"/>
        </w:rPr>
      </w:pPr>
      <w:r w:rsidRPr="008627A1">
        <w:rPr>
          <w:rFonts w:cstheme="minorHAnsi"/>
          <w:b/>
          <w:color w:val="25456B"/>
          <w:spacing w:val="-1"/>
          <w:sz w:val="24"/>
        </w:rPr>
        <w:lastRenderedPageBreak/>
        <w:t>27.2 Suspense accounts</w:t>
      </w:r>
    </w:p>
    <w:p w14:paraId="497C0141" w14:textId="77777777" w:rsidR="00A059B5" w:rsidRPr="00A059B5" w:rsidRDefault="00A059B5" w:rsidP="00A059B5">
      <w:pPr>
        <w:spacing w:after="0" w:line="240" w:lineRule="auto"/>
        <w:rPr>
          <w:rFonts w:eastAsia="Calibri" w:cstheme="minorHAnsi"/>
          <w:bCs/>
          <w:color w:val="25456B"/>
          <w:spacing w:val="-1"/>
        </w:rPr>
      </w:pPr>
    </w:p>
    <w:p w14:paraId="1E0B0A04" w14:textId="3EB539ED" w:rsidR="00A059B5" w:rsidRPr="007F3AB6" w:rsidRDefault="00A059B5" w:rsidP="00A059B5">
      <w:pPr>
        <w:spacing w:after="0" w:line="240" w:lineRule="auto"/>
        <w:rPr>
          <w:rFonts w:eastAsia="Calibri" w:cstheme="minorHAnsi"/>
          <w:b/>
          <w:bCs/>
          <w:color w:val="25456B"/>
          <w:spacing w:val="-1"/>
        </w:rPr>
      </w:pPr>
      <w:r w:rsidRPr="007F3AB6">
        <w:rPr>
          <w:rFonts w:eastAsia="Calibri" w:cstheme="minorHAnsi"/>
          <w:b/>
          <w:bCs/>
          <w:color w:val="25456B"/>
          <w:spacing w:val="-1"/>
        </w:rPr>
        <w:t>Performance level and evidence for scoring the dimension</w:t>
      </w:r>
    </w:p>
    <w:p w14:paraId="1845DFAA" w14:textId="6B7FA95B" w:rsidR="00AE1326" w:rsidRPr="007F3AB6" w:rsidRDefault="00AE1326" w:rsidP="00D52F6C">
      <w:pPr>
        <w:keepNext/>
        <w:spacing w:after="0" w:line="240" w:lineRule="auto"/>
        <w:jc w:val="both"/>
        <w:rPr>
          <w:rFonts w:eastAsia="Calibri" w:cstheme="minorHAnsi"/>
          <w:b/>
          <w:bCs/>
          <w:i/>
          <w:spacing w:val="-1"/>
        </w:rPr>
      </w:pPr>
      <w:r w:rsidRPr="007F3AB6">
        <w:rPr>
          <w:rFonts w:cstheme="minorHAnsi"/>
          <w:i/>
        </w:rPr>
        <w:t xml:space="preserve">The PEFA assessment report </w:t>
      </w:r>
      <w:r w:rsidR="005472D8" w:rsidRPr="007F3AB6">
        <w:rPr>
          <w:rFonts w:cstheme="minorHAnsi"/>
          <w:i/>
        </w:rPr>
        <w:t>can</w:t>
      </w:r>
      <w:r w:rsidRPr="007F3AB6">
        <w:rPr>
          <w:rFonts w:cstheme="minorHAnsi"/>
          <w:i/>
        </w:rPr>
        <w:t xml:space="preserve"> present the evidence used and the results of the assessment for this dimension in a summary table showing the suspense accounts: list of suspense accounts, indicating how frequently they are reconciled, and how frequently and quickly they are cleared.</w:t>
      </w:r>
      <w:r w:rsidR="00D52F6C" w:rsidRPr="007F3AB6">
        <w:rPr>
          <w:rFonts w:cstheme="minorHAnsi"/>
          <w:i/>
        </w:rPr>
        <w:t xml:space="preserve"> A template for the summary table is provided below.</w:t>
      </w:r>
    </w:p>
    <w:p w14:paraId="110D182F" w14:textId="77777777" w:rsidR="008920CE" w:rsidRPr="008920CE" w:rsidRDefault="008920CE" w:rsidP="008920CE">
      <w:pPr>
        <w:spacing w:after="0" w:line="240" w:lineRule="auto"/>
        <w:rPr>
          <w:rFonts w:cstheme="minorHAnsi"/>
          <w:color w:val="25456B"/>
          <w:spacing w:val="-1"/>
        </w:rPr>
      </w:pPr>
    </w:p>
    <w:p w14:paraId="3E65799F" w14:textId="60468814" w:rsidR="008920CE" w:rsidRPr="00403471" w:rsidRDefault="008920CE" w:rsidP="008920CE">
      <w:pPr>
        <w:spacing w:after="0" w:line="240" w:lineRule="auto"/>
        <w:rPr>
          <w:rFonts w:cstheme="minorHAnsi"/>
          <w:b/>
          <w:color w:val="25456B"/>
          <w:spacing w:val="-1"/>
          <w:sz w:val="20"/>
          <w:szCs w:val="20"/>
        </w:rPr>
      </w:pPr>
      <w:bookmarkStart w:id="40" w:name="_Hlk526843018"/>
      <w:bookmarkStart w:id="41" w:name="_Hlk526854620"/>
      <w:r w:rsidRPr="007F3AB6">
        <w:rPr>
          <w:rFonts w:cstheme="minorHAnsi"/>
          <w:b/>
          <w:color w:val="25456B"/>
          <w:spacing w:val="-1"/>
          <w:sz w:val="20"/>
          <w:szCs w:val="20"/>
        </w:rPr>
        <w:t>Table 27.</w:t>
      </w:r>
      <w:r w:rsidR="0068473F" w:rsidRPr="007F3AB6">
        <w:rPr>
          <w:rFonts w:cstheme="minorHAnsi"/>
          <w:b/>
          <w:color w:val="25456B"/>
          <w:spacing w:val="-1"/>
          <w:sz w:val="20"/>
          <w:szCs w:val="20"/>
        </w:rPr>
        <w:t>2</w:t>
      </w:r>
      <w:r w:rsidRPr="007F3AB6">
        <w:rPr>
          <w:rFonts w:cstheme="minorHAnsi"/>
          <w:b/>
          <w:color w:val="25456B"/>
          <w:spacing w:val="-1"/>
          <w:sz w:val="20"/>
          <w:szCs w:val="20"/>
        </w:rPr>
        <w:t xml:space="preserve">: </w:t>
      </w:r>
      <w:r w:rsidR="0068473F" w:rsidRPr="007F3AB6">
        <w:rPr>
          <w:rFonts w:cstheme="minorHAnsi"/>
          <w:b/>
          <w:color w:val="25456B"/>
          <w:spacing w:val="-1"/>
          <w:sz w:val="20"/>
          <w:szCs w:val="20"/>
        </w:rPr>
        <w:t>Suspense account</w:t>
      </w:r>
      <w:r w:rsidR="001B0F09" w:rsidRPr="007F3AB6">
        <w:rPr>
          <w:rFonts w:cstheme="minorHAnsi"/>
          <w:b/>
          <w:color w:val="25456B"/>
          <w:spacing w:val="-1"/>
          <w:sz w:val="20"/>
          <w:szCs w:val="20"/>
        </w:rPr>
        <w:t>s</w:t>
      </w:r>
      <w:r w:rsidRPr="007F3AB6">
        <w:rPr>
          <w:rFonts w:cstheme="minorHAnsi"/>
          <w:b/>
          <w:color w:val="25456B"/>
          <w:spacing w:val="-1"/>
          <w:sz w:val="20"/>
          <w:szCs w:val="20"/>
        </w:rPr>
        <w:t xml:space="preserve"> reconciliation</w:t>
      </w:r>
      <w:r w:rsidR="0068473F" w:rsidRPr="007F3AB6">
        <w:rPr>
          <w:rFonts w:cstheme="minorHAnsi"/>
          <w:b/>
          <w:color w:val="25456B"/>
          <w:spacing w:val="-1"/>
          <w:sz w:val="20"/>
          <w:szCs w:val="20"/>
        </w:rPr>
        <w:t xml:space="preserve"> and clearance</w:t>
      </w:r>
      <w:r w:rsidR="007F3AB6">
        <w:rPr>
          <w:rFonts w:cstheme="minorHAnsi"/>
          <w:b/>
          <w:color w:val="25456B"/>
          <w:spacing w:val="-1"/>
          <w:sz w:val="20"/>
          <w:szCs w:val="20"/>
        </w:rPr>
        <w:t xml:space="preserve"> </w:t>
      </w:r>
      <w:r w:rsidR="007F3AB6" w:rsidRPr="00E82156">
        <w:rPr>
          <w:rFonts w:ascii="Calibri" w:eastAsia="Calibri" w:hAnsi="Calibri" w:cs="Arial"/>
          <w:b/>
          <w:i/>
          <w:sz w:val="20"/>
          <w:szCs w:val="20"/>
        </w:rPr>
        <w:t>[Recommended table]</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605"/>
        <w:gridCol w:w="2790"/>
        <w:gridCol w:w="2430"/>
        <w:gridCol w:w="2340"/>
      </w:tblGrid>
      <w:tr w:rsidR="008920CE" w:rsidRPr="008627A1" w14:paraId="43BF50F1" w14:textId="00351E31" w:rsidTr="0068473F">
        <w:trPr>
          <w:trHeight w:hRule="exact" w:val="250"/>
        </w:trPr>
        <w:tc>
          <w:tcPr>
            <w:tcW w:w="2605" w:type="dxa"/>
            <w:shd w:val="clear" w:color="auto" w:fill="C2D740"/>
          </w:tcPr>
          <w:bookmarkEnd w:id="40"/>
          <w:p w14:paraId="55F7AB97" w14:textId="7632D908" w:rsidR="008920CE" w:rsidRPr="00152B90" w:rsidRDefault="0068473F" w:rsidP="00ED5A1A">
            <w:pPr>
              <w:pStyle w:val="TableParagraph"/>
              <w:spacing w:after="0" w:line="240" w:lineRule="auto"/>
              <w:ind w:left="201"/>
              <w:jc w:val="center"/>
              <w:rPr>
                <w:rFonts w:eastAsia="Calibri" w:cstheme="minorHAnsi"/>
                <w:b/>
                <w:color w:val="FFFFFF" w:themeColor="background1"/>
                <w:sz w:val="20"/>
                <w:szCs w:val="20"/>
              </w:rPr>
            </w:pPr>
            <w:r w:rsidRPr="00152B90">
              <w:rPr>
                <w:rFonts w:eastAsia="Calibri" w:cstheme="minorHAnsi"/>
                <w:b/>
                <w:color w:val="FFFFFF" w:themeColor="background1"/>
                <w:sz w:val="20"/>
                <w:szCs w:val="20"/>
              </w:rPr>
              <w:t>Type of suspense account</w:t>
            </w:r>
          </w:p>
        </w:tc>
        <w:tc>
          <w:tcPr>
            <w:tcW w:w="2790" w:type="dxa"/>
            <w:shd w:val="clear" w:color="auto" w:fill="C2D740"/>
          </w:tcPr>
          <w:p w14:paraId="197EB01A" w14:textId="77777777" w:rsidR="008920CE" w:rsidRPr="00152B90" w:rsidRDefault="008920CE" w:rsidP="00ED5A1A">
            <w:pPr>
              <w:pStyle w:val="TableParagraph"/>
              <w:spacing w:after="0" w:line="240" w:lineRule="auto"/>
              <w:jc w:val="center"/>
              <w:rPr>
                <w:rFonts w:eastAsia="Calibri" w:cstheme="minorHAnsi"/>
                <w:b/>
                <w:color w:val="FFFFFF" w:themeColor="background1"/>
                <w:sz w:val="20"/>
                <w:szCs w:val="20"/>
              </w:rPr>
            </w:pPr>
            <w:r w:rsidRPr="00152B90">
              <w:rPr>
                <w:rFonts w:eastAsia="Calibri" w:cstheme="minorHAnsi"/>
                <w:b/>
                <w:color w:val="FFFFFF" w:themeColor="background1"/>
                <w:sz w:val="20"/>
                <w:szCs w:val="20"/>
              </w:rPr>
              <w:t>Frequency of reconciliation</w:t>
            </w:r>
          </w:p>
        </w:tc>
        <w:tc>
          <w:tcPr>
            <w:tcW w:w="2430" w:type="dxa"/>
            <w:shd w:val="clear" w:color="auto" w:fill="C2D740"/>
          </w:tcPr>
          <w:p w14:paraId="2C368CAB" w14:textId="44B15545" w:rsidR="008920CE" w:rsidRPr="00152B90" w:rsidRDefault="008920CE" w:rsidP="00ED5A1A">
            <w:pPr>
              <w:pStyle w:val="TableParagraph"/>
              <w:spacing w:after="0" w:line="240" w:lineRule="auto"/>
              <w:jc w:val="center"/>
              <w:rPr>
                <w:rFonts w:eastAsia="Calibri" w:cstheme="minorHAnsi"/>
                <w:b/>
                <w:color w:val="FFFFFF" w:themeColor="background1"/>
                <w:sz w:val="20"/>
                <w:szCs w:val="20"/>
              </w:rPr>
            </w:pPr>
            <w:r w:rsidRPr="00152B90">
              <w:rPr>
                <w:rFonts w:eastAsia="Calibri" w:cstheme="minorHAnsi"/>
                <w:b/>
                <w:color w:val="FFFFFF" w:themeColor="background1"/>
                <w:sz w:val="20"/>
                <w:szCs w:val="20"/>
              </w:rPr>
              <w:t xml:space="preserve">Timeline </w:t>
            </w:r>
            <w:r w:rsidR="0068473F" w:rsidRPr="00152B90">
              <w:rPr>
                <w:rFonts w:eastAsia="Calibri" w:cstheme="minorHAnsi"/>
                <w:b/>
                <w:color w:val="FFFFFF" w:themeColor="background1"/>
                <w:sz w:val="20"/>
                <w:szCs w:val="20"/>
              </w:rPr>
              <w:t>for</w:t>
            </w:r>
            <w:r w:rsidRPr="00152B90">
              <w:rPr>
                <w:rFonts w:eastAsia="Calibri" w:cstheme="minorHAnsi"/>
                <w:b/>
                <w:color w:val="FFFFFF" w:themeColor="background1"/>
                <w:sz w:val="20"/>
                <w:szCs w:val="20"/>
              </w:rPr>
              <w:t xml:space="preserve"> reconciliation</w:t>
            </w:r>
          </w:p>
        </w:tc>
        <w:tc>
          <w:tcPr>
            <w:tcW w:w="2340" w:type="dxa"/>
            <w:shd w:val="clear" w:color="auto" w:fill="C2D740"/>
          </w:tcPr>
          <w:p w14:paraId="10D3F0FB" w14:textId="31038C3F" w:rsidR="008920CE" w:rsidRPr="00152B90" w:rsidRDefault="0068473F" w:rsidP="00ED5A1A">
            <w:pPr>
              <w:pStyle w:val="TableParagraph"/>
              <w:spacing w:after="0" w:line="240" w:lineRule="auto"/>
              <w:jc w:val="center"/>
              <w:rPr>
                <w:rFonts w:eastAsia="Calibri" w:cstheme="minorHAnsi"/>
                <w:b/>
                <w:color w:val="FFFFFF" w:themeColor="background1"/>
                <w:sz w:val="20"/>
                <w:szCs w:val="20"/>
              </w:rPr>
            </w:pPr>
            <w:r w:rsidRPr="00152B90">
              <w:rPr>
                <w:rFonts w:eastAsia="Calibri" w:cstheme="minorHAnsi"/>
                <w:b/>
                <w:color w:val="FFFFFF" w:themeColor="background1"/>
                <w:sz w:val="20"/>
                <w:szCs w:val="20"/>
              </w:rPr>
              <w:t>Timeline for clearance</w:t>
            </w:r>
          </w:p>
        </w:tc>
      </w:tr>
      <w:tr w:rsidR="008920CE" w:rsidRPr="008627A1" w14:paraId="78C718CF" w14:textId="2DD082FC" w:rsidTr="0068473F">
        <w:trPr>
          <w:trHeight w:hRule="exact" w:val="271"/>
        </w:trPr>
        <w:tc>
          <w:tcPr>
            <w:tcW w:w="2605" w:type="dxa"/>
          </w:tcPr>
          <w:p w14:paraId="1D90F8B5" w14:textId="77777777" w:rsidR="008920CE" w:rsidRPr="008627A1" w:rsidRDefault="008920CE" w:rsidP="00ED5A1A">
            <w:pPr>
              <w:pStyle w:val="TableParagraph"/>
              <w:spacing w:after="0" w:line="240" w:lineRule="auto"/>
              <w:ind w:left="170" w:right="352"/>
              <w:rPr>
                <w:rFonts w:cstheme="minorHAnsi"/>
                <w:spacing w:val="-1"/>
                <w:sz w:val="20"/>
                <w:szCs w:val="20"/>
              </w:rPr>
            </w:pPr>
          </w:p>
        </w:tc>
        <w:tc>
          <w:tcPr>
            <w:tcW w:w="2790" w:type="dxa"/>
          </w:tcPr>
          <w:p w14:paraId="5DA1F259"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430" w:type="dxa"/>
          </w:tcPr>
          <w:p w14:paraId="28DB1BD2"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340" w:type="dxa"/>
          </w:tcPr>
          <w:p w14:paraId="333DCF6D" w14:textId="77777777" w:rsidR="008920CE" w:rsidRPr="008920CE" w:rsidRDefault="008920CE" w:rsidP="00ED5A1A">
            <w:pPr>
              <w:pStyle w:val="TableParagraph"/>
              <w:spacing w:after="0" w:line="240" w:lineRule="auto"/>
              <w:ind w:left="114" w:right="86"/>
              <w:rPr>
                <w:rFonts w:cstheme="minorHAnsi"/>
                <w:spacing w:val="-1"/>
                <w:sz w:val="20"/>
                <w:szCs w:val="20"/>
              </w:rPr>
            </w:pPr>
          </w:p>
        </w:tc>
      </w:tr>
      <w:tr w:rsidR="008920CE" w:rsidRPr="008627A1" w14:paraId="3463A993" w14:textId="654B5865" w:rsidTr="0068473F">
        <w:trPr>
          <w:trHeight w:hRule="exact" w:val="271"/>
        </w:trPr>
        <w:tc>
          <w:tcPr>
            <w:tcW w:w="2605" w:type="dxa"/>
          </w:tcPr>
          <w:p w14:paraId="090FAF05" w14:textId="77777777" w:rsidR="008920CE" w:rsidRPr="008627A1" w:rsidRDefault="008920CE" w:rsidP="00ED5A1A">
            <w:pPr>
              <w:pStyle w:val="TableParagraph"/>
              <w:spacing w:after="0" w:line="240" w:lineRule="auto"/>
              <w:ind w:left="170" w:right="352"/>
              <w:rPr>
                <w:rFonts w:cstheme="minorHAnsi"/>
                <w:spacing w:val="-1"/>
                <w:sz w:val="20"/>
                <w:szCs w:val="20"/>
              </w:rPr>
            </w:pPr>
          </w:p>
        </w:tc>
        <w:tc>
          <w:tcPr>
            <w:tcW w:w="2790" w:type="dxa"/>
          </w:tcPr>
          <w:p w14:paraId="39BA02FF"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430" w:type="dxa"/>
          </w:tcPr>
          <w:p w14:paraId="3011C29C"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340" w:type="dxa"/>
          </w:tcPr>
          <w:p w14:paraId="168B05B1" w14:textId="77777777" w:rsidR="008920CE" w:rsidRPr="008920CE" w:rsidRDefault="008920CE" w:rsidP="00ED5A1A">
            <w:pPr>
              <w:pStyle w:val="TableParagraph"/>
              <w:spacing w:after="0" w:line="240" w:lineRule="auto"/>
              <w:ind w:left="114" w:right="86"/>
              <w:rPr>
                <w:rFonts w:cstheme="minorHAnsi"/>
                <w:spacing w:val="-1"/>
                <w:sz w:val="20"/>
                <w:szCs w:val="20"/>
              </w:rPr>
            </w:pPr>
          </w:p>
        </w:tc>
      </w:tr>
      <w:tr w:rsidR="008920CE" w:rsidRPr="008627A1" w14:paraId="55836EB8" w14:textId="6E661976" w:rsidTr="0068473F">
        <w:trPr>
          <w:trHeight w:hRule="exact" w:val="271"/>
        </w:trPr>
        <w:tc>
          <w:tcPr>
            <w:tcW w:w="2605" w:type="dxa"/>
          </w:tcPr>
          <w:p w14:paraId="6E6D2A24" w14:textId="77777777" w:rsidR="008920CE" w:rsidRPr="008627A1" w:rsidRDefault="008920CE" w:rsidP="00ED5A1A">
            <w:pPr>
              <w:pStyle w:val="TableParagraph"/>
              <w:spacing w:after="0" w:line="240" w:lineRule="auto"/>
              <w:ind w:left="170" w:right="352"/>
              <w:rPr>
                <w:rFonts w:cstheme="minorHAnsi"/>
                <w:spacing w:val="-1"/>
                <w:sz w:val="20"/>
                <w:szCs w:val="20"/>
              </w:rPr>
            </w:pPr>
          </w:p>
        </w:tc>
        <w:tc>
          <w:tcPr>
            <w:tcW w:w="2790" w:type="dxa"/>
          </w:tcPr>
          <w:p w14:paraId="6CF69AB1"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430" w:type="dxa"/>
          </w:tcPr>
          <w:p w14:paraId="4B995CA1"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340" w:type="dxa"/>
          </w:tcPr>
          <w:p w14:paraId="5DEBAC9E" w14:textId="77777777" w:rsidR="008920CE" w:rsidRPr="008920CE" w:rsidRDefault="008920CE" w:rsidP="00ED5A1A">
            <w:pPr>
              <w:pStyle w:val="TableParagraph"/>
              <w:spacing w:after="0" w:line="240" w:lineRule="auto"/>
              <w:ind w:left="114" w:right="86"/>
              <w:rPr>
                <w:rFonts w:cstheme="minorHAnsi"/>
                <w:spacing w:val="-1"/>
                <w:sz w:val="20"/>
                <w:szCs w:val="20"/>
              </w:rPr>
            </w:pPr>
          </w:p>
        </w:tc>
      </w:tr>
      <w:tr w:rsidR="008920CE" w:rsidRPr="008627A1" w14:paraId="09A4DE9B" w14:textId="354A00D7" w:rsidTr="0068473F">
        <w:trPr>
          <w:trHeight w:hRule="exact" w:val="271"/>
        </w:trPr>
        <w:tc>
          <w:tcPr>
            <w:tcW w:w="2605" w:type="dxa"/>
          </w:tcPr>
          <w:p w14:paraId="2E3B67B4" w14:textId="77777777" w:rsidR="008920CE" w:rsidRPr="008627A1" w:rsidRDefault="008920CE" w:rsidP="00ED5A1A">
            <w:pPr>
              <w:pStyle w:val="TableParagraph"/>
              <w:spacing w:after="0" w:line="240" w:lineRule="auto"/>
              <w:ind w:left="170" w:right="352"/>
              <w:rPr>
                <w:rFonts w:cstheme="minorHAnsi"/>
                <w:spacing w:val="-1"/>
                <w:sz w:val="20"/>
                <w:szCs w:val="20"/>
              </w:rPr>
            </w:pPr>
          </w:p>
        </w:tc>
        <w:tc>
          <w:tcPr>
            <w:tcW w:w="2790" w:type="dxa"/>
          </w:tcPr>
          <w:p w14:paraId="38063C95"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430" w:type="dxa"/>
          </w:tcPr>
          <w:p w14:paraId="624EF1F3"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340" w:type="dxa"/>
          </w:tcPr>
          <w:p w14:paraId="730F10F8" w14:textId="77777777" w:rsidR="008920CE" w:rsidRPr="008920CE" w:rsidRDefault="008920CE" w:rsidP="00ED5A1A">
            <w:pPr>
              <w:pStyle w:val="TableParagraph"/>
              <w:spacing w:after="0" w:line="240" w:lineRule="auto"/>
              <w:ind w:left="114" w:right="86"/>
              <w:rPr>
                <w:rFonts w:cstheme="minorHAnsi"/>
                <w:spacing w:val="-1"/>
                <w:sz w:val="20"/>
                <w:szCs w:val="20"/>
              </w:rPr>
            </w:pPr>
          </w:p>
        </w:tc>
      </w:tr>
      <w:tr w:rsidR="008920CE" w:rsidRPr="008627A1" w14:paraId="7BDD889B" w14:textId="240AE445" w:rsidTr="0068473F">
        <w:trPr>
          <w:trHeight w:hRule="exact" w:val="271"/>
        </w:trPr>
        <w:tc>
          <w:tcPr>
            <w:tcW w:w="2605" w:type="dxa"/>
          </w:tcPr>
          <w:p w14:paraId="14FCA64B" w14:textId="77777777" w:rsidR="008920CE" w:rsidRPr="008627A1" w:rsidRDefault="008920CE" w:rsidP="00ED5A1A">
            <w:pPr>
              <w:pStyle w:val="TableParagraph"/>
              <w:spacing w:after="0" w:line="240" w:lineRule="auto"/>
              <w:ind w:left="170" w:right="352"/>
              <w:rPr>
                <w:rFonts w:cstheme="minorHAnsi"/>
                <w:spacing w:val="-1"/>
                <w:sz w:val="20"/>
                <w:szCs w:val="20"/>
              </w:rPr>
            </w:pPr>
          </w:p>
        </w:tc>
        <w:tc>
          <w:tcPr>
            <w:tcW w:w="2790" w:type="dxa"/>
          </w:tcPr>
          <w:p w14:paraId="3B8457C0"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430" w:type="dxa"/>
          </w:tcPr>
          <w:p w14:paraId="5F2725AF"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340" w:type="dxa"/>
          </w:tcPr>
          <w:p w14:paraId="50E3ED61" w14:textId="77777777" w:rsidR="008920CE" w:rsidRPr="008920CE" w:rsidRDefault="008920CE" w:rsidP="00ED5A1A">
            <w:pPr>
              <w:pStyle w:val="TableParagraph"/>
              <w:spacing w:after="0" w:line="240" w:lineRule="auto"/>
              <w:ind w:left="114" w:right="86"/>
              <w:rPr>
                <w:rFonts w:cstheme="minorHAnsi"/>
                <w:spacing w:val="-1"/>
                <w:sz w:val="20"/>
                <w:szCs w:val="20"/>
              </w:rPr>
            </w:pPr>
          </w:p>
        </w:tc>
      </w:tr>
      <w:bookmarkEnd w:id="41"/>
    </w:tbl>
    <w:p w14:paraId="7CCEA0EF" w14:textId="77777777" w:rsidR="008920CE" w:rsidRDefault="008920CE" w:rsidP="008920CE">
      <w:pPr>
        <w:spacing w:after="0" w:line="240" w:lineRule="auto"/>
        <w:rPr>
          <w:rFonts w:cstheme="minorHAnsi"/>
          <w:color w:val="25456B"/>
          <w:spacing w:val="-1"/>
        </w:rPr>
      </w:pPr>
    </w:p>
    <w:p w14:paraId="5EB99B01"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4958CF93" w14:textId="6F201D74" w:rsidR="008920CE" w:rsidRDefault="008920CE" w:rsidP="00D8382B">
      <w:pPr>
        <w:spacing w:after="0" w:line="240" w:lineRule="auto"/>
        <w:rPr>
          <w:rFonts w:cstheme="minorHAnsi"/>
          <w:b/>
          <w:color w:val="25456B"/>
          <w:spacing w:val="-1"/>
          <w:sz w:val="24"/>
        </w:rPr>
      </w:pPr>
    </w:p>
    <w:p w14:paraId="3E16F04A" w14:textId="77777777" w:rsidR="008920CE" w:rsidRPr="008627A1" w:rsidRDefault="008920CE" w:rsidP="00D8382B">
      <w:pPr>
        <w:spacing w:after="0" w:line="240" w:lineRule="auto"/>
        <w:rPr>
          <w:rFonts w:cstheme="minorHAnsi"/>
          <w:b/>
          <w:color w:val="25456B"/>
          <w:spacing w:val="-1"/>
          <w:sz w:val="24"/>
        </w:rPr>
      </w:pPr>
    </w:p>
    <w:p w14:paraId="31DD8E65"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27.3. Advance accounts </w:t>
      </w:r>
    </w:p>
    <w:p w14:paraId="4A60FD1D" w14:textId="77777777" w:rsidR="00A059B5" w:rsidRDefault="00A059B5" w:rsidP="00D8382B">
      <w:pPr>
        <w:spacing w:after="0" w:line="240" w:lineRule="auto"/>
        <w:jc w:val="both"/>
        <w:rPr>
          <w:rFonts w:cstheme="minorHAnsi"/>
          <w:highlight w:val="yellow"/>
        </w:rPr>
      </w:pPr>
    </w:p>
    <w:p w14:paraId="13FC0F46" w14:textId="77777777" w:rsidR="00A059B5" w:rsidRPr="007F3AB6" w:rsidRDefault="00A059B5" w:rsidP="00A059B5">
      <w:pPr>
        <w:spacing w:after="0" w:line="240" w:lineRule="auto"/>
        <w:rPr>
          <w:rFonts w:eastAsia="Calibri" w:cstheme="minorHAnsi"/>
          <w:b/>
          <w:bCs/>
          <w:color w:val="25456B"/>
          <w:spacing w:val="-1"/>
        </w:rPr>
      </w:pPr>
      <w:r w:rsidRPr="007F3AB6">
        <w:rPr>
          <w:rFonts w:eastAsia="Calibri" w:cstheme="minorHAnsi"/>
          <w:b/>
          <w:bCs/>
          <w:color w:val="25456B"/>
          <w:spacing w:val="-1"/>
        </w:rPr>
        <w:t>Performance level and evidence for scoring the dimension</w:t>
      </w:r>
    </w:p>
    <w:p w14:paraId="1BAC8EA3" w14:textId="699002D9" w:rsidR="00AE1326" w:rsidRPr="007F3AB6" w:rsidRDefault="00AE1326" w:rsidP="00D8382B">
      <w:pPr>
        <w:spacing w:after="0" w:line="240" w:lineRule="auto"/>
        <w:jc w:val="both"/>
        <w:rPr>
          <w:rFonts w:eastAsia="Calibri" w:cstheme="minorHAnsi"/>
          <w:b/>
          <w:bCs/>
          <w:i/>
          <w:spacing w:val="-1"/>
        </w:rPr>
      </w:pPr>
      <w:bookmarkStart w:id="42" w:name="_Hlk526841358"/>
      <w:r w:rsidRPr="007F3AB6">
        <w:rPr>
          <w:rFonts w:cstheme="minorHAnsi"/>
          <w:i/>
        </w:rPr>
        <w:t xml:space="preserve">The PEFA assessment report could present the evidence used and the results of the assessment for this dimension in a summary table </w:t>
      </w:r>
      <w:bookmarkEnd w:id="42"/>
      <w:r w:rsidRPr="007F3AB6">
        <w:rPr>
          <w:rFonts w:cstheme="minorHAnsi"/>
          <w:i/>
        </w:rPr>
        <w:t>showing the advance accounts: list of suspense accounts, indicating how frequently they are reconciled, and how frequently and quickly they are cleared.</w:t>
      </w:r>
      <w:r w:rsidR="00D52F6C" w:rsidRPr="007F3AB6">
        <w:rPr>
          <w:rFonts w:cstheme="minorHAnsi"/>
          <w:i/>
        </w:rPr>
        <w:t xml:space="preserve"> A template for the summary table is provided below.</w:t>
      </w:r>
    </w:p>
    <w:p w14:paraId="45E8C3CE" w14:textId="54390714" w:rsidR="00AE1326" w:rsidRDefault="00AE1326" w:rsidP="00D8382B">
      <w:pPr>
        <w:spacing w:after="0" w:line="240" w:lineRule="auto"/>
        <w:rPr>
          <w:rFonts w:cstheme="minorHAnsi"/>
          <w:b/>
          <w:color w:val="25456B"/>
          <w:spacing w:val="-1"/>
          <w:sz w:val="24"/>
        </w:rPr>
      </w:pPr>
    </w:p>
    <w:p w14:paraId="702F597D" w14:textId="21D1D98A" w:rsidR="0068473F" w:rsidRPr="00403471" w:rsidRDefault="0068473F" w:rsidP="0068473F">
      <w:pPr>
        <w:spacing w:after="0" w:line="240" w:lineRule="auto"/>
        <w:rPr>
          <w:rFonts w:cstheme="minorHAnsi"/>
          <w:b/>
          <w:color w:val="25456B"/>
          <w:spacing w:val="-1"/>
          <w:sz w:val="20"/>
          <w:szCs w:val="20"/>
        </w:rPr>
      </w:pPr>
      <w:bookmarkStart w:id="43" w:name="_Hlk526842990"/>
      <w:r w:rsidRPr="007F3AB6">
        <w:rPr>
          <w:rFonts w:cstheme="minorHAnsi"/>
          <w:b/>
          <w:color w:val="25456B"/>
          <w:spacing w:val="-1"/>
          <w:sz w:val="20"/>
          <w:szCs w:val="20"/>
        </w:rPr>
        <w:t>Table 27.3: Advance account</w:t>
      </w:r>
      <w:r w:rsidR="001B0F09" w:rsidRPr="007F3AB6">
        <w:rPr>
          <w:rFonts w:cstheme="minorHAnsi"/>
          <w:b/>
          <w:color w:val="25456B"/>
          <w:spacing w:val="-1"/>
          <w:sz w:val="20"/>
          <w:szCs w:val="20"/>
        </w:rPr>
        <w:t>s</w:t>
      </w:r>
      <w:r w:rsidRPr="007F3AB6">
        <w:rPr>
          <w:rFonts w:cstheme="minorHAnsi"/>
          <w:b/>
          <w:color w:val="25456B"/>
          <w:spacing w:val="-1"/>
          <w:sz w:val="20"/>
          <w:szCs w:val="20"/>
        </w:rPr>
        <w:t xml:space="preserve"> reconciliation and clearance</w:t>
      </w:r>
      <w:r w:rsidR="007F3AB6">
        <w:rPr>
          <w:rFonts w:cstheme="minorHAnsi"/>
          <w:b/>
          <w:color w:val="25456B"/>
          <w:spacing w:val="-1"/>
          <w:sz w:val="20"/>
          <w:szCs w:val="20"/>
        </w:rPr>
        <w:t xml:space="preserve"> </w:t>
      </w:r>
      <w:r w:rsidR="007F3AB6" w:rsidRPr="00E82156">
        <w:rPr>
          <w:rFonts w:ascii="Calibri" w:eastAsia="Calibri" w:hAnsi="Calibri" w:cs="Arial"/>
          <w:b/>
          <w:i/>
          <w:sz w:val="20"/>
          <w:szCs w:val="20"/>
        </w:rPr>
        <w:t>[Recommended table]</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605"/>
        <w:gridCol w:w="2790"/>
        <w:gridCol w:w="2430"/>
        <w:gridCol w:w="2340"/>
      </w:tblGrid>
      <w:tr w:rsidR="001B0F09" w:rsidRPr="008627A1" w14:paraId="5159D777" w14:textId="77777777" w:rsidTr="001B0F09">
        <w:trPr>
          <w:trHeight w:hRule="exact" w:val="250"/>
        </w:trPr>
        <w:tc>
          <w:tcPr>
            <w:tcW w:w="2605" w:type="dxa"/>
            <w:shd w:val="clear" w:color="auto" w:fill="C2D740"/>
          </w:tcPr>
          <w:bookmarkEnd w:id="43"/>
          <w:p w14:paraId="63890585" w14:textId="20C33A5E" w:rsidR="001B0F09" w:rsidRPr="00152B90" w:rsidRDefault="001B0F09" w:rsidP="00ED5A1A">
            <w:pPr>
              <w:pStyle w:val="TableParagraph"/>
              <w:spacing w:after="0" w:line="240" w:lineRule="auto"/>
              <w:ind w:left="201"/>
              <w:jc w:val="center"/>
              <w:rPr>
                <w:rFonts w:eastAsia="Calibri" w:cstheme="minorHAnsi"/>
                <w:b/>
                <w:color w:val="FFFFFF" w:themeColor="background1"/>
                <w:sz w:val="18"/>
                <w:szCs w:val="18"/>
              </w:rPr>
            </w:pPr>
            <w:r w:rsidRPr="00152B90">
              <w:rPr>
                <w:rFonts w:eastAsia="Calibri" w:cstheme="minorHAnsi"/>
                <w:b/>
                <w:color w:val="FFFFFF" w:themeColor="background1"/>
                <w:sz w:val="18"/>
                <w:szCs w:val="18"/>
              </w:rPr>
              <w:t>Type of advance account</w:t>
            </w:r>
          </w:p>
        </w:tc>
        <w:tc>
          <w:tcPr>
            <w:tcW w:w="2790" w:type="dxa"/>
            <w:shd w:val="clear" w:color="auto" w:fill="C2D740"/>
          </w:tcPr>
          <w:p w14:paraId="1AA5BBED" w14:textId="7EA7EB99" w:rsidR="001B0F09" w:rsidRPr="00152B90" w:rsidRDefault="001B0F09" w:rsidP="00ED5A1A">
            <w:pPr>
              <w:pStyle w:val="TableParagraph"/>
              <w:spacing w:after="0" w:line="240" w:lineRule="auto"/>
              <w:jc w:val="center"/>
              <w:rPr>
                <w:rFonts w:eastAsia="Calibri" w:cstheme="minorHAnsi"/>
                <w:b/>
                <w:color w:val="FFFFFF" w:themeColor="background1"/>
                <w:sz w:val="18"/>
                <w:szCs w:val="18"/>
              </w:rPr>
            </w:pPr>
            <w:r w:rsidRPr="00152B90">
              <w:rPr>
                <w:rFonts w:eastAsia="Calibri" w:cstheme="minorHAnsi"/>
                <w:b/>
                <w:color w:val="FFFFFF" w:themeColor="background1"/>
                <w:sz w:val="18"/>
                <w:szCs w:val="18"/>
              </w:rPr>
              <w:t>Frequency of reconciliation</w:t>
            </w:r>
          </w:p>
        </w:tc>
        <w:tc>
          <w:tcPr>
            <w:tcW w:w="2430" w:type="dxa"/>
            <w:shd w:val="clear" w:color="auto" w:fill="C2D740"/>
          </w:tcPr>
          <w:p w14:paraId="63272932" w14:textId="77777777" w:rsidR="001B0F09" w:rsidRPr="00152B90" w:rsidRDefault="001B0F09" w:rsidP="00ED5A1A">
            <w:pPr>
              <w:pStyle w:val="TableParagraph"/>
              <w:spacing w:after="0" w:line="240" w:lineRule="auto"/>
              <w:jc w:val="center"/>
              <w:rPr>
                <w:rFonts w:eastAsia="Calibri" w:cstheme="minorHAnsi"/>
                <w:b/>
                <w:color w:val="FFFFFF" w:themeColor="background1"/>
                <w:sz w:val="18"/>
                <w:szCs w:val="18"/>
              </w:rPr>
            </w:pPr>
            <w:r w:rsidRPr="00152B90">
              <w:rPr>
                <w:rFonts w:eastAsia="Calibri" w:cstheme="minorHAnsi"/>
                <w:b/>
                <w:color w:val="FFFFFF" w:themeColor="background1"/>
                <w:sz w:val="18"/>
                <w:szCs w:val="18"/>
              </w:rPr>
              <w:t>Timeline for reconciliation</w:t>
            </w:r>
          </w:p>
        </w:tc>
        <w:tc>
          <w:tcPr>
            <w:tcW w:w="2340" w:type="dxa"/>
            <w:shd w:val="clear" w:color="auto" w:fill="C2D740"/>
          </w:tcPr>
          <w:p w14:paraId="7064428C" w14:textId="77777777" w:rsidR="001B0F09" w:rsidRPr="00152B90" w:rsidRDefault="001B0F09" w:rsidP="00ED5A1A">
            <w:pPr>
              <w:pStyle w:val="TableParagraph"/>
              <w:spacing w:after="0" w:line="240" w:lineRule="auto"/>
              <w:jc w:val="center"/>
              <w:rPr>
                <w:rFonts w:eastAsia="Calibri" w:cstheme="minorHAnsi"/>
                <w:b/>
                <w:color w:val="FFFFFF" w:themeColor="background1"/>
                <w:sz w:val="18"/>
                <w:szCs w:val="18"/>
              </w:rPr>
            </w:pPr>
            <w:r w:rsidRPr="00152B90">
              <w:rPr>
                <w:rFonts w:eastAsia="Calibri" w:cstheme="minorHAnsi"/>
                <w:b/>
                <w:color w:val="FFFFFF" w:themeColor="background1"/>
                <w:sz w:val="18"/>
                <w:szCs w:val="18"/>
              </w:rPr>
              <w:t>Timeline for clearance</w:t>
            </w:r>
          </w:p>
        </w:tc>
      </w:tr>
      <w:tr w:rsidR="001B0F09" w:rsidRPr="008627A1" w14:paraId="053F2C8F" w14:textId="77777777" w:rsidTr="001B0F09">
        <w:trPr>
          <w:trHeight w:hRule="exact" w:val="271"/>
        </w:trPr>
        <w:tc>
          <w:tcPr>
            <w:tcW w:w="2605" w:type="dxa"/>
          </w:tcPr>
          <w:p w14:paraId="7EABCB91" w14:textId="77777777" w:rsidR="001B0F09" w:rsidRPr="00D131C0" w:rsidRDefault="001B0F09" w:rsidP="00ED5A1A">
            <w:pPr>
              <w:pStyle w:val="TableParagraph"/>
              <w:spacing w:after="0" w:line="240" w:lineRule="auto"/>
              <w:ind w:left="170" w:right="352"/>
              <w:rPr>
                <w:rFonts w:cstheme="minorHAnsi"/>
                <w:spacing w:val="-1"/>
                <w:sz w:val="18"/>
                <w:szCs w:val="18"/>
              </w:rPr>
            </w:pPr>
          </w:p>
        </w:tc>
        <w:tc>
          <w:tcPr>
            <w:tcW w:w="2790" w:type="dxa"/>
          </w:tcPr>
          <w:p w14:paraId="1FAD63A0" w14:textId="092A4A76" w:rsidR="001B0F09" w:rsidRPr="00D131C0" w:rsidRDefault="001B0F09" w:rsidP="00ED5A1A">
            <w:pPr>
              <w:pStyle w:val="TableParagraph"/>
              <w:spacing w:after="0" w:line="240" w:lineRule="auto"/>
              <w:ind w:left="114" w:right="86"/>
              <w:rPr>
                <w:rFonts w:cstheme="minorHAnsi"/>
                <w:spacing w:val="-1"/>
                <w:sz w:val="18"/>
                <w:szCs w:val="18"/>
              </w:rPr>
            </w:pPr>
          </w:p>
        </w:tc>
        <w:tc>
          <w:tcPr>
            <w:tcW w:w="2430" w:type="dxa"/>
          </w:tcPr>
          <w:p w14:paraId="59D3C4F8" w14:textId="77777777" w:rsidR="001B0F09" w:rsidRPr="00D131C0" w:rsidRDefault="001B0F09" w:rsidP="00ED5A1A">
            <w:pPr>
              <w:pStyle w:val="TableParagraph"/>
              <w:spacing w:after="0" w:line="240" w:lineRule="auto"/>
              <w:ind w:left="114" w:right="86"/>
              <w:rPr>
                <w:rFonts w:cstheme="minorHAnsi"/>
                <w:spacing w:val="-1"/>
                <w:sz w:val="18"/>
                <w:szCs w:val="18"/>
              </w:rPr>
            </w:pPr>
          </w:p>
        </w:tc>
        <w:tc>
          <w:tcPr>
            <w:tcW w:w="2340" w:type="dxa"/>
          </w:tcPr>
          <w:p w14:paraId="2C3841C0" w14:textId="77777777" w:rsidR="001B0F09" w:rsidRPr="00D131C0" w:rsidRDefault="001B0F09" w:rsidP="00ED5A1A">
            <w:pPr>
              <w:pStyle w:val="TableParagraph"/>
              <w:spacing w:after="0" w:line="240" w:lineRule="auto"/>
              <w:ind w:left="114" w:right="86"/>
              <w:rPr>
                <w:rFonts w:cstheme="minorHAnsi"/>
                <w:spacing w:val="-1"/>
                <w:sz w:val="18"/>
                <w:szCs w:val="18"/>
              </w:rPr>
            </w:pPr>
          </w:p>
        </w:tc>
      </w:tr>
      <w:tr w:rsidR="001B0F09" w:rsidRPr="008627A1" w14:paraId="298C02D2" w14:textId="77777777" w:rsidTr="001B0F09">
        <w:trPr>
          <w:trHeight w:hRule="exact" w:val="271"/>
        </w:trPr>
        <w:tc>
          <w:tcPr>
            <w:tcW w:w="2605" w:type="dxa"/>
          </w:tcPr>
          <w:p w14:paraId="639D1A34" w14:textId="77777777" w:rsidR="001B0F09" w:rsidRPr="00D131C0" w:rsidRDefault="001B0F09" w:rsidP="00ED5A1A">
            <w:pPr>
              <w:pStyle w:val="TableParagraph"/>
              <w:spacing w:after="0" w:line="240" w:lineRule="auto"/>
              <w:ind w:left="170" w:right="352"/>
              <w:rPr>
                <w:rFonts w:cstheme="minorHAnsi"/>
                <w:spacing w:val="-1"/>
                <w:sz w:val="18"/>
                <w:szCs w:val="18"/>
              </w:rPr>
            </w:pPr>
          </w:p>
        </w:tc>
        <w:tc>
          <w:tcPr>
            <w:tcW w:w="2790" w:type="dxa"/>
          </w:tcPr>
          <w:p w14:paraId="1D0315D5" w14:textId="183DD8E0" w:rsidR="001B0F09" w:rsidRPr="00D131C0" w:rsidRDefault="001B0F09" w:rsidP="00ED5A1A">
            <w:pPr>
              <w:pStyle w:val="TableParagraph"/>
              <w:spacing w:after="0" w:line="240" w:lineRule="auto"/>
              <w:ind w:left="114" w:right="86"/>
              <w:rPr>
                <w:rFonts w:cstheme="minorHAnsi"/>
                <w:spacing w:val="-1"/>
                <w:sz w:val="18"/>
                <w:szCs w:val="18"/>
              </w:rPr>
            </w:pPr>
          </w:p>
        </w:tc>
        <w:tc>
          <w:tcPr>
            <w:tcW w:w="2430" w:type="dxa"/>
          </w:tcPr>
          <w:p w14:paraId="1A695729" w14:textId="77777777" w:rsidR="001B0F09" w:rsidRPr="00D131C0" w:rsidRDefault="001B0F09" w:rsidP="00ED5A1A">
            <w:pPr>
              <w:pStyle w:val="TableParagraph"/>
              <w:spacing w:after="0" w:line="240" w:lineRule="auto"/>
              <w:ind w:left="114" w:right="86"/>
              <w:rPr>
                <w:rFonts w:cstheme="minorHAnsi"/>
                <w:spacing w:val="-1"/>
                <w:sz w:val="18"/>
                <w:szCs w:val="18"/>
              </w:rPr>
            </w:pPr>
          </w:p>
        </w:tc>
        <w:tc>
          <w:tcPr>
            <w:tcW w:w="2340" w:type="dxa"/>
          </w:tcPr>
          <w:p w14:paraId="56417E02" w14:textId="77777777" w:rsidR="001B0F09" w:rsidRPr="00D131C0" w:rsidRDefault="001B0F09" w:rsidP="00ED5A1A">
            <w:pPr>
              <w:pStyle w:val="TableParagraph"/>
              <w:spacing w:after="0" w:line="240" w:lineRule="auto"/>
              <w:ind w:left="114" w:right="86"/>
              <w:rPr>
                <w:rFonts w:cstheme="minorHAnsi"/>
                <w:spacing w:val="-1"/>
                <w:sz w:val="18"/>
                <w:szCs w:val="18"/>
              </w:rPr>
            </w:pPr>
          </w:p>
        </w:tc>
      </w:tr>
      <w:tr w:rsidR="001B0F09" w:rsidRPr="008627A1" w14:paraId="0C5EE63E" w14:textId="77777777" w:rsidTr="001B0F09">
        <w:trPr>
          <w:trHeight w:hRule="exact" w:val="271"/>
        </w:trPr>
        <w:tc>
          <w:tcPr>
            <w:tcW w:w="2605" w:type="dxa"/>
          </w:tcPr>
          <w:p w14:paraId="7B5501EF" w14:textId="77777777" w:rsidR="001B0F09" w:rsidRPr="00D131C0" w:rsidRDefault="001B0F09" w:rsidP="00ED5A1A">
            <w:pPr>
              <w:pStyle w:val="TableParagraph"/>
              <w:spacing w:after="0" w:line="240" w:lineRule="auto"/>
              <w:ind w:left="170" w:right="352"/>
              <w:rPr>
                <w:rFonts w:cstheme="minorHAnsi"/>
                <w:spacing w:val="-1"/>
                <w:sz w:val="18"/>
                <w:szCs w:val="18"/>
              </w:rPr>
            </w:pPr>
          </w:p>
        </w:tc>
        <w:tc>
          <w:tcPr>
            <w:tcW w:w="2790" w:type="dxa"/>
          </w:tcPr>
          <w:p w14:paraId="07383141" w14:textId="35FA7C40" w:rsidR="001B0F09" w:rsidRPr="00D131C0" w:rsidRDefault="001B0F09" w:rsidP="00ED5A1A">
            <w:pPr>
              <w:pStyle w:val="TableParagraph"/>
              <w:spacing w:after="0" w:line="240" w:lineRule="auto"/>
              <w:ind w:left="114" w:right="86"/>
              <w:rPr>
                <w:rFonts w:cstheme="minorHAnsi"/>
                <w:spacing w:val="-1"/>
                <w:sz w:val="18"/>
                <w:szCs w:val="18"/>
              </w:rPr>
            </w:pPr>
          </w:p>
        </w:tc>
        <w:tc>
          <w:tcPr>
            <w:tcW w:w="2430" w:type="dxa"/>
          </w:tcPr>
          <w:p w14:paraId="11C62ECF" w14:textId="77777777" w:rsidR="001B0F09" w:rsidRPr="00D131C0" w:rsidRDefault="001B0F09" w:rsidP="00ED5A1A">
            <w:pPr>
              <w:pStyle w:val="TableParagraph"/>
              <w:spacing w:after="0" w:line="240" w:lineRule="auto"/>
              <w:ind w:left="114" w:right="86"/>
              <w:rPr>
                <w:rFonts w:cstheme="minorHAnsi"/>
                <w:spacing w:val="-1"/>
                <w:sz w:val="18"/>
                <w:szCs w:val="18"/>
              </w:rPr>
            </w:pPr>
          </w:p>
        </w:tc>
        <w:tc>
          <w:tcPr>
            <w:tcW w:w="2340" w:type="dxa"/>
          </w:tcPr>
          <w:p w14:paraId="7AFE6468" w14:textId="77777777" w:rsidR="001B0F09" w:rsidRPr="00D131C0" w:rsidRDefault="001B0F09" w:rsidP="00ED5A1A">
            <w:pPr>
              <w:pStyle w:val="TableParagraph"/>
              <w:spacing w:after="0" w:line="240" w:lineRule="auto"/>
              <w:ind w:left="114" w:right="86"/>
              <w:rPr>
                <w:rFonts w:cstheme="minorHAnsi"/>
                <w:spacing w:val="-1"/>
                <w:sz w:val="18"/>
                <w:szCs w:val="18"/>
              </w:rPr>
            </w:pPr>
          </w:p>
        </w:tc>
      </w:tr>
      <w:tr w:rsidR="001B0F09" w:rsidRPr="008627A1" w14:paraId="6CFF6959" w14:textId="77777777" w:rsidTr="001B0F09">
        <w:trPr>
          <w:trHeight w:hRule="exact" w:val="271"/>
        </w:trPr>
        <w:tc>
          <w:tcPr>
            <w:tcW w:w="2605" w:type="dxa"/>
          </w:tcPr>
          <w:p w14:paraId="2FB380C3" w14:textId="77777777" w:rsidR="001B0F09" w:rsidRPr="00D131C0" w:rsidRDefault="001B0F09" w:rsidP="00ED5A1A">
            <w:pPr>
              <w:pStyle w:val="TableParagraph"/>
              <w:spacing w:after="0" w:line="240" w:lineRule="auto"/>
              <w:ind w:left="170" w:right="352"/>
              <w:rPr>
                <w:rFonts w:cstheme="minorHAnsi"/>
                <w:spacing w:val="-1"/>
                <w:sz w:val="18"/>
                <w:szCs w:val="18"/>
              </w:rPr>
            </w:pPr>
          </w:p>
        </w:tc>
        <w:tc>
          <w:tcPr>
            <w:tcW w:w="2790" w:type="dxa"/>
          </w:tcPr>
          <w:p w14:paraId="145F8113" w14:textId="19CA51D1" w:rsidR="001B0F09" w:rsidRPr="00D131C0" w:rsidRDefault="001B0F09" w:rsidP="00ED5A1A">
            <w:pPr>
              <w:pStyle w:val="TableParagraph"/>
              <w:spacing w:after="0" w:line="240" w:lineRule="auto"/>
              <w:ind w:left="114" w:right="86"/>
              <w:rPr>
                <w:rFonts w:cstheme="minorHAnsi"/>
                <w:spacing w:val="-1"/>
                <w:sz w:val="18"/>
                <w:szCs w:val="18"/>
              </w:rPr>
            </w:pPr>
          </w:p>
        </w:tc>
        <w:tc>
          <w:tcPr>
            <w:tcW w:w="2430" w:type="dxa"/>
          </w:tcPr>
          <w:p w14:paraId="2EE76D47" w14:textId="77777777" w:rsidR="001B0F09" w:rsidRPr="00D131C0" w:rsidRDefault="001B0F09" w:rsidP="00ED5A1A">
            <w:pPr>
              <w:pStyle w:val="TableParagraph"/>
              <w:spacing w:after="0" w:line="240" w:lineRule="auto"/>
              <w:ind w:left="114" w:right="86"/>
              <w:rPr>
                <w:rFonts w:cstheme="minorHAnsi"/>
                <w:spacing w:val="-1"/>
                <w:sz w:val="18"/>
                <w:szCs w:val="18"/>
              </w:rPr>
            </w:pPr>
          </w:p>
        </w:tc>
        <w:tc>
          <w:tcPr>
            <w:tcW w:w="2340" w:type="dxa"/>
          </w:tcPr>
          <w:p w14:paraId="7F57F92E" w14:textId="77777777" w:rsidR="001B0F09" w:rsidRPr="00D131C0" w:rsidRDefault="001B0F09" w:rsidP="00ED5A1A">
            <w:pPr>
              <w:pStyle w:val="TableParagraph"/>
              <w:spacing w:after="0" w:line="240" w:lineRule="auto"/>
              <w:ind w:left="114" w:right="86"/>
              <w:rPr>
                <w:rFonts w:cstheme="minorHAnsi"/>
                <w:spacing w:val="-1"/>
                <w:sz w:val="18"/>
                <w:szCs w:val="18"/>
              </w:rPr>
            </w:pPr>
          </w:p>
        </w:tc>
      </w:tr>
      <w:tr w:rsidR="001B0F09" w:rsidRPr="008627A1" w14:paraId="1F0D08F0" w14:textId="77777777" w:rsidTr="001B0F09">
        <w:trPr>
          <w:trHeight w:hRule="exact" w:val="271"/>
        </w:trPr>
        <w:tc>
          <w:tcPr>
            <w:tcW w:w="2605" w:type="dxa"/>
          </w:tcPr>
          <w:p w14:paraId="1D795D1E" w14:textId="77777777" w:rsidR="001B0F09" w:rsidRPr="00D131C0" w:rsidRDefault="001B0F09" w:rsidP="00ED5A1A">
            <w:pPr>
              <w:pStyle w:val="TableParagraph"/>
              <w:spacing w:after="0" w:line="240" w:lineRule="auto"/>
              <w:ind w:left="170" w:right="352"/>
              <w:rPr>
                <w:rFonts w:cstheme="minorHAnsi"/>
                <w:spacing w:val="-1"/>
                <w:sz w:val="18"/>
                <w:szCs w:val="18"/>
              </w:rPr>
            </w:pPr>
          </w:p>
        </w:tc>
        <w:tc>
          <w:tcPr>
            <w:tcW w:w="2790" w:type="dxa"/>
          </w:tcPr>
          <w:p w14:paraId="53F5FD06" w14:textId="0F480D8D" w:rsidR="001B0F09" w:rsidRPr="00D131C0" w:rsidRDefault="001B0F09" w:rsidP="00ED5A1A">
            <w:pPr>
              <w:pStyle w:val="TableParagraph"/>
              <w:spacing w:after="0" w:line="240" w:lineRule="auto"/>
              <w:ind w:left="114" w:right="86"/>
              <w:rPr>
                <w:rFonts w:cstheme="minorHAnsi"/>
                <w:spacing w:val="-1"/>
                <w:sz w:val="18"/>
                <w:szCs w:val="18"/>
              </w:rPr>
            </w:pPr>
          </w:p>
        </w:tc>
        <w:tc>
          <w:tcPr>
            <w:tcW w:w="2430" w:type="dxa"/>
          </w:tcPr>
          <w:p w14:paraId="1EF8A0B4" w14:textId="77777777" w:rsidR="001B0F09" w:rsidRPr="00D131C0" w:rsidRDefault="001B0F09" w:rsidP="00ED5A1A">
            <w:pPr>
              <w:pStyle w:val="TableParagraph"/>
              <w:spacing w:after="0" w:line="240" w:lineRule="auto"/>
              <w:ind w:left="114" w:right="86"/>
              <w:rPr>
                <w:rFonts w:cstheme="minorHAnsi"/>
                <w:spacing w:val="-1"/>
                <w:sz w:val="18"/>
                <w:szCs w:val="18"/>
              </w:rPr>
            </w:pPr>
          </w:p>
        </w:tc>
        <w:tc>
          <w:tcPr>
            <w:tcW w:w="2340" w:type="dxa"/>
          </w:tcPr>
          <w:p w14:paraId="4339E4D8" w14:textId="77777777" w:rsidR="001B0F09" w:rsidRPr="00D131C0" w:rsidRDefault="001B0F09" w:rsidP="00ED5A1A">
            <w:pPr>
              <w:pStyle w:val="TableParagraph"/>
              <w:spacing w:after="0" w:line="240" w:lineRule="auto"/>
              <w:ind w:left="114" w:right="86"/>
              <w:rPr>
                <w:rFonts w:cstheme="minorHAnsi"/>
                <w:spacing w:val="-1"/>
                <w:sz w:val="18"/>
                <w:szCs w:val="18"/>
              </w:rPr>
            </w:pPr>
          </w:p>
        </w:tc>
      </w:tr>
    </w:tbl>
    <w:p w14:paraId="521CAA31" w14:textId="77777777" w:rsidR="0068473F" w:rsidRDefault="0068473F" w:rsidP="0068473F">
      <w:pPr>
        <w:spacing w:after="0" w:line="240" w:lineRule="auto"/>
        <w:rPr>
          <w:rFonts w:cstheme="minorHAnsi"/>
          <w:color w:val="25456B"/>
          <w:spacing w:val="-1"/>
        </w:rPr>
      </w:pPr>
    </w:p>
    <w:p w14:paraId="117C4CBC"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2AD1612F" w14:textId="3D8A21FD" w:rsidR="0068473F" w:rsidRDefault="0068473F" w:rsidP="00D8382B">
      <w:pPr>
        <w:spacing w:after="0" w:line="240" w:lineRule="auto"/>
        <w:rPr>
          <w:rFonts w:cstheme="minorHAnsi"/>
          <w:b/>
          <w:color w:val="25456B"/>
          <w:spacing w:val="-1"/>
          <w:sz w:val="24"/>
        </w:rPr>
      </w:pPr>
    </w:p>
    <w:p w14:paraId="7746BF8C" w14:textId="77777777" w:rsidR="0068473F" w:rsidRPr="008627A1" w:rsidRDefault="0068473F" w:rsidP="00D8382B">
      <w:pPr>
        <w:spacing w:after="0" w:line="240" w:lineRule="auto"/>
        <w:rPr>
          <w:rFonts w:cstheme="minorHAnsi"/>
          <w:b/>
          <w:color w:val="25456B"/>
          <w:spacing w:val="-1"/>
          <w:sz w:val="24"/>
        </w:rPr>
      </w:pPr>
    </w:p>
    <w:p w14:paraId="0DAC7F58" w14:textId="77777777" w:rsidR="00AE1326" w:rsidRPr="008627A1" w:rsidRDefault="00AE1326" w:rsidP="00D8382B">
      <w:pPr>
        <w:spacing w:after="0" w:line="240" w:lineRule="auto"/>
        <w:rPr>
          <w:rFonts w:eastAsia="Calibri" w:cstheme="minorHAnsi"/>
          <w:b/>
          <w:bCs/>
          <w:i/>
          <w:color w:val="25456B"/>
          <w:spacing w:val="-1"/>
        </w:rPr>
      </w:pPr>
      <w:r w:rsidRPr="008627A1">
        <w:rPr>
          <w:rFonts w:cstheme="minorHAnsi"/>
          <w:b/>
          <w:color w:val="25456B"/>
          <w:spacing w:val="-1"/>
          <w:sz w:val="24"/>
        </w:rPr>
        <w:t>27.4. Financial data integrity processes</w:t>
      </w:r>
      <w:r w:rsidRPr="008627A1">
        <w:rPr>
          <w:rFonts w:cstheme="minorHAnsi"/>
          <w:spacing w:val="-1"/>
          <w:sz w:val="20"/>
          <w:szCs w:val="20"/>
        </w:rPr>
        <w:t xml:space="preserve"> </w:t>
      </w:r>
    </w:p>
    <w:p w14:paraId="2D9E0DB7" w14:textId="570652DA" w:rsidR="00AE1326" w:rsidRPr="008627A1" w:rsidRDefault="00AE1326" w:rsidP="00D8382B">
      <w:pPr>
        <w:spacing w:after="0" w:line="240" w:lineRule="auto"/>
        <w:rPr>
          <w:rFonts w:eastAsia="Calibri" w:cstheme="minorHAnsi"/>
          <w:bCs/>
          <w:color w:val="25456B"/>
          <w:spacing w:val="-1"/>
        </w:rPr>
      </w:pPr>
    </w:p>
    <w:p w14:paraId="2ADB2B49" w14:textId="77777777" w:rsidR="00A059B5" w:rsidRPr="007F3AB6" w:rsidRDefault="00A059B5" w:rsidP="00A059B5">
      <w:pPr>
        <w:spacing w:after="0" w:line="240" w:lineRule="auto"/>
        <w:rPr>
          <w:rFonts w:eastAsia="Calibri" w:cstheme="minorHAnsi"/>
          <w:b/>
          <w:bCs/>
          <w:color w:val="25456B"/>
          <w:spacing w:val="-1"/>
        </w:rPr>
      </w:pPr>
      <w:r w:rsidRPr="007F3AB6">
        <w:rPr>
          <w:rFonts w:eastAsia="Calibri" w:cstheme="minorHAnsi"/>
          <w:b/>
          <w:bCs/>
          <w:color w:val="25456B"/>
          <w:spacing w:val="-1"/>
        </w:rPr>
        <w:t>Performance level and evidence for scoring the dimension</w:t>
      </w:r>
    </w:p>
    <w:p w14:paraId="35185D85" w14:textId="77777777" w:rsidR="00A059B5" w:rsidRDefault="00A059B5" w:rsidP="00A059B5">
      <w:pPr>
        <w:spacing w:after="0" w:line="240" w:lineRule="auto"/>
        <w:rPr>
          <w:rFonts w:eastAsia="Calibri" w:cstheme="minorHAnsi"/>
          <w:bCs/>
          <w:color w:val="25456B"/>
          <w:spacing w:val="-1"/>
        </w:rPr>
      </w:pPr>
    </w:p>
    <w:p w14:paraId="689873D4"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02C89488" w14:textId="77777777" w:rsidR="00A059B5" w:rsidRPr="00EF021F" w:rsidRDefault="00A059B5" w:rsidP="00A059B5">
      <w:pPr>
        <w:spacing w:after="0" w:line="240" w:lineRule="auto"/>
        <w:rPr>
          <w:rFonts w:eastAsia="Calibri" w:cstheme="minorHAnsi"/>
          <w:bCs/>
          <w:color w:val="25456B"/>
          <w:spacing w:val="-1"/>
        </w:rPr>
      </w:pPr>
    </w:p>
    <w:p w14:paraId="63F6D762" w14:textId="77777777" w:rsidR="00A059B5" w:rsidRPr="007F3AB6" w:rsidRDefault="00A059B5" w:rsidP="00A059B5">
      <w:pPr>
        <w:pStyle w:val="Heading6"/>
        <w:spacing w:before="0" w:line="240" w:lineRule="auto"/>
        <w:jc w:val="both"/>
        <w:rPr>
          <w:rFonts w:asciiTheme="minorHAnsi" w:eastAsia="Calibri" w:hAnsiTheme="minorHAnsi" w:cstheme="minorHAnsi"/>
          <w:b/>
          <w:bCs/>
          <w:color w:val="25456B"/>
          <w:spacing w:val="-1"/>
        </w:rPr>
      </w:pPr>
      <w:r w:rsidRPr="007F3AB6">
        <w:rPr>
          <w:rFonts w:asciiTheme="minorHAnsi" w:eastAsia="Calibri" w:hAnsiTheme="minorHAnsi" w:cstheme="minorHAnsi"/>
          <w:b/>
          <w:bCs/>
          <w:color w:val="25456B"/>
          <w:spacing w:val="-1"/>
        </w:rPr>
        <w:lastRenderedPageBreak/>
        <w:t>Performance change since the previous assessment, where applicable</w:t>
      </w:r>
    </w:p>
    <w:p w14:paraId="0FB1AA5E" w14:textId="77777777" w:rsidR="00A059B5" w:rsidRDefault="00A059B5" w:rsidP="00A059B5">
      <w:pPr>
        <w:pStyle w:val="Heading6"/>
        <w:spacing w:before="0" w:line="240" w:lineRule="auto"/>
        <w:jc w:val="both"/>
        <w:rPr>
          <w:rFonts w:asciiTheme="minorHAnsi" w:eastAsia="Calibri" w:hAnsiTheme="minorHAnsi" w:cstheme="minorHAnsi"/>
          <w:bCs/>
          <w:color w:val="25456B"/>
          <w:spacing w:val="-1"/>
        </w:rPr>
      </w:pPr>
    </w:p>
    <w:p w14:paraId="2DE18183" w14:textId="77777777" w:rsidR="00A059B5" w:rsidRPr="006F1F0D" w:rsidRDefault="00A059B5" w:rsidP="00A059B5">
      <w:pPr>
        <w:pStyle w:val="Heading6"/>
        <w:spacing w:before="0" w:line="240" w:lineRule="auto"/>
        <w:jc w:val="both"/>
        <w:rPr>
          <w:rFonts w:asciiTheme="minorHAnsi" w:eastAsia="Calibri" w:hAnsiTheme="minorHAnsi" w:cstheme="minorHAnsi"/>
          <w:bCs/>
          <w:color w:val="25456B"/>
          <w:spacing w:val="-1"/>
        </w:rPr>
      </w:pPr>
    </w:p>
    <w:p w14:paraId="3F323C42" w14:textId="77777777" w:rsidR="00A059B5" w:rsidRPr="007F3AB6" w:rsidRDefault="00A059B5" w:rsidP="00A059B5">
      <w:pPr>
        <w:pStyle w:val="Heading6"/>
        <w:spacing w:before="0" w:line="240" w:lineRule="auto"/>
        <w:jc w:val="both"/>
        <w:rPr>
          <w:rFonts w:asciiTheme="minorHAnsi" w:eastAsia="Calibri" w:hAnsiTheme="minorHAnsi" w:cstheme="minorHAnsi"/>
          <w:b/>
          <w:bCs/>
          <w:color w:val="25456B"/>
          <w:spacing w:val="-1"/>
        </w:rPr>
      </w:pPr>
      <w:r w:rsidRPr="007F3AB6">
        <w:rPr>
          <w:rFonts w:asciiTheme="minorHAnsi" w:eastAsia="Calibri" w:hAnsiTheme="minorHAnsi" w:cstheme="minorHAnsi"/>
          <w:b/>
          <w:bCs/>
          <w:color w:val="25456B"/>
          <w:spacing w:val="-1"/>
        </w:rPr>
        <w:t>Recent or ongoing reform activities</w:t>
      </w:r>
    </w:p>
    <w:p w14:paraId="053E7643" w14:textId="77777777" w:rsidR="00A059B5" w:rsidRPr="008627A1" w:rsidRDefault="00A059B5" w:rsidP="00A059B5">
      <w:pPr>
        <w:spacing w:after="0" w:line="240" w:lineRule="auto"/>
        <w:rPr>
          <w:rFonts w:cstheme="minorHAnsi"/>
        </w:rPr>
      </w:pPr>
    </w:p>
    <w:p w14:paraId="484BAA5A" w14:textId="77777777" w:rsidR="00A059B5" w:rsidRPr="008627A1" w:rsidRDefault="00A059B5" w:rsidP="00A059B5">
      <w:pPr>
        <w:pStyle w:val="BodyText"/>
        <w:spacing w:after="0" w:line="240" w:lineRule="auto"/>
        <w:ind w:right="115"/>
        <w:jc w:val="both"/>
        <w:rPr>
          <w:rFonts w:cstheme="minorHAnsi"/>
          <w:spacing w:val="-1"/>
          <w:sz w:val="22"/>
        </w:rPr>
      </w:pPr>
    </w:p>
    <w:p w14:paraId="28A55BD9" w14:textId="67E6CD0F" w:rsidR="005472D8" w:rsidRPr="008627A1" w:rsidRDefault="005472D8" w:rsidP="00D8382B">
      <w:pPr>
        <w:spacing w:after="0" w:line="240" w:lineRule="auto"/>
        <w:rPr>
          <w:rFonts w:eastAsia="Calibri" w:cstheme="minorHAnsi"/>
          <w:bCs/>
          <w:color w:val="25456B"/>
          <w:spacing w:val="-1"/>
        </w:rPr>
      </w:pPr>
    </w:p>
    <w:p w14:paraId="1C55943D" w14:textId="77777777" w:rsidR="005472D8" w:rsidRPr="008627A1" w:rsidRDefault="005472D8" w:rsidP="00D8382B">
      <w:pPr>
        <w:spacing w:after="0" w:line="240" w:lineRule="auto"/>
        <w:rPr>
          <w:rFonts w:eastAsia="Calibri" w:cstheme="minorHAnsi"/>
          <w:bCs/>
          <w:color w:val="25456B"/>
          <w:spacing w:val="-1"/>
        </w:rPr>
      </w:pPr>
    </w:p>
    <w:p w14:paraId="2380E88B"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C2D740"/>
          <w:spacing w:val="-1"/>
          <w:sz w:val="28"/>
          <w:szCs w:val="28"/>
        </w:rPr>
      </w:pPr>
      <w:r w:rsidRPr="008627A1">
        <w:rPr>
          <w:rFonts w:asciiTheme="minorHAnsi" w:eastAsia="Calibri" w:hAnsiTheme="minorHAnsi" w:cstheme="minorHAnsi"/>
          <w:b/>
          <w:bCs/>
          <w:color w:val="C2D740"/>
          <w:spacing w:val="-1"/>
          <w:sz w:val="28"/>
          <w:szCs w:val="28"/>
        </w:rPr>
        <w:t>PI-28. In-year budget reports</w:t>
      </w:r>
    </w:p>
    <w:p w14:paraId="6324075C" w14:textId="77777777" w:rsidR="00B518C6" w:rsidRPr="008627A1" w:rsidRDefault="00B518C6" w:rsidP="00D8382B">
      <w:pPr>
        <w:pStyle w:val="BodyText"/>
        <w:spacing w:after="0" w:line="240" w:lineRule="auto"/>
        <w:ind w:right="118"/>
        <w:jc w:val="both"/>
        <w:rPr>
          <w:rFonts w:cstheme="minorHAnsi"/>
          <w:spacing w:val="-1"/>
          <w:sz w:val="22"/>
        </w:rPr>
      </w:pPr>
    </w:p>
    <w:p w14:paraId="172CCF7F" w14:textId="77777777" w:rsidR="00AE1326" w:rsidRPr="007F3AB6" w:rsidRDefault="00AE1326" w:rsidP="00D8382B">
      <w:pPr>
        <w:pStyle w:val="Heading6"/>
        <w:spacing w:before="0" w:line="240" w:lineRule="auto"/>
        <w:jc w:val="both"/>
        <w:rPr>
          <w:rFonts w:asciiTheme="minorHAnsi" w:eastAsia="Calibri" w:hAnsiTheme="minorHAnsi" w:cstheme="minorHAnsi"/>
          <w:b/>
          <w:bCs/>
          <w:color w:val="25456B"/>
          <w:spacing w:val="-1"/>
        </w:rPr>
      </w:pPr>
      <w:r w:rsidRPr="007F3AB6">
        <w:rPr>
          <w:rFonts w:asciiTheme="minorHAnsi" w:eastAsia="Calibri" w:hAnsiTheme="minorHAnsi" w:cstheme="minorHAnsi"/>
          <w:b/>
          <w:bCs/>
          <w:color w:val="25456B"/>
          <w:spacing w:val="-1"/>
        </w:rPr>
        <w:t xml:space="preserve">Summary of scores and performance table </w:t>
      </w:r>
    </w:p>
    <w:tbl>
      <w:tblPr>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742"/>
      </w:tblGrid>
      <w:tr w:rsidR="00AE1326" w:rsidRPr="008627A1" w14:paraId="47D4684C" w14:textId="77777777" w:rsidTr="003529E9">
        <w:trPr>
          <w:trHeight w:hRule="exact" w:val="250"/>
        </w:trPr>
        <w:tc>
          <w:tcPr>
            <w:tcW w:w="3510" w:type="dxa"/>
            <w:shd w:val="clear" w:color="auto" w:fill="C2D740"/>
          </w:tcPr>
          <w:p w14:paraId="2D210A90" w14:textId="77777777" w:rsidR="00AE1326" w:rsidRPr="008627A1" w:rsidRDefault="00AE1326" w:rsidP="00D8382B">
            <w:pPr>
              <w:pStyle w:val="TableParagraph"/>
              <w:spacing w:after="0" w:line="240" w:lineRule="auto"/>
              <w:ind w:left="201"/>
              <w:jc w:val="both"/>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C2D740"/>
          </w:tcPr>
          <w:p w14:paraId="679EFE77"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742" w:type="dxa"/>
            <w:shd w:val="clear" w:color="auto" w:fill="C2D740"/>
          </w:tcPr>
          <w:p w14:paraId="5995185C" w14:textId="77777777" w:rsidR="00AE1326" w:rsidRPr="008627A1" w:rsidRDefault="00AE1326" w:rsidP="006314A2">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2F9FFCAA" w14:textId="77777777" w:rsidTr="003529E9">
        <w:trPr>
          <w:trHeight w:hRule="exact" w:val="610"/>
        </w:trPr>
        <w:tc>
          <w:tcPr>
            <w:tcW w:w="3510" w:type="dxa"/>
          </w:tcPr>
          <w:p w14:paraId="3AB21482"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r w:rsidRPr="008627A1">
              <w:rPr>
                <w:rFonts w:asciiTheme="minorHAnsi" w:eastAsia="Calibri" w:hAnsiTheme="minorHAnsi" w:cstheme="minorHAnsi"/>
                <w:b/>
                <w:bCs/>
                <w:color w:val="auto"/>
                <w:spacing w:val="-1"/>
                <w:sz w:val="20"/>
                <w:szCs w:val="20"/>
              </w:rPr>
              <w:t xml:space="preserve">PI-28 In-year budget report   </w:t>
            </w:r>
          </w:p>
          <w:p w14:paraId="5CC9A474"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p>
          <w:p w14:paraId="3EB6DF31"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089D279B"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742" w:type="dxa"/>
          </w:tcPr>
          <w:p w14:paraId="10051FC2"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1F0BD163" w14:textId="77777777" w:rsidTr="003529E9">
        <w:trPr>
          <w:trHeight w:hRule="exact" w:val="609"/>
        </w:trPr>
        <w:tc>
          <w:tcPr>
            <w:tcW w:w="3510" w:type="dxa"/>
          </w:tcPr>
          <w:p w14:paraId="27ACDF86" w14:textId="77777777" w:rsidR="00AE1326" w:rsidRPr="008627A1" w:rsidRDefault="00AE1326" w:rsidP="00D8382B">
            <w:pPr>
              <w:pStyle w:val="TableParagraph"/>
              <w:spacing w:after="0" w:line="240" w:lineRule="auto"/>
              <w:ind w:right="352"/>
              <w:rPr>
                <w:rFonts w:eastAsia="Calibri" w:cstheme="minorHAnsi"/>
                <w:sz w:val="20"/>
                <w:szCs w:val="20"/>
              </w:rPr>
            </w:pPr>
            <w:r w:rsidRPr="008627A1">
              <w:rPr>
                <w:rFonts w:cstheme="minorHAnsi"/>
                <w:spacing w:val="-1"/>
                <w:sz w:val="20"/>
                <w:szCs w:val="20"/>
              </w:rPr>
              <w:t>28.1 Coverage</w:t>
            </w:r>
            <w:r w:rsidRPr="008627A1">
              <w:rPr>
                <w:rFonts w:cstheme="minorHAnsi"/>
                <w:spacing w:val="-2"/>
                <w:sz w:val="20"/>
                <w:szCs w:val="20"/>
              </w:rPr>
              <w:t xml:space="preserve"> </w:t>
            </w:r>
            <w:r w:rsidRPr="008627A1">
              <w:rPr>
                <w:rFonts w:cstheme="minorHAnsi"/>
                <w:spacing w:val="-1"/>
                <w:sz w:val="20"/>
                <w:szCs w:val="20"/>
              </w:rPr>
              <w:t>and comparability</w:t>
            </w:r>
            <w:r w:rsidRPr="008627A1">
              <w:rPr>
                <w:rFonts w:cstheme="minorHAnsi"/>
                <w:spacing w:val="-2"/>
                <w:sz w:val="20"/>
                <w:szCs w:val="20"/>
              </w:rPr>
              <w:t xml:space="preserve"> </w:t>
            </w:r>
            <w:r w:rsidRPr="008627A1">
              <w:rPr>
                <w:rFonts w:cstheme="minorHAnsi"/>
                <w:sz w:val="20"/>
                <w:szCs w:val="20"/>
              </w:rPr>
              <w:t>of</w:t>
            </w:r>
            <w:r w:rsidRPr="008627A1">
              <w:rPr>
                <w:rFonts w:cstheme="minorHAnsi"/>
                <w:spacing w:val="-2"/>
                <w:sz w:val="20"/>
                <w:szCs w:val="20"/>
              </w:rPr>
              <w:t xml:space="preserve"> </w:t>
            </w:r>
            <w:r w:rsidRPr="008627A1">
              <w:rPr>
                <w:rFonts w:cstheme="minorHAnsi"/>
                <w:spacing w:val="-1"/>
                <w:sz w:val="20"/>
                <w:szCs w:val="20"/>
              </w:rPr>
              <w:t>reports</w:t>
            </w:r>
          </w:p>
        </w:tc>
        <w:tc>
          <w:tcPr>
            <w:tcW w:w="3108" w:type="dxa"/>
          </w:tcPr>
          <w:p w14:paraId="2E07E262"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742" w:type="dxa"/>
          </w:tcPr>
          <w:p w14:paraId="7F84A71C"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79DB5F3C" w14:textId="77777777" w:rsidTr="003529E9">
        <w:trPr>
          <w:trHeight w:hRule="exact" w:val="609"/>
        </w:trPr>
        <w:tc>
          <w:tcPr>
            <w:tcW w:w="3510" w:type="dxa"/>
          </w:tcPr>
          <w:p w14:paraId="236C9251" w14:textId="77777777" w:rsidR="00AE1326" w:rsidRPr="008627A1" w:rsidRDefault="00AE1326" w:rsidP="00D8382B">
            <w:pPr>
              <w:pStyle w:val="TableParagraph"/>
              <w:spacing w:after="0" w:line="240" w:lineRule="auto"/>
              <w:ind w:right="352"/>
              <w:rPr>
                <w:rFonts w:cstheme="minorHAnsi"/>
                <w:spacing w:val="-1"/>
                <w:sz w:val="20"/>
                <w:szCs w:val="20"/>
              </w:rPr>
            </w:pPr>
            <w:r w:rsidRPr="008627A1">
              <w:rPr>
                <w:rFonts w:cstheme="minorHAnsi"/>
                <w:spacing w:val="-1"/>
                <w:sz w:val="20"/>
                <w:szCs w:val="20"/>
              </w:rPr>
              <w:t>28.2 Timing</w:t>
            </w:r>
            <w:r w:rsidRPr="008627A1">
              <w:rPr>
                <w:rFonts w:cstheme="minorHAnsi"/>
                <w:spacing w:val="-3"/>
                <w:sz w:val="20"/>
                <w:szCs w:val="20"/>
              </w:rPr>
              <w:t xml:space="preserve"> </w:t>
            </w:r>
            <w:r w:rsidRPr="008627A1">
              <w:rPr>
                <w:rFonts w:cstheme="minorHAnsi"/>
                <w:sz w:val="20"/>
                <w:szCs w:val="20"/>
              </w:rPr>
              <w:t xml:space="preserve">of </w:t>
            </w:r>
            <w:r w:rsidRPr="008627A1">
              <w:rPr>
                <w:rFonts w:cstheme="minorHAnsi"/>
                <w:spacing w:val="-1"/>
                <w:sz w:val="20"/>
                <w:szCs w:val="20"/>
              </w:rPr>
              <w:t>in-year budget</w:t>
            </w:r>
            <w:r w:rsidRPr="008627A1">
              <w:rPr>
                <w:rFonts w:cstheme="minorHAnsi"/>
                <w:sz w:val="20"/>
                <w:szCs w:val="20"/>
              </w:rPr>
              <w:t xml:space="preserve"> </w:t>
            </w:r>
            <w:r w:rsidRPr="008627A1">
              <w:rPr>
                <w:rFonts w:cstheme="minorHAnsi"/>
                <w:spacing w:val="-1"/>
                <w:sz w:val="20"/>
                <w:szCs w:val="20"/>
              </w:rPr>
              <w:t>reports</w:t>
            </w:r>
          </w:p>
        </w:tc>
        <w:tc>
          <w:tcPr>
            <w:tcW w:w="3108" w:type="dxa"/>
          </w:tcPr>
          <w:p w14:paraId="1735EE9E"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0B0FD7ED"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0CF354D6" w14:textId="77777777" w:rsidTr="003529E9">
        <w:trPr>
          <w:trHeight w:hRule="exact" w:val="609"/>
        </w:trPr>
        <w:tc>
          <w:tcPr>
            <w:tcW w:w="3510" w:type="dxa"/>
          </w:tcPr>
          <w:p w14:paraId="6FE16D37" w14:textId="77777777" w:rsidR="00AE1326" w:rsidRPr="008627A1" w:rsidRDefault="00AE1326" w:rsidP="00B63FF9">
            <w:pPr>
              <w:pStyle w:val="TableParagraph"/>
              <w:numPr>
                <w:ilvl w:val="1"/>
                <w:numId w:val="57"/>
              </w:numPr>
              <w:spacing w:after="0" w:line="240" w:lineRule="auto"/>
              <w:ind w:right="352"/>
              <w:rPr>
                <w:rFonts w:cstheme="minorHAnsi"/>
                <w:spacing w:val="-1"/>
                <w:sz w:val="20"/>
                <w:szCs w:val="20"/>
              </w:rPr>
            </w:pPr>
            <w:r w:rsidRPr="008627A1">
              <w:rPr>
                <w:rFonts w:cstheme="minorHAnsi"/>
                <w:spacing w:val="-1"/>
                <w:sz w:val="20"/>
                <w:szCs w:val="20"/>
              </w:rPr>
              <w:t xml:space="preserve"> Accuracy</w:t>
            </w:r>
            <w:r w:rsidRPr="008627A1">
              <w:rPr>
                <w:rFonts w:cstheme="minorHAnsi"/>
                <w:spacing w:val="-2"/>
                <w:sz w:val="20"/>
                <w:szCs w:val="20"/>
              </w:rPr>
              <w:t xml:space="preserve"> </w:t>
            </w:r>
            <w:r w:rsidRPr="008627A1">
              <w:rPr>
                <w:rFonts w:cstheme="minorHAnsi"/>
                <w:sz w:val="20"/>
                <w:szCs w:val="20"/>
              </w:rPr>
              <w:t xml:space="preserve">of </w:t>
            </w:r>
            <w:r w:rsidRPr="008627A1">
              <w:rPr>
                <w:rFonts w:cstheme="minorHAnsi"/>
                <w:spacing w:val="-1"/>
                <w:sz w:val="20"/>
                <w:szCs w:val="20"/>
              </w:rPr>
              <w:t>in-year budget</w:t>
            </w:r>
            <w:r w:rsidRPr="008627A1">
              <w:rPr>
                <w:rFonts w:cstheme="minorHAnsi"/>
                <w:sz w:val="20"/>
                <w:szCs w:val="20"/>
              </w:rPr>
              <w:t xml:space="preserve"> </w:t>
            </w:r>
            <w:r w:rsidRPr="008627A1">
              <w:rPr>
                <w:rFonts w:cstheme="minorHAnsi"/>
                <w:spacing w:val="-1"/>
                <w:sz w:val="20"/>
                <w:szCs w:val="20"/>
              </w:rPr>
              <w:t>reports</w:t>
            </w:r>
          </w:p>
        </w:tc>
        <w:tc>
          <w:tcPr>
            <w:tcW w:w="3108" w:type="dxa"/>
          </w:tcPr>
          <w:p w14:paraId="3627D0E4"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308582B0"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6E0A4060" w14:textId="77777777" w:rsidR="00AE1326" w:rsidRPr="008627A1" w:rsidRDefault="00AE1326" w:rsidP="00D8382B">
      <w:pPr>
        <w:spacing w:after="0" w:line="240" w:lineRule="auto"/>
        <w:rPr>
          <w:rFonts w:eastAsia="Calibri" w:cstheme="minorHAnsi"/>
          <w:b/>
          <w:bCs/>
          <w:i/>
          <w:color w:val="25456B"/>
          <w:spacing w:val="-1"/>
        </w:rPr>
      </w:pPr>
    </w:p>
    <w:p w14:paraId="67416AC2" w14:textId="77777777" w:rsidR="001F3948" w:rsidRPr="007F3AB6" w:rsidRDefault="001F3948" w:rsidP="001F3948">
      <w:pPr>
        <w:pStyle w:val="Heading6"/>
        <w:spacing w:before="0" w:line="240" w:lineRule="auto"/>
        <w:jc w:val="both"/>
        <w:rPr>
          <w:rFonts w:asciiTheme="minorHAnsi" w:eastAsia="Calibri" w:hAnsiTheme="minorHAnsi" w:cstheme="minorHAnsi"/>
          <w:b/>
          <w:bCs/>
          <w:color w:val="25456B"/>
          <w:spacing w:val="-1"/>
        </w:rPr>
      </w:pPr>
      <w:r w:rsidRPr="007F3AB6">
        <w:rPr>
          <w:rFonts w:asciiTheme="minorHAnsi" w:eastAsia="Calibri" w:hAnsiTheme="minorHAnsi" w:cstheme="minorHAnsi"/>
          <w:b/>
          <w:bCs/>
          <w:color w:val="25456B"/>
          <w:spacing w:val="-1"/>
        </w:rPr>
        <w:t>General description of the characteristics of the indicator within the scope covered</w:t>
      </w:r>
    </w:p>
    <w:p w14:paraId="53A98146" w14:textId="63FB3AEC" w:rsidR="001F3948" w:rsidRDefault="001F3948" w:rsidP="001F3948">
      <w:pPr>
        <w:spacing w:after="0" w:line="240" w:lineRule="auto"/>
        <w:jc w:val="both"/>
        <w:rPr>
          <w:rFonts w:cstheme="minorHAnsi"/>
          <w:highlight w:val="cyan"/>
        </w:rPr>
      </w:pPr>
    </w:p>
    <w:p w14:paraId="38104CF2" w14:textId="4B8DD2EF" w:rsidR="0025733C" w:rsidRDefault="0025733C" w:rsidP="001F3948">
      <w:pPr>
        <w:spacing w:after="0" w:line="240" w:lineRule="auto"/>
        <w:jc w:val="both"/>
        <w:rPr>
          <w:rFonts w:cstheme="minorHAnsi"/>
          <w:highlight w:val="cyan"/>
        </w:rPr>
      </w:pPr>
      <w:r>
        <w:rPr>
          <w:spacing w:val="-1"/>
        </w:rPr>
        <w:t>“</w:t>
      </w:r>
      <w:r w:rsidRPr="0322D1A5">
        <w:rPr>
          <w:spacing w:val="-1"/>
        </w:rPr>
        <w:t>This</w:t>
      </w:r>
      <w:r w:rsidRPr="0322D1A5">
        <w:rPr>
          <w:spacing w:val="8"/>
        </w:rPr>
        <w:t xml:space="preserve"> </w:t>
      </w:r>
      <w:r w:rsidRPr="0322D1A5">
        <w:rPr>
          <w:spacing w:val="-1"/>
        </w:rPr>
        <w:t>indicator</w:t>
      </w:r>
      <w:r w:rsidRPr="0322D1A5">
        <w:rPr>
          <w:spacing w:val="8"/>
        </w:rPr>
        <w:t xml:space="preserve"> </w:t>
      </w:r>
      <w:r w:rsidRPr="0322D1A5">
        <w:rPr>
          <w:spacing w:val="-1"/>
        </w:rPr>
        <w:t>assesses</w:t>
      </w:r>
      <w:r w:rsidRPr="0322D1A5">
        <w:rPr>
          <w:spacing w:val="8"/>
        </w:rPr>
        <w:t xml:space="preserve"> </w:t>
      </w:r>
      <w:r w:rsidRPr="0322D1A5">
        <w:rPr>
          <w:spacing w:val="-1"/>
        </w:rPr>
        <w:t>the</w:t>
      </w:r>
      <w:r w:rsidRPr="0322D1A5">
        <w:rPr>
          <w:spacing w:val="8"/>
        </w:rPr>
        <w:t xml:space="preserve"> </w:t>
      </w:r>
      <w:r w:rsidRPr="0322D1A5">
        <w:rPr>
          <w:spacing w:val="-1"/>
        </w:rPr>
        <w:t>comprehensiveness,</w:t>
      </w:r>
      <w:r w:rsidRPr="0322D1A5">
        <w:rPr>
          <w:spacing w:val="8"/>
        </w:rPr>
        <w:t xml:space="preserve"> </w:t>
      </w:r>
      <w:r w:rsidRPr="0322D1A5">
        <w:rPr>
          <w:spacing w:val="-1"/>
        </w:rPr>
        <w:t>accuracy</w:t>
      </w:r>
      <w:r w:rsidRPr="0322D1A5">
        <w:rPr>
          <w:spacing w:val="8"/>
        </w:rPr>
        <w:t xml:space="preserve"> </w:t>
      </w:r>
      <w:r w:rsidRPr="0322D1A5">
        <w:rPr>
          <w:spacing w:val="-1"/>
        </w:rPr>
        <w:t>and</w:t>
      </w:r>
      <w:r w:rsidRPr="0322D1A5">
        <w:rPr>
          <w:spacing w:val="7"/>
        </w:rPr>
        <w:t xml:space="preserve"> </w:t>
      </w:r>
      <w:r w:rsidRPr="0322D1A5">
        <w:rPr>
          <w:spacing w:val="-1"/>
        </w:rPr>
        <w:t>timeliness</w:t>
      </w:r>
      <w:r w:rsidRPr="0322D1A5">
        <w:rPr>
          <w:spacing w:val="6"/>
        </w:rPr>
        <w:t xml:space="preserve"> </w:t>
      </w:r>
      <w:r w:rsidRPr="0322D1A5">
        <w:t>of</w:t>
      </w:r>
      <w:r w:rsidRPr="0322D1A5">
        <w:rPr>
          <w:spacing w:val="8"/>
        </w:rPr>
        <w:t xml:space="preserve"> </w:t>
      </w:r>
      <w:r w:rsidRPr="0322D1A5">
        <w:rPr>
          <w:spacing w:val="-1"/>
        </w:rPr>
        <w:t>information</w:t>
      </w:r>
      <w:r w:rsidRPr="0322D1A5">
        <w:rPr>
          <w:spacing w:val="5"/>
        </w:rPr>
        <w:t xml:space="preserve"> </w:t>
      </w:r>
      <w:r w:rsidRPr="0322D1A5">
        <w:t>on</w:t>
      </w:r>
      <w:r w:rsidRPr="0322D1A5">
        <w:rPr>
          <w:spacing w:val="7"/>
        </w:rPr>
        <w:t xml:space="preserve"> </w:t>
      </w:r>
      <w:r w:rsidRPr="0322D1A5">
        <w:rPr>
          <w:spacing w:val="-1"/>
        </w:rPr>
        <w:t>budget</w:t>
      </w:r>
      <w:r w:rsidRPr="0322D1A5">
        <w:rPr>
          <w:spacing w:val="71"/>
        </w:rPr>
        <w:t xml:space="preserve"> </w:t>
      </w:r>
      <w:r w:rsidRPr="0322D1A5">
        <w:rPr>
          <w:spacing w:val="-1"/>
        </w:rPr>
        <w:t>execution.</w:t>
      </w:r>
      <w:r w:rsidRPr="0322D1A5">
        <w:rPr>
          <w:spacing w:val="14"/>
        </w:rPr>
        <w:t xml:space="preserve"> </w:t>
      </w:r>
      <w:r w:rsidRPr="0322D1A5">
        <w:rPr>
          <w:spacing w:val="-1"/>
        </w:rPr>
        <w:t>In-year</w:t>
      </w:r>
      <w:r w:rsidRPr="0322D1A5">
        <w:rPr>
          <w:spacing w:val="14"/>
        </w:rPr>
        <w:t xml:space="preserve"> </w:t>
      </w:r>
      <w:r w:rsidRPr="0322D1A5">
        <w:rPr>
          <w:spacing w:val="-1"/>
        </w:rPr>
        <w:t>budget</w:t>
      </w:r>
      <w:r w:rsidRPr="0322D1A5">
        <w:rPr>
          <w:spacing w:val="13"/>
        </w:rPr>
        <w:t xml:space="preserve"> </w:t>
      </w:r>
      <w:r w:rsidRPr="0322D1A5">
        <w:t>reports</w:t>
      </w:r>
      <w:r w:rsidRPr="0322D1A5">
        <w:rPr>
          <w:spacing w:val="12"/>
        </w:rPr>
        <w:t xml:space="preserve"> </w:t>
      </w:r>
      <w:r w:rsidRPr="0322D1A5">
        <w:rPr>
          <w:spacing w:val="-1"/>
        </w:rPr>
        <w:t>must</w:t>
      </w:r>
      <w:r w:rsidRPr="0322D1A5">
        <w:rPr>
          <w:spacing w:val="15"/>
        </w:rPr>
        <w:t xml:space="preserve"> </w:t>
      </w:r>
      <w:r w:rsidRPr="0322D1A5">
        <w:rPr>
          <w:spacing w:val="-1"/>
        </w:rPr>
        <w:t>be</w:t>
      </w:r>
      <w:r w:rsidRPr="0322D1A5">
        <w:rPr>
          <w:spacing w:val="13"/>
        </w:rPr>
        <w:t xml:space="preserve"> </w:t>
      </w:r>
      <w:r w:rsidRPr="0322D1A5">
        <w:rPr>
          <w:spacing w:val="-1"/>
        </w:rPr>
        <w:t>consistent</w:t>
      </w:r>
      <w:r w:rsidRPr="0322D1A5">
        <w:rPr>
          <w:spacing w:val="12"/>
        </w:rPr>
        <w:t xml:space="preserve"> </w:t>
      </w:r>
      <w:r w:rsidRPr="0322D1A5">
        <w:t>with</w:t>
      </w:r>
      <w:r w:rsidRPr="0322D1A5">
        <w:rPr>
          <w:spacing w:val="14"/>
        </w:rPr>
        <w:t xml:space="preserve"> </w:t>
      </w:r>
      <w:r w:rsidRPr="0322D1A5">
        <w:rPr>
          <w:spacing w:val="-1"/>
        </w:rPr>
        <w:t>budget</w:t>
      </w:r>
      <w:r w:rsidRPr="0322D1A5">
        <w:rPr>
          <w:spacing w:val="13"/>
        </w:rPr>
        <w:t xml:space="preserve"> </w:t>
      </w:r>
      <w:r w:rsidRPr="0322D1A5">
        <w:rPr>
          <w:spacing w:val="-1"/>
        </w:rPr>
        <w:t>coverage</w:t>
      </w:r>
      <w:r w:rsidRPr="0322D1A5">
        <w:rPr>
          <w:spacing w:val="15"/>
        </w:rPr>
        <w:t xml:space="preserve"> </w:t>
      </w:r>
      <w:r w:rsidRPr="0322D1A5">
        <w:rPr>
          <w:spacing w:val="-1"/>
        </w:rPr>
        <w:t>and</w:t>
      </w:r>
      <w:r w:rsidRPr="0322D1A5">
        <w:rPr>
          <w:spacing w:val="11"/>
        </w:rPr>
        <w:t xml:space="preserve"> </w:t>
      </w:r>
      <w:r w:rsidRPr="0322D1A5">
        <w:rPr>
          <w:spacing w:val="-1"/>
        </w:rPr>
        <w:t>classifications</w:t>
      </w:r>
      <w:r w:rsidRPr="0322D1A5">
        <w:rPr>
          <w:spacing w:val="12"/>
        </w:rPr>
        <w:t xml:space="preserve"> </w:t>
      </w:r>
      <w:r w:rsidRPr="0322D1A5">
        <w:t>to</w:t>
      </w:r>
      <w:r w:rsidRPr="0322D1A5">
        <w:rPr>
          <w:spacing w:val="14"/>
        </w:rPr>
        <w:t xml:space="preserve"> </w:t>
      </w:r>
      <w:r w:rsidRPr="0322D1A5">
        <w:rPr>
          <w:spacing w:val="-1"/>
        </w:rPr>
        <w:t>allow</w:t>
      </w:r>
      <w:r w:rsidRPr="0322D1A5">
        <w:rPr>
          <w:spacing w:val="73"/>
        </w:rPr>
        <w:t xml:space="preserve"> </w:t>
      </w:r>
      <w:r w:rsidRPr="0322D1A5">
        <w:rPr>
          <w:spacing w:val="-1"/>
        </w:rPr>
        <w:t>monitoring</w:t>
      </w:r>
      <w:r w:rsidRPr="0322D1A5">
        <w:rPr>
          <w:spacing w:val="19"/>
        </w:rPr>
        <w:t xml:space="preserve"> </w:t>
      </w:r>
      <w:r w:rsidRPr="0322D1A5">
        <w:t>of</w:t>
      </w:r>
      <w:r w:rsidRPr="0322D1A5">
        <w:rPr>
          <w:spacing w:val="19"/>
        </w:rPr>
        <w:t xml:space="preserve"> </w:t>
      </w:r>
      <w:r w:rsidRPr="0322D1A5">
        <w:rPr>
          <w:spacing w:val="-1"/>
        </w:rPr>
        <w:t>budget</w:t>
      </w:r>
      <w:r w:rsidRPr="0322D1A5">
        <w:rPr>
          <w:spacing w:val="20"/>
        </w:rPr>
        <w:t xml:space="preserve"> </w:t>
      </w:r>
      <w:r w:rsidRPr="0322D1A5">
        <w:rPr>
          <w:spacing w:val="-1"/>
        </w:rPr>
        <w:t>performance</w:t>
      </w:r>
      <w:r w:rsidRPr="0322D1A5">
        <w:rPr>
          <w:spacing w:val="20"/>
        </w:rPr>
        <w:t xml:space="preserve"> </w:t>
      </w:r>
      <w:r w:rsidRPr="0322D1A5">
        <w:rPr>
          <w:spacing w:val="-1"/>
        </w:rPr>
        <w:t>and,</w:t>
      </w:r>
      <w:r w:rsidRPr="0322D1A5">
        <w:rPr>
          <w:spacing w:val="22"/>
        </w:rPr>
        <w:t xml:space="preserve"> </w:t>
      </w:r>
      <w:r w:rsidRPr="0322D1A5">
        <w:t>if</w:t>
      </w:r>
      <w:r w:rsidRPr="0322D1A5">
        <w:rPr>
          <w:spacing w:val="19"/>
        </w:rPr>
        <w:t xml:space="preserve"> </w:t>
      </w:r>
      <w:r w:rsidRPr="0322D1A5">
        <w:rPr>
          <w:spacing w:val="-1"/>
        </w:rPr>
        <w:t>necessary,</w:t>
      </w:r>
      <w:r w:rsidRPr="0322D1A5">
        <w:rPr>
          <w:spacing w:val="19"/>
        </w:rPr>
        <w:t xml:space="preserve"> </w:t>
      </w:r>
      <w:r w:rsidRPr="0322D1A5">
        <w:rPr>
          <w:spacing w:val="-1"/>
        </w:rPr>
        <w:t>timely</w:t>
      </w:r>
      <w:r w:rsidRPr="0322D1A5">
        <w:rPr>
          <w:spacing w:val="22"/>
        </w:rPr>
        <w:t xml:space="preserve"> </w:t>
      </w:r>
      <w:r w:rsidRPr="0322D1A5">
        <w:rPr>
          <w:spacing w:val="-2"/>
        </w:rPr>
        <w:t>use</w:t>
      </w:r>
      <w:r w:rsidRPr="0322D1A5">
        <w:rPr>
          <w:spacing w:val="20"/>
        </w:rPr>
        <w:t xml:space="preserve"> </w:t>
      </w:r>
      <w:r w:rsidRPr="0322D1A5">
        <w:t>of</w:t>
      </w:r>
      <w:r w:rsidRPr="0322D1A5">
        <w:rPr>
          <w:spacing w:val="19"/>
        </w:rPr>
        <w:t xml:space="preserve"> </w:t>
      </w:r>
      <w:r w:rsidRPr="0322D1A5">
        <w:rPr>
          <w:spacing w:val="-1"/>
        </w:rPr>
        <w:t>corrective</w:t>
      </w:r>
      <w:r w:rsidRPr="0322D1A5">
        <w:rPr>
          <w:spacing w:val="17"/>
        </w:rPr>
        <w:t xml:space="preserve"> </w:t>
      </w:r>
      <w:r w:rsidRPr="0322D1A5">
        <w:rPr>
          <w:spacing w:val="-1"/>
        </w:rPr>
        <w:t>measures.</w:t>
      </w:r>
      <w:r w:rsidRPr="0322D1A5">
        <w:rPr>
          <w:spacing w:val="24"/>
        </w:rPr>
        <w:t xml:space="preserve"> </w:t>
      </w:r>
      <w:r w:rsidRPr="0322D1A5">
        <w:rPr>
          <w:spacing w:val="-1"/>
        </w:rPr>
        <w:t>This</w:t>
      </w:r>
      <w:r w:rsidRPr="0322D1A5">
        <w:rPr>
          <w:spacing w:val="21"/>
        </w:rPr>
        <w:t xml:space="preserve"> </w:t>
      </w:r>
      <w:r w:rsidRPr="0322D1A5">
        <w:rPr>
          <w:spacing w:val="-1"/>
        </w:rPr>
        <w:t>indicator</w:t>
      </w:r>
      <w:r w:rsidRPr="0322D1A5">
        <w:rPr>
          <w:spacing w:val="77"/>
        </w:rPr>
        <w:t xml:space="preserve"> </w:t>
      </w:r>
      <w:r w:rsidRPr="0322D1A5">
        <w:rPr>
          <w:spacing w:val="-1"/>
        </w:rPr>
        <w:t>contains</w:t>
      </w:r>
      <w:r w:rsidRPr="0322D1A5">
        <w:rPr>
          <w:spacing w:val="-7"/>
        </w:rPr>
        <w:t xml:space="preserve"> </w:t>
      </w:r>
      <w:r w:rsidRPr="0322D1A5">
        <w:rPr>
          <w:spacing w:val="-1"/>
        </w:rPr>
        <w:t>three</w:t>
      </w:r>
      <w:r w:rsidRPr="0322D1A5">
        <w:rPr>
          <w:spacing w:val="-4"/>
        </w:rPr>
        <w:t xml:space="preserve"> </w:t>
      </w:r>
      <w:r w:rsidRPr="0322D1A5">
        <w:rPr>
          <w:spacing w:val="-1"/>
        </w:rPr>
        <w:t>dimensions</w:t>
      </w:r>
      <w:r w:rsidRPr="0322D1A5">
        <w:rPr>
          <w:spacing w:val="-8"/>
        </w:rPr>
        <w:t xml:space="preserve"> </w:t>
      </w:r>
      <w:r w:rsidRPr="0322D1A5">
        <w:rPr>
          <w:spacing w:val="-1"/>
        </w:rPr>
        <w:t>and</w:t>
      </w:r>
      <w:r w:rsidRPr="0322D1A5">
        <w:rPr>
          <w:spacing w:val="-5"/>
        </w:rPr>
        <w:t xml:space="preserve"> </w:t>
      </w:r>
      <w:r w:rsidRPr="0322D1A5">
        <w:rPr>
          <w:spacing w:val="-1"/>
        </w:rPr>
        <w:t>uses</w:t>
      </w:r>
      <w:r w:rsidRPr="0322D1A5">
        <w:rPr>
          <w:spacing w:val="-5"/>
        </w:rPr>
        <w:t xml:space="preserve"> </w:t>
      </w:r>
      <w:r w:rsidRPr="0322D1A5">
        <w:t>the</w:t>
      </w:r>
      <w:r w:rsidRPr="0322D1A5">
        <w:rPr>
          <w:spacing w:val="-9"/>
        </w:rPr>
        <w:t xml:space="preserve"> </w:t>
      </w:r>
      <w:r w:rsidRPr="0322D1A5">
        <w:rPr>
          <w:b/>
          <w:bCs/>
          <w:spacing w:val="-1"/>
        </w:rPr>
        <w:t>M1</w:t>
      </w:r>
      <w:r w:rsidRPr="0322D1A5">
        <w:rPr>
          <w:b/>
          <w:bCs/>
          <w:spacing w:val="1"/>
        </w:rPr>
        <w:t xml:space="preserve"> </w:t>
      </w:r>
      <w:r w:rsidRPr="0322D1A5">
        <w:rPr>
          <w:b/>
          <w:bCs/>
          <w:spacing w:val="-1"/>
        </w:rPr>
        <w:t>(WL)</w:t>
      </w:r>
      <w:r w:rsidRPr="0322D1A5">
        <w:rPr>
          <w:b/>
          <w:bCs/>
          <w:spacing w:val="-5"/>
        </w:rPr>
        <w:t xml:space="preserve"> </w:t>
      </w:r>
      <w:r w:rsidRPr="0322D1A5">
        <w:rPr>
          <w:spacing w:val="-1"/>
        </w:rPr>
        <w:t>method</w:t>
      </w:r>
      <w:r w:rsidRPr="0322D1A5">
        <w:rPr>
          <w:spacing w:val="-5"/>
        </w:rPr>
        <w:t xml:space="preserve"> </w:t>
      </w:r>
      <w:r w:rsidRPr="0322D1A5">
        <w:rPr>
          <w:spacing w:val="-1"/>
        </w:rPr>
        <w:t>for</w:t>
      </w:r>
      <w:r w:rsidRPr="0322D1A5">
        <w:rPr>
          <w:spacing w:val="-7"/>
        </w:rPr>
        <w:t xml:space="preserve"> </w:t>
      </w:r>
      <w:r w:rsidRPr="0322D1A5">
        <w:rPr>
          <w:spacing w:val="-1"/>
        </w:rPr>
        <w:t>aggregating</w:t>
      </w:r>
      <w:r w:rsidRPr="0322D1A5">
        <w:rPr>
          <w:spacing w:val="-5"/>
        </w:rPr>
        <w:t xml:space="preserve"> </w:t>
      </w:r>
      <w:r w:rsidRPr="0322D1A5">
        <w:rPr>
          <w:spacing w:val="-1"/>
        </w:rPr>
        <w:t>dimension</w:t>
      </w:r>
      <w:r w:rsidRPr="0322D1A5">
        <w:rPr>
          <w:spacing w:val="-5"/>
        </w:rPr>
        <w:t xml:space="preserve"> </w:t>
      </w:r>
      <w:r w:rsidRPr="0322D1A5">
        <w:rPr>
          <w:spacing w:val="-1"/>
        </w:rPr>
        <w:t>scores</w:t>
      </w:r>
      <w:r>
        <w:rPr>
          <w:spacing w:val="-1"/>
        </w:rPr>
        <w:t>.”</w:t>
      </w:r>
    </w:p>
    <w:p w14:paraId="06FD7560" w14:textId="77777777" w:rsidR="0025733C" w:rsidRDefault="0025733C" w:rsidP="001F3948">
      <w:pPr>
        <w:spacing w:after="0" w:line="240" w:lineRule="auto"/>
        <w:jc w:val="both"/>
        <w:rPr>
          <w:rFonts w:cstheme="minorHAnsi"/>
          <w:highlight w:val="cyan"/>
        </w:rPr>
      </w:pPr>
    </w:p>
    <w:p w14:paraId="2EFE2AB9" w14:textId="77777777" w:rsidR="0025733C" w:rsidRPr="007F3AB6" w:rsidRDefault="0025733C" w:rsidP="0025733C">
      <w:pPr>
        <w:spacing w:after="0" w:line="240" w:lineRule="auto"/>
        <w:jc w:val="both"/>
        <w:rPr>
          <w:rFonts w:cstheme="minorHAnsi"/>
          <w:i/>
        </w:rPr>
      </w:pPr>
      <w:bookmarkStart w:id="44" w:name="_Hlk528673926"/>
      <w:r w:rsidRPr="007F3AB6">
        <w:rPr>
          <w:rFonts w:cstheme="minorHAnsi"/>
          <w:i/>
        </w:rPr>
        <w:t>This may also describe the institutional and organization arrangements and the legislation relevant to the subject being assessed by the indicator.</w:t>
      </w:r>
    </w:p>
    <w:bookmarkEnd w:id="44"/>
    <w:p w14:paraId="1A548A47" w14:textId="2E9EAC43" w:rsidR="00AE1326" w:rsidRDefault="00AE1326" w:rsidP="00D8382B">
      <w:pPr>
        <w:spacing w:after="0" w:line="240" w:lineRule="auto"/>
        <w:rPr>
          <w:rFonts w:cstheme="minorHAnsi"/>
        </w:rPr>
      </w:pPr>
    </w:p>
    <w:p w14:paraId="184341D6" w14:textId="77777777" w:rsidR="001F3948" w:rsidRPr="008627A1" w:rsidRDefault="001F3948" w:rsidP="00D8382B">
      <w:pPr>
        <w:spacing w:after="0" w:line="240" w:lineRule="auto"/>
        <w:rPr>
          <w:rFonts w:cstheme="minorHAnsi"/>
        </w:rPr>
      </w:pPr>
    </w:p>
    <w:p w14:paraId="384992BF" w14:textId="490A7314" w:rsidR="00AE1326" w:rsidRPr="008627A1" w:rsidRDefault="001E3086" w:rsidP="00D8382B">
      <w:pPr>
        <w:pStyle w:val="BodyText"/>
        <w:spacing w:after="0" w:line="240" w:lineRule="auto"/>
        <w:ind w:right="4255"/>
        <w:rPr>
          <w:rFonts w:eastAsia="Calibri" w:cstheme="minorHAnsi"/>
          <w:b/>
          <w:bCs/>
          <w:i/>
          <w:color w:val="25456B"/>
          <w:spacing w:val="-1"/>
        </w:rPr>
      </w:pPr>
      <w:r w:rsidRPr="008627A1">
        <w:rPr>
          <w:rFonts w:cstheme="minorHAnsi"/>
          <w:b/>
          <w:color w:val="25456B"/>
          <w:spacing w:val="-1"/>
          <w:sz w:val="24"/>
        </w:rPr>
        <w:t xml:space="preserve">28.1. </w:t>
      </w:r>
      <w:r w:rsidR="00AE1326" w:rsidRPr="008627A1">
        <w:rPr>
          <w:rFonts w:cstheme="minorHAnsi"/>
          <w:b/>
          <w:color w:val="25456B"/>
          <w:spacing w:val="-1"/>
          <w:sz w:val="24"/>
        </w:rPr>
        <w:t>Coverage and comparability of reports</w:t>
      </w:r>
      <w:r w:rsidR="00AE1326" w:rsidRPr="008627A1">
        <w:rPr>
          <w:rFonts w:eastAsia="Calibri" w:cstheme="minorHAnsi"/>
          <w:b/>
          <w:bCs/>
          <w:i/>
          <w:color w:val="25456B"/>
          <w:spacing w:val="-1"/>
        </w:rPr>
        <w:t xml:space="preserve"> </w:t>
      </w:r>
    </w:p>
    <w:p w14:paraId="798F71C4" w14:textId="4EE1CA5F" w:rsidR="00AE1326" w:rsidRPr="007E56DE" w:rsidRDefault="00AE1326" w:rsidP="00D8382B">
      <w:pPr>
        <w:spacing w:after="0" w:line="240" w:lineRule="auto"/>
        <w:rPr>
          <w:rFonts w:eastAsia="Calibri" w:cstheme="minorHAnsi"/>
          <w:bCs/>
          <w:color w:val="25456B"/>
          <w:spacing w:val="-1"/>
        </w:rPr>
      </w:pPr>
    </w:p>
    <w:p w14:paraId="21252BE8" w14:textId="77777777" w:rsidR="007E56DE" w:rsidRPr="007F3AB6" w:rsidRDefault="007E56DE" w:rsidP="007E56DE">
      <w:pPr>
        <w:spacing w:after="0" w:line="240" w:lineRule="auto"/>
        <w:rPr>
          <w:rFonts w:eastAsia="Calibri" w:cstheme="minorHAnsi"/>
          <w:b/>
          <w:bCs/>
          <w:color w:val="25456B"/>
          <w:spacing w:val="-1"/>
        </w:rPr>
      </w:pPr>
      <w:r w:rsidRPr="007F3AB6">
        <w:rPr>
          <w:rFonts w:eastAsia="Calibri" w:cstheme="minorHAnsi"/>
          <w:b/>
          <w:bCs/>
          <w:color w:val="25456B"/>
          <w:spacing w:val="-1"/>
        </w:rPr>
        <w:t>Performance level and evidence for scoring the dimension</w:t>
      </w:r>
    </w:p>
    <w:p w14:paraId="2A121470" w14:textId="77777777" w:rsidR="007E56DE" w:rsidRDefault="007E56DE" w:rsidP="007E56DE">
      <w:pPr>
        <w:spacing w:after="0" w:line="240" w:lineRule="auto"/>
        <w:rPr>
          <w:rFonts w:eastAsia="Calibri" w:cstheme="minorHAnsi"/>
          <w:bCs/>
          <w:color w:val="25456B"/>
          <w:spacing w:val="-1"/>
        </w:rPr>
      </w:pPr>
    </w:p>
    <w:p w14:paraId="3BA07A50"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12A6C629" w14:textId="77777777" w:rsidR="007E56DE" w:rsidRPr="00EF021F" w:rsidRDefault="007E56DE" w:rsidP="007E56DE">
      <w:pPr>
        <w:spacing w:after="0" w:line="240" w:lineRule="auto"/>
        <w:rPr>
          <w:rFonts w:eastAsia="Calibri" w:cstheme="minorHAnsi"/>
          <w:bCs/>
          <w:color w:val="25456B"/>
          <w:spacing w:val="-1"/>
        </w:rPr>
      </w:pPr>
    </w:p>
    <w:p w14:paraId="0F0C57E1" w14:textId="3A7BB10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28.2</w:t>
      </w:r>
      <w:r w:rsidR="00E55706" w:rsidRPr="008627A1">
        <w:rPr>
          <w:rFonts w:cstheme="minorHAnsi"/>
          <w:b/>
          <w:color w:val="25456B"/>
          <w:spacing w:val="-1"/>
          <w:sz w:val="24"/>
        </w:rPr>
        <w:t>.</w:t>
      </w:r>
      <w:r w:rsidRPr="008627A1">
        <w:rPr>
          <w:rFonts w:cstheme="minorHAnsi"/>
          <w:b/>
          <w:color w:val="25456B"/>
          <w:spacing w:val="-1"/>
          <w:sz w:val="24"/>
        </w:rPr>
        <w:t xml:space="preserve"> Timing of in-year budget reports</w:t>
      </w:r>
    </w:p>
    <w:p w14:paraId="3E8BF8B4" w14:textId="77777777" w:rsidR="007E56DE" w:rsidRPr="007E56DE" w:rsidRDefault="007E56DE" w:rsidP="007E56DE">
      <w:pPr>
        <w:spacing w:after="0" w:line="240" w:lineRule="auto"/>
        <w:rPr>
          <w:rFonts w:eastAsia="Calibri" w:cstheme="minorHAnsi"/>
          <w:bCs/>
          <w:color w:val="25456B"/>
          <w:spacing w:val="-1"/>
        </w:rPr>
      </w:pPr>
    </w:p>
    <w:p w14:paraId="3DF7871B" w14:textId="7D5B9C66" w:rsidR="007E56DE" w:rsidRPr="007F3AB6" w:rsidRDefault="007E56DE" w:rsidP="007E56DE">
      <w:pPr>
        <w:spacing w:after="0" w:line="240" w:lineRule="auto"/>
        <w:rPr>
          <w:rFonts w:eastAsia="Calibri" w:cstheme="minorHAnsi"/>
          <w:b/>
          <w:bCs/>
          <w:color w:val="25456B"/>
          <w:spacing w:val="-1"/>
        </w:rPr>
      </w:pPr>
      <w:r w:rsidRPr="007F3AB6">
        <w:rPr>
          <w:rFonts w:eastAsia="Calibri" w:cstheme="minorHAnsi"/>
          <w:b/>
          <w:bCs/>
          <w:color w:val="25456B"/>
          <w:spacing w:val="-1"/>
        </w:rPr>
        <w:t>Performance level and evidence for scoring the dimension</w:t>
      </w:r>
    </w:p>
    <w:p w14:paraId="679406F6" w14:textId="68649961" w:rsidR="00AE1326" w:rsidRPr="007F3AB6" w:rsidRDefault="00AE1326" w:rsidP="00D8382B">
      <w:pPr>
        <w:spacing w:after="0" w:line="240" w:lineRule="auto"/>
        <w:jc w:val="both"/>
        <w:rPr>
          <w:rFonts w:cstheme="minorHAnsi"/>
          <w:i/>
        </w:rPr>
      </w:pPr>
      <w:r w:rsidRPr="007F3AB6">
        <w:rPr>
          <w:rFonts w:cstheme="minorHAnsi"/>
          <w:i/>
        </w:rPr>
        <w:t xml:space="preserve">The PEFA assessment report </w:t>
      </w:r>
      <w:r w:rsidR="005472D8" w:rsidRPr="007F3AB6">
        <w:rPr>
          <w:rFonts w:cstheme="minorHAnsi"/>
          <w:i/>
        </w:rPr>
        <w:t>can</w:t>
      </w:r>
      <w:r w:rsidRPr="007F3AB6">
        <w:rPr>
          <w:rFonts w:cstheme="minorHAnsi"/>
          <w:i/>
        </w:rPr>
        <w:t xml:space="preserve"> present the evidence used and the results of the assessment for the dimension in a summary table showing </w:t>
      </w:r>
      <w:r w:rsidR="00787A55" w:rsidRPr="007F3AB6">
        <w:rPr>
          <w:rFonts w:cstheme="minorHAnsi"/>
          <w:i/>
        </w:rPr>
        <w:t xml:space="preserve">timing of </w:t>
      </w:r>
      <w:r w:rsidRPr="007F3AB6">
        <w:rPr>
          <w:rFonts w:cstheme="minorHAnsi"/>
          <w:i/>
        </w:rPr>
        <w:t>in-year budget report: period covered by the report and issuing dates of the reports.</w:t>
      </w:r>
      <w:r w:rsidR="00D52F6C" w:rsidRPr="007F3AB6">
        <w:rPr>
          <w:rFonts w:cstheme="minorHAnsi"/>
          <w:i/>
        </w:rPr>
        <w:t xml:space="preserve"> A template for the summary table is provided below.</w:t>
      </w:r>
    </w:p>
    <w:p w14:paraId="34DBFC5C" w14:textId="3421EF49" w:rsidR="00AE1326" w:rsidRDefault="00AE1326" w:rsidP="00D8382B">
      <w:pPr>
        <w:keepNext/>
        <w:spacing w:after="0" w:line="240" w:lineRule="auto"/>
        <w:rPr>
          <w:rFonts w:eastAsia="Calibri" w:cstheme="minorHAnsi"/>
          <w:b/>
          <w:bCs/>
          <w:i/>
          <w:color w:val="25456B"/>
          <w:spacing w:val="-1"/>
        </w:rPr>
      </w:pPr>
    </w:p>
    <w:p w14:paraId="14E5A335" w14:textId="58B46F75" w:rsidR="00787A55" w:rsidRPr="00787A55" w:rsidRDefault="00FC59FB" w:rsidP="00D8382B">
      <w:pPr>
        <w:keepNext/>
        <w:spacing w:after="0" w:line="240" w:lineRule="auto"/>
        <w:rPr>
          <w:rFonts w:eastAsia="Calibri" w:cstheme="minorHAnsi"/>
          <w:b/>
          <w:bCs/>
          <w:color w:val="25456B"/>
          <w:spacing w:val="-1"/>
          <w:sz w:val="20"/>
          <w:szCs w:val="20"/>
        </w:rPr>
      </w:pPr>
      <w:bookmarkStart w:id="45" w:name="_Hlk526842933"/>
      <w:r w:rsidRPr="00CC39C5">
        <w:rPr>
          <w:rFonts w:eastAsia="Calibri" w:cstheme="minorHAnsi"/>
          <w:b/>
          <w:bCs/>
          <w:color w:val="25456B"/>
          <w:spacing w:val="-1"/>
          <w:sz w:val="20"/>
          <w:szCs w:val="20"/>
        </w:rPr>
        <w:t>Table 28.2:</w:t>
      </w:r>
      <w:r w:rsidR="00787A55" w:rsidRPr="00CC39C5">
        <w:rPr>
          <w:rFonts w:eastAsia="Calibri" w:cstheme="minorHAnsi"/>
          <w:b/>
          <w:bCs/>
          <w:color w:val="25456B"/>
          <w:spacing w:val="-1"/>
          <w:sz w:val="20"/>
          <w:szCs w:val="20"/>
        </w:rPr>
        <w:t xml:space="preserve"> Timing of in-year budget reports for the last completed fiscal year</w:t>
      </w:r>
      <w:r w:rsidR="00CC39C5">
        <w:rPr>
          <w:rFonts w:eastAsia="Calibri" w:cstheme="minorHAnsi"/>
          <w:b/>
          <w:bCs/>
          <w:color w:val="25456B"/>
          <w:spacing w:val="-1"/>
          <w:sz w:val="20"/>
          <w:szCs w:val="20"/>
        </w:rPr>
        <w:t xml:space="preserve"> </w:t>
      </w:r>
      <w:r w:rsidR="00CC39C5" w:rsidRPr="00E82156">
        <w:rPr>
          <w:rFonts w:ascii="Calibri" w:eastAsia="Calibri" w:hAnsi="Calibri" w:cs="Arial"/>
          <w:b/>
          <w:i/>
          <w:sz w:val="20"/>
          <w:szCs w:val="20"/>
        </w:rPr>
        <w:t>[Recommended table]</w:t>
      </w:r>
    </w:p>
    <w:tbl>
      <w:tblPr>
        <w:tblW w:w="66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tblGrid>
      <w:tr w:rsidR="00787A55" w:rsidRPr="008627A1" w14:paraId="4A865A27" w14:textId="77777777" w:rsidTr="00787A55">
        <w:trPr>
          <w:trHeight w:hRule="exact" w:val="250"/>
        </w:trPr>
        <w:tc>
          <w:tcPr>
            <w:tcW w:w="3510" w:type="dxa"/>
            <w:shd w:val="clear" w:color="auto" w:fill="C2D740"/>
          </w:tcPr>
          <w:bookmarkEnd w:id="45"/>
          <w:p w14:paraId="35F00973" w14:textId="1326FB59" w:rsidR="00787A55" w:rsidRPr="00152B90" w:rsidRDefault="00787A55" w:rsidP="00ED5A1A">
            <w:pPr>
              <w:pStyle w:val="TableParagraph"/>
              <w:spacing w:after="0" w:line="240" w:lineRule="auto"/>
              <w:ind w:left="201"/>
              <w:jc w:val="center"/>
              <w:rPr>
                <w:rFonts w:eastAsia="Calibri" w:cstheme="minorHAnsi"/>
                <w:b/>
                <w:color w:val="FFFFFF" w:themeColor="background1"/>
                <w:sz w:val="18"/>
                <w:szCs w:val="18"/>
              </w:rPr>
            </w:pPr>
            <w:r w:rsidRPr="00152B90">
              <w:rPr>
                <w:rFonts w:eastAsia="Calibri" w:cstheme="minorHAnsi"/>
                <w:b/>
                <w:color w:val="FFFFFF" w:themeColor="background1"/>
                <w:sz w:val="18"/>
                <w:szCs w:val="18"/>
              </w:rPr>
              <w:t>Period covered by the report</w:t>
            </w:r>
          </w:p>
        </w:tc>
        <w:tc>
          <w:tcPr>
            <w:tcW w:w="3108" w:type="dxa"/>
            <w:shd w:val="clear" w:color="auto" w:fill="C2D740"/>
          </w:tcPr>
          <w:p w14:paraId="54A747F5" w14:textId="264DDFB0" w:rsidR="00787A55" w:rsidRPr="00152B90" w:rsidRDefault="00787A55" w:rsidP="00ED5A1A">
            <w:pPr>
              <w:pStyle w:val="TableParagraph"/>
              <w:spacing w:after="0" w:line="240" w:lineRule="auto"/>
              <w:jc w:val="center"/>
              <w:rPr>
                <w:rFonts w:eastAsia="Calibri" w:cstheme="minorHAnsi"/>
                <w:b/>
                <w:color w:val="FFFFFF" w:themeColor="background1"/>
                <w:sz w:val="18"/>
                <w:szCs w:val="18"/>
              </w:rPr>
            </w:pPr>
            <w:r w:rsidRPr="00152B90">
              <w:rPr>
                <w:rFonts w:eastAsia="Calibri" w:cstheme="minorHAnsi"/>
                <w:b/>
                <w:color w:val="FFFFFF" w:themeColor="background1"/>
                <w:sz w:val="18"/>
                <w:szCs w:val="18"/>
              </w:rPr>
              <w:t>Actual date of issuance</w:t>
            </w:r>
          </w:p>
        </w:tc>
      </w:tr>
      <w:tr w:rsidR="00787A55" w:rsidRPr="008627A1" w14:paraId="2EB25B38" w14:textId="77777777" w:rsidTr="00787A55">
        <w:trPr>
          <w:trHeight w:hRule="exact" w:val="271"/>
        </w:trPr>
        <w:tc>
          <w:tcPr>
            <w:tcW w:w="3510" w:type="dxa"/>
          </w:tcPr>
          <w:p w14:paraId="1F3D6E33" w14:textId="77777777" w:rsidR="00787A55" w:rsidRPr="00D131C0" w:rsidRDefault="00787A55" w:rsidP="00ED5A1A">
            <w:pPr>
              <w:pStyle w:val="TableParagraph"/>
              <w:spacing w:after="0" w:line="240" w:lineRule="auto"/>
              <w:ind w:left="170" w:right="352"/>
              <w:rPr>
                <w:rFonts w:cstheme="minorHAnsi"/>
                <w:spacing w:val="-1"/>
                <w:sz w:val="18"/>
                <w:szCs w:val="18"/>
              </w:rPr>
            </w:pPr>
          </w:p>
        </w:tc>
        <w:tc>
          <w:tcPr>
            <w:tcW w:w="3108" w:type="dxa"/>
          </w:tcPr>
          <w:p w14:paraId="12B960D0" w14:textId="77777777" w:rsidR="00787A55" w:rsidRPr="00D131C0" w:rsidRDefault="00787A55" w:rsidP="00ED5A1A">
            <w:pPr>
              <w:pStyle w:val="TableParagraph"/>
              <w:spacing w:after="0" w:line="240" w:lineRule="auto"/>
              <w:ind w:left="114" w:right="86"/>
              <w:rPr>
                <w:rFonts w:cstheme="minorHAnsi"/>
                <w:spacing w:val="-1"/>
                <w:sz w:val="18"/>
                <w:szCs w:val="18"/>
              </w:rPr>
            </w:pPr>
          </w:p>
        </w:tc>
      </w:tr>
      <w:tr w:rsidR="00787A55" w:rsidRPr="008627A1" w14:paraId="0F29DD1E" w14:textId="77777777" w:rsidTr="00787A55">
        <w:trPr>
          <w:trHeight w:hRule="exact" w:val="271"/>
        </w:trPr>
        <w:tc>
          <w:tcPr>
            <w:tcW w:w="3510" w:type="dxa"/>
          </w:tcPr>
          <w:p w14:paraId="0B622C84" w14:textId="77777777" w:rsidR="00787A55" w:rsidRPr="00D131C0" w:rsidRDefault="00787A55" w:rsidP="00ED5A1A">
            <w:pPr>
              <w:pStyle w:val="TableParagraph"/>
              <w:spacing w:after="0" w:line="240" w:lineRule="auto"/>
              <w:ind w:left="170" w:right="352"/>
              <w:rPr>
                <w:rFonts w:cstheme="minorHAnsi"/>
                <w:spacing w:val="-1"/>
                <w:sz w:val="18"/>
                <w:szCs w:val="18"/>
              </w:rPr>
            </w:pPr>
          </w:p>
        </w:tc>
        <w:tc>
          <w:tcPr>
            <w:tcW w:w="3108" w:type="dxa"/>
          </w:tcPr>
          <w:p w14:paraId="50528E22" w14:textId="77777777" w:rsidR="00787A55" w:rsidRPr="00D131C0" w:rsidRDefault="00787A55" w:rsidP="00ED5A1A">
            <w:pPr>
              <w:pStyle w:val="TableParagraph"/>
              <w:spacing w:after="0" w:line="240" w:lineRule="auto"/>
              <w:ind w:left="114" w:right="86"/>
              <w:rPr>
                <w:rFonts w:cstheme="minorHAnsi"/>
                <w:spacing w:val="-1"/>
                <w:sz w:val="18"/>
                <w:szCs w:val="18"/>
              </w:rPr>
            </w:pPr>
          </w:p>
        </w:tc>
      </w:tr>
      <w:tr w:rsidR="00787A55" w:rsidRPr="008627A1" w14:paraId="669F80C9" w14:textId="77777777" w:rsidTr="00787A55">
        <w:trPr>
          <w:trHeight w:hRule="exact" w:val="271"/>
        </w:trPr>
        <w:tc>
          <w:tcPr>
            <w:tcW w:w="3510" w:type="dxa"/>
          </w:tcPr>
          <w:p w14:paraId="54146E30" w14:textId="77777777" w:rsidR="00787A55" w:rsidRPr="00D131C0" w:rsidRDefault="00787A55" w:rsidP="00ED5A1A">
            <w:pPr>
              <w:pStyle w:val="TableParagraph"/>
              <w:spacing w:after="0" w:line="240" w:lineRule="auto"/>
              <w:ind w:left="170" w:right="352"/>
              <w:rPr>
                <w:rFonts w:cstheme="minorHAnsi"/>
                <w:spacing w:val="-1"/>
                <w:sz w:val="18"/>
                <w:szCs w:val="18"/>
              </w:rPr>
            </w:pPr>
          </w:p>
        </w:tc>
        <w:tc>
          <w:tcPr>
            <w:tcW w:w="3108" w:type="dxa"/>
          </w:tcPr>
          <w:p w14:paraId="2ED3FA4F" w14:textId="77777777" w:rsidR="00787A55" w:rsidRPr="00D131C0" w:rsidRDefault="00787A55" w:rsidP="00ED5A1A">
            <w:pPr>
              <w:pStyle w:val="TableParagraph"/>
              <w:spacing w:after="0" w:line="240" w:lineRule="auto"/>
              <w:ind w:left="114" w:right="86"/>
              <w:rPr>
                <w:rFonts w:cstheme="minorHAnsi"/>
                <w:spacing w:val="-1"/>
                <w:sz w:val="18"/>
                <w:szCs w:val="18"/>
              </w:rPr>
            </w:pPr>
          </w:p>
        </w:tc>
      </w:tr>
      <w:tr w:rsidR="00787A55" w:rsidRPr="008627A1" w14:paraId="06EA09D2" w14:textId="77777777" w:rsidTr="00787A55">
        <w:trPr>
          <w:trHeight w:hRule="exact" w:val="271"/>
        </w:trPr>
        <w:tc>
          <w:tcPr>
            <w:tcW w:w="3510" w:type="dxa"/>
          </w:tcPr>
          <w:p w14:paraId="101C9722" w14:textId="77777777" w:rsidR="00787A55" w:rsidRPr="00D131C0" w:rsidRDefault="00787A55" w:rsidP="00ED5A1A">
            <w:pPr>
              <w:pStyle w:val="TableParagraph"/>
              <w:spacing w:after="0" w:line="240" w:lineRule="auto"/>
              <w:ind w:left="170" w:right="352"/>
              <w:rPr>
                <w:rFonts w:cstheme="minorHAnsi"/>
                <w:spacing w:val="-1"/>
                <w:sz w:val="18"/>
                <w:szCs w:val="18"/>
              </w:rPr>
            </w:pPr>
          </w:p>
        </w:tc>
        <w:tc>
          <w:tcPr>
            <w:tcW w:w="3108" w:type="dxa"/>
          </w:tcPr>
          <w:p w14:paraId="33DEAD59" w14:textId="77777777" w:rsidR="00787A55" w:rsidRPr="00D131C0" w:rsidRDefault="00787A55" w:rsidP="00ED5A1A">
            <w:pPr>
              <w:pStyle w:val="TableParagraph"/>
              <w:spacing w:after="0" w:line="240" w:lineRule="auto"/>
              <w:ind w:left="114" w:right="86"/>
              <w:rPr>
                <w:rFonts w:cstheme="minorHAnsi"/>
                <w:spacing w:val="-1"/>
                <w:sz w:val="18"/>
                <w:szCs w:val="18"/>
              </w:rPr>
            </w:pPr>
          </w:p>
        </w:tc>
      </w:tr>
    </w:tbl>
    <w:p w14:paraId="622D09E5" w14:textId="74E19232" w:rsidR="00787A55" w:rsidRDefault="00787A55" w:rsidP="00D8382B">
      <w:pPr>
        <w:keepNext/>
        <w:spacing w:after="0" w:line="240" w:lineRule="auto"/>
        <w:rPr>
          <w:rFonts w:eastAsia="Calibri" w:cstheme="minorHAnsi"/>
          <w:b/>
          <w:bCs/>
          <w:i/>
          <w:color w:val="25456B"/>
          <w:spacing w:val="-1"/>
        </w:rPr>
      </w:pPr>
    </w:p>
    <w:p w14:paraId="0BC4D83C"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0CB2799C" w14:textId="168110ED" w:rsidR="00787A55" w:rsidRDefault="00787A55" w:rsidP="00D8382B">
      <w:pPr>
        <w:keepNext/>
        <w:spacing w:after="0" w:line="240" w:lineRule="auto"/>
        <w:rPr>
          <w:rFonts w:eastAsia="Calibri" w:cstheme="minorHAnsi"/>
          <w:b/>
          <w:bCs/>
          <w:i/>
          <w:color w:val="25456B"/>
          <w:spacing w:val="-1"/>
        </w:rPr>
      </w:pPr>
    </w:p>
    <w:p w14:paraId="707320F9" w14:textId="77777777" w:rsidR="001F3948" w:rsidRPr="008627A1" w:rsidRDefault="001F3948" w:rsidP="00D8382B">
      <w:pPr>
        <w:keepNext/>
        <w:spacing w:after="0" w:line="240" w:lineRule="auto"/>
        <w:rPr>
          <w:rFonts w:eastAsia="Calibri" w:cstheme="minorHAnsi"/>
          <w:b/>
          <w:bCs/>
          <w:i/>
          <w:color w:val="25456B"/>
          <w:spacing w:val="-1"/>
        </w:rPr>
      </w:pPr>
    </w:p>
    <w:p w14:paraId="766D2BF6"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28.3. Accuracy of in-year budget reports </w:t>
      </w:r>
    </w:p>
    <w:p w14:paraId="553C74B3" w14:textId="4763D587" w:rsidR="00AE1326" w:rsidRDefault="00AE1326" w:rsidP="00D8382B">
      <w:pPr>
        <w:pStyle w:val="BodyText"/>
        <w:spacing w:after="0" w:line="240" w:lineRule="auto"/>
        <w:ind w:right="118"/>
        <w:jc w:val="both"/>
        <w:rPr>
          <w:rFonts w:cstheme="minorHAnsi"/>
          <w:spacing w:val="-1"/>
          <w:sz w:val="22"/>
        </w:rPr>
      </w:pPr>
    </w:p>
    <w:p w14:paraId="0C720968" w14:textId="77777777" w:rsidR="00787A55" w:rsidRPr="00CC39C5" w:rsidRDefault="00787A55" w:rsidP="00787A55">
      <w:pPr>
        <w:spacing w:after="0" w:line="240" w:lineRule="auto"/>
        <w:rPr>
          <w:rFonts w:eastAsia="Calibri" w:cstheme="minorHAnsi"/>
          <w:b/>
          <w:bCs/>
          <w:color w:val="25456B"/>
          <w:spacing w:val="-1"/>
        </w:rPr>
      </w:pPr>
      <w:r w:rsidRPr="00CC39C5">
        <w:rPr>
          <w:rFonts w:eastAsia="Calibri" w:cstheme="minorHAnsi"/>
          <w:b/>
          <w:bCs/>
          <w:color w:val="25456B"/>
          <w:spacing w:val="-1"/>
        </w:rPr>
        <w:t>Performance level and evidence for scoring the dimension</w:t>
      </w:r>
    </w:p>
    <w:p w14:paraId="5C037A27" w14:textId="77777777" w:rsidR="00787A55" w:rsidRPr="008627A1" w:rsidRDefault="00787A55" w:rsidP="00D8382B">
      <w:pPr>
        <w:pStyle w:val="BodyText"/>
        <w:spacing w:after="0" w:line="240" w:lineRule="auto"/>
        <w:ind w:right="118"/>
        <w:jc w:val="both"/>
        <w:rPr>
          <w:rFonts w:cstheme="minorHAnsi"/>
          <w:spacing w:val="-1"/>
          <w:sz w:val="22"/>
        </w:rPr>
      </w:pPr>
    </w:p>
    <w:p w14:paraId="19A83F4E"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3127177F" w14:textId="6C362BEC" w:rsidR="005472D8" w:rsidRDefault="005472D8" w:rsidP="00D8382B">
      <w:pPr>
        <w:pStyle w:val="BodyText"/>
        <w:spacing w:after="0" w:line="240" w:lineRule="auto"/>
        <w:ind w:right="118"/>
        <w:jc w:val="both"/>
        <w:rPr>
          <w:rFonts w:cstheme="minorHAnsi"/>
          <w:spacing w:val="-1"/>
          <w:sz w:val="22"/>
        </w:rPr>
      </w:pPr>
    </w:p>
    <w:p w14:paraId="3033D341" w14:textId="77777777" w:rsidR="00787A55" w:rsidRPr="00CC39C5" w:rsidRDefault="00787A55" w:rsidP="00787A55">
      <w:pPr>
        <w:pStyle w:val="Heading6"/>
        <w:spacing w:before="0" w:line="240" w:lineRule="auto"/>
        <w:jc w:val="both"/>
        <w:rPr>
          <w:rFonts w:asciiTheme="minorHAnsi" w:eastAsia="Calibri" w:hAnsiTheme="minorHAnsi" w:cstheme="minorHAnsi"/>
          <w:b/>
          <w:bCs/>
          <w:color w:val="25456B"/>
          <w:spacing w:val="-1"/>
        </w:rPr>
      </w:pPr>
      <w:r w:rsidRPr="00CC39C5">
        <w:rPr>
          <w:rFonts w:asciiTheme="minorHAnsi" w:eastAsia="Calibri" w:hAnsiTheme="minorHAnsi" w:cstheme="minorHAnsi"/>
          <w:b/>
          <w:bCs/>
          <w:color w:val="25456B"/>
          <w:spacing w:val="-1"/>
        </w:rPr>
        <w:t>Performance change since the previous assessment, where applicable</w:t>
      </w:r>
    </w:p>
    <w:p w14:paraId="4F3C2114" w14:textId="77777777" w:rsidR="00787A55" w:rsidRDefault="00787A55" w:rsidP="00787A55">
      <w:pPr>
        <w:pStyle w:val="Heading6"/>
        <w:spacing w:before="0" w:line="240" w:lineRule="auto"/>
        <w:jc w:val="both"/>
        <w:rPr>
          <w:rFonts w:asciiTheme="minorHAnsi" w:eastAsia="Calibri" w:hAnsiTheme="minorHAnsi" w:cstheme="minorHAnsi"/>
          <w:bCs/>
          <w:color w:val="25456B"/>
          <w:spacing w:val="-1"/>
        </w:rPr>
      </w:pPr>
    </w:p>
    <w:p w14:paraId="50CDEC82" w14:textId="77777777" w:rsidR="00787A55" w:rsidRPr="006F1F0D" w:rsidRDefault="00787A55" w:rsidP="00787A55">
      <w:pPr>
        <w:pStyle w:val="Heading6"/>
        <w:spacing w:before="0" w:line="240" w:lineRule="auto"/>
        <w:jc w:val="both"/>
        <w:rPr>
          <w:rFonts w:asciiTheme="minorHAnsi" w:eastAsia="Calibri" w:hAnsiTheme="minorHAnsi" w:cstheme="minorHAnsi"/>
          <w:bCs/>
          <w:color w:val="25456B"/>
          <w:spacing w:val="-1"/>
        </w:rPr>
      </w:pPr>
    </w:p>
    <w:p w14:paraId="06F714D1" w14:textId="77777777" w:rsidR="00787A55" w:rsidRPr="00CC39C5" w:rsidRDefault="00787A55" w:rsidP="00787A55">
      <w:pPr>
        <w:pStyle w:val="Heading6"/>
        <w:spacing w:before="0" w:line="240" w:lineRule="auto"/>
        <w:jc w:val="both"/>
        <w:rPr>
          <w:rFonts w:asciiTheme="minorHAnsi" w:eastAsia="Calibri" w:hAnsiTheme="minorHAnsi" w:cstheme="minorHAnsi"/>
          <w:b/>
          <w:bCs/>
          <w:color w:val="25456B"/>
          <w:spacing w:val="-1"/>
        </w:rPr>
      </w:pPr>
      <w:r w:rsidRPr="00CC39C5">
        <w:rPr>
          <w:rFonts w:asciiTheme="minorHAnsi" w:eastAsia="Calibri" w:hAnsiTheme="minorHAnsi" w:cstheme="minorHAnsi"/>
          <w:b/>
          <w:bCs/>
          <w:color w:val="25456B"/>
          <w:spacing w:val="-1"/>
        </w:rPr>
        <w:t>Recent or ongoing reform activities</w:t>
      </w:r>
    </w:p>
    <w:p w14:paraId="753FEB53" w14:textId="77777777" w:rsidR="00787A55" w:rsidRPr="008627A1" w:rsidRDefault="00787A55" w:rsidP="00D8382B">
      <w:pPr>
        <w:pStyle w:val="BodyText"/>
        <w:spacing w:after="0" w:line="240" w:lineRule="auto"/>
        <w:ind w:right="118"/>
        <w:jc w:val="both"/>
        <w:rPr>
          <w:rFonts w:cstheme="minorHAnsi"/>
          <w:spacing w:val="-1"/>
          <w:sz w:val="22"/>
        </w:rPr>
      </w:pPr>
    </w:p>
    <w:p w14:paraId="330F43B4" w14:textId="77777777" w:rsidR="005472D8" w:rsidRPr="008627A1" w:rsidRDefault="005472D8" w:rsidP="00D8382B">
      <w:pPr>
        <w:pStyle w:val="BodyText"/>
        <w:spacing w:after="0" w:line="240" w:lineRule="auto"/>
        <w:ind w:right="118"/>
        <w:jc w:val="both"/>
        <w:rPr>
          <w:rFonts w:cstheme="minorHAnsi"/>
          <w:spacing w:val="-1"/>
          <w:sz w:val="22"/>
        </w:rPr>
      </w:pPr>
    </w:p>
    <w:p w14:paraId="0B55EC72" w14:textId="77777777" w:rsidR="00AE1326" w:rsidRPr="008627A1"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C2D740"/>
          <w:spacing w:val="-1"/>
          <w:sz w:val="28"/>
          <w:szCs w:val="28"/>
        </w:rPr>
      </w:pPr>
      <w:r w:rsidRPr="008627A1">
        <w:rPr>
          <w:rFonts w:asciiTheme="minorHAnsi" w:eastAsia="Calibri" w:hAnsiTheme="minorHAnsi" w:cstheme="minorHAnsi"/>
          <w:b/>
          <w:bCs/>
          <w:color w:val="C2D740"/>
          <w:spacing w:val="-1"/>
          <w:sz w:val="28"/>
          <w:szCs w:val="28"/>
        </w:rPr>
        <w:t>PI-29. Annual financial reports</w:t>
      </w:r>
    </w:p>
    <w:p w14:paraId="10D4532E" w14:textId="77777777" w:rsidR="00B518C6" w:rsidRPr="008627A1" w:rsidRDefault="00B518C6" w:rsidP="00D8382B">
      <w:pPr>
        <w:pStyle w:val="BodyText"/>
        <w:spacing w:after="0" w:line="240" w:lineRule="auto"/>
        <w:ind w:right="118"/>
        <w:jc w:val="both"/>
        <w:rPr>
          <w:rFonts w:cstheme="minorHAnsi"/>
          <w:spacing w:val="-1"/>
        </w:rPr>
      </w:pPr>
    </w:p>
    <w:p w14:paraId="4843A8F1" w14:textId="77777777" w:rsidR="00AE1326" w:rsidRPr="00CC39C5" w:rsidRDefault="00AE1326" w:rsidP="00D8382B">
      <w:pPr>
        <w:pStyle w:val="Heading6"/>
        <w:spacing w:before="0" w:line="240" w:lineRule="auto"/>
        <w:jc w:val="both"/>
        <w:rPr>
          <w:rFonts w:asciiTheme="minorHAnsi" w:eastAsia="Calibri" w:hAnsiTheme="minorHAnsi" w:cstheme="minorHAnsi"/>
          <w:b/>
          <w:bCs/>
          <w:color w:val="25456B"/>
          <w:spacing w:val="-1"/>
        </w:rPr>
      </w:pPr>
      <w:r w:rsidRPr="00CC39C5">
        <w:rPr>
          <w:rFonts w:asciiTheme="minorHAnsi" w:eastAsia="Calibri" w:hAnsiTheme="minorHAnsi" w:cstheme="minorHAnsi"/>
          <w:b/>
          <w:bCs/>
          <w:color w:val="25456B"/>
          <w:spacing w:val="-1"/>
        </w:rPr>
        <w:t xml:space="preserve">Summary of scores and performance table </w:t>
      </w:r>
    </w:p>
    <w:tbl>
      <w:tblPr>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742"/>
      </w:tblGrid>
      <w:tr w:rsidR="00AE1326" w:rsidRPr="008627A1" w14:paraId="5D5F56F7" w14:textId="77777777" w:rsidTr="003529E9">
        <w:trPr>
          <w:trHeight w:hRule="exact" w:val="250"/>
        </w:trPr>
        <w:tc>
          <w:tcPr>
            <w:tcW w:w="3510" w:type="dxa"/>
            <w:shd w:val="clear" w:color="auto" w:fill="C2D740"/>
          </w:tcPr>
          <w:p w14:paraId="66B50AA1" w14:textId="77777777" w:rsidR="00AE1326" w:rsidRPr="008627A1" w:rsidRDefault="00AE1326" w:rsidP="00D8382B">
            <w:pPr>
              <w:pStyle w:val="TableParagraph"/>
              <w:spacing w:after="0" w:line="240" w:lineRule="auto"/>
              <w:ind w:left="201"/>
              <w:jc w:val="both"/>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C2D740"/>
          </w:tcPr>
          <w:p w14:paraId="4A659D9A"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742" w:type="dxa"/>
            <w:shd w:val="clear" w:color="auto" w:fill="C2D740"/>
          </w:tcPr>
          <w:p w14:paraId="375BF1FD" w14:textId="77777777" w:rsidR="00AE1326" w:rsidRPr="008627A1" w:rsidRDefault="00AE1326" w:rsidP="006314A2">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173837D1" w14:textId="77777777" w:rsidTr="003529E9">
        <w:trPr>
          <w:trHeight w:hRule="exact" w:val="610"/>
        </w:trPr>
        <w:tc>
          <w:tcPr>
            <w:tcW w:w="3510" w:type="dxa"/>
          </w:tcPr>
          <w:p w14:paraId="2D983CB0"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r w:rsidRPr="008627A1">
              <w:rPr>
                <w:rFonts w:asciiTheme="minorHAnsi" w:eastAsia="Calibri" w:hAnsiTheme="minorHAnsi" w:cstheme="minorHAnsi"/>
                <w:b/>
                <w:bCs/>
                <w:color w:val="auto"/>
                <w:spacing w:val="-1"/>
                <w:sz w:val="20"/>
                <w:szCs w:val="20"/>
              </w:rPr>
              <w:t xml:space="preserve">PI-29 Annual financial reports    </w:t>
            </w:r>
          </w:p>
          <w:p w14:paraId="445D088D"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p>
          <w:p w14:paraId="401DD02E"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52C84F13"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742" w:type="dxa"/>
          </w:tcPr>
          <w:p w14:paraId="698E67FD" w14:textId="77777777" w:rsidR="00AE1326" w:rsidRPr="008627A1" w:rsidRDefault="00AE1326" w:rsidP="006314A2">
            <w:pPr>
              <w:pStyle w:val="TableParagraph"/>
              <w:spacing w:after="0" w:line="240" w:lineRule="auto"/>
              <w:ind w:left="114" w:right="86" w:hanging="12"/>
              <w:jc w:val="center"/>
              <w:rPr>
                <w:rFonts w:eastAsia="Calibri" w:cstheme="minorHAnsi"/>
                <w:sz w:val="20"/>
                <w:szCs w:val="20"/>
              </w:rPr>
            </w:pPr>
          </w:p>
        </w:tc>
      </w:tr>
      <w:tr w:rsidR="00AE1326" w:rsidRPr="008627A1" w14:paraId="0A07851A" w14:textId="77777777" w:rsidTr="003529E9">
        <w:trPr>
          <w:trHeight w:hRule="exact" w:val="609"/>
        </w:trPr>
        <w:tc>
          <w:tcPr>
            <w:tcW w:w="3510" w:type="dxa"/>
          </w:tcPr>
          <w:p w14:paraId="62C21DC6" w14:textId="77777777" w:rsidR="00AE1326" w:rsidRPr="008627A1" w:rsidRDefault="00AE1326" w:rsidP="00D8382B">
            <w:pPr>
              <w:pStyle w:val="TableParagraph"/>
              <w:spacing w:after="0" w:line="240" w:lineRule="auto"/>
              <w:ind w:right="352"/>
              <w:rPr>
                <w:rFonts w:eastAsia="Calibri" w:cstheme="minorHAnsi"/>
                <w:sz w:val="20"/>
                <w:szCs w:val="20"/>
              </w:rPr>
            </w:pPr>
            <w:r w:rsidRPr="008627A1">
              <w:rPr>
                <w:rFonts w:cstheme="minorHAnsi"/>
                <w:spacing w:val="-1"/>
                <w:sz w:val="20"/>
                <w:szCs w:val="20"/>
              </w:rPr>
              <w:t>29.1 Completeness</w:t>
            </w:r>
            <w:r w:rsidRPr="008627A1">
              <w:rPr>
                <w:rFonts w:cstheme="minorHAnsi"/>
                <w:spacing w:val="-3"/>
                <w:sz w:val="20"/>
                <w:szCs w:val="20"/>
              </w:rPr>
              <w:t xml:space="preserve"> </w:t>
            </w:r>
            <w:r w:rsidRPr="008627A1">
              <w:rPr>
                <w:rFonts w:cstheme="minorHAnsi"/>
                <w:sz w:val="20"/>
                <w:szCs w:val="20"/>
              </w:rPr>
              <w:t xml:space="preserve">of </w:t>
            </w:r>
            <w:r w:rsidRPr="008627A1">
              <w:rPr>
                <w:rFonts w:cstheme="minorHAnsi"/>
                <w:spacing w:val="-1"/>
                <w:sz w:val="20"/>
                <w:szCs w:val="20"/>
              </w:rPr>
              <w:t>annual</w:t>
            </w:r>
            <w:r w:rsidRPr="008627A1">
              <w:rPr>
                <w:rFonts w:cstheme="minorHAnsi"/>
                <w:sz w:val="20"/>
                <w:szCs w:val="20"/>
              </w:rPr>
              <w:t xml:space="preserve"> </w:t>
            </w:r>
            <w:r w:rsidRPr="008627A1">
              <w:rPr>
                <w:rFonts w:cstheme="minorHAnsi"/>
                <w:spacing w:val="-1"/>
                <w:sz w:val="20"/>
                <w:szCs w:val="20"/>
              </w:rPr>
              <w:t>financial reports</w:t>
            </w:r>
          </w:p>
        </w:tc>
        <w:tc>
          <w:tcPr>
            <w:tcW w:w="3108" w:type="dxa"/>
          </w:tcPr>
          <w:p w14:paraId="4BFD0E65"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742" w:type="dxa"/>
          </w:tcPr>
          <w:p w14:paraId="461E0DE3" w14:textId="77777777" w:rsidR="00AE1326" w:rsidRPr="008627A1" w:rsidRDefault="00AE1326" w:rsidP="006314A2">
            <w:pPr>
              <w:pStyle w:val="TableParagraph"/>
              <w:spacing w:after="0" w:line="240" w:lineRule="auto"/>
              <w:ind w:left="114" w:right="86"/>
              <w:jc w:val="center"/>
              <w:rPr>
                <w:rFonts w:eastAsia="Calibri" w:cstheme="minorHAnsi"/>
                <w:sz w:val="20"/>
                <w:szCs w:val="20"/>
              </w:rPr>
            </w:pPr>
          </w:p>
        </w:tc>
      </w:tr>
      <w:tr w:rsidR="00AE1326" w:rsidRPr="008627A1" w14:paraId="747AC8B5" w14:textId="77777777" w:rsidTr="003529E9">
        <w:trPr>
          <w:trHeight w:hRule="exact" w:val="609"/>
        </w:trPr>
        <w:tc>
          <w:tcPr>
            <w:tcW w:w="3510" w:type="dxa"/>
          </w:tcPr>
          <w:p w14:paraId="5D89DC6F" w14:textId="77777777" w:rsidR="00AE1326" w:rsidRPr="008627A1" w:rsidRDefault="00AE1326" w:rsidP="00D8382B">
            <w:pPr>
              <w:pStyle w:val="TableParagraph"/>
              <w:spacing w:after="0" w:line="240" w:lineRule="auto"/>
              <w:ind w:right="352"/>
              <w:rPr>
                <w:rFonts w:cstheme="minorHAnsi"/>
                <w:spacing w:val="-1"/>
                <w:sz w:val="20"/>
                <w:szCs w:val="20"/>
              </w:rPr>
            </w:pPr>
            <w:r w:rsidRPr="008627A1">
              <w:rPr>
                <w:rFonts w:cstheme="minorHAnsi"/>
                <w:spacing w:val="-1"/>
                <w:sz w:val="20"/>
                <w:szCs w:val="20"/>
              </w:rPr>
              <w:t xml:space="preserve">29.2 </w:t>
            </w:r>
            <w:r w:rsidRPr="008627A1">
              <w:rPr>
                <w:rFonts w:cstheme="minorHAnsi"/>
                <w:spacing w:val="-2"/>
                <w:sz w:val="20"/>
                <w:szCs w:val="20"/>
              </w:rPr>
              <w:t>Submission</w:t>
            </w:r>
            <w:r w:rsidRPr="008627A1">
              <w:rPr>
                <w:rFonts w:cstheme="minorHAnsi"/>
                <w:spacing w:val="-1"/>
                <w:sz w:val="20"/>
                <w:szCs w:val="20"/>
              </w:rPr>
              <w:t xml:space="preserve"> </w:t>
            </w:r>
            <w:r w:rsidRPr="008627A1">
              <w:rPr>
                <w:rFonts w:cstheme="minorHAnsi"/>
                <w:sz w:val="20"/>
                <w:szCs w:val="20"/>
              </w:rPr>
              <w:t xml:space="preserve">of </w:t>
            </w:r>
            <w:r w:rsidRPr="008627A1">
              <w:rPr>
                <w:rFonts w:cstheme="minorHAnsi"/>
                <w:spacing w:val="-1"/>
                <w:sz w:val="20"/>
                <w:szCs w:val="20"/>
              </w:rPr>
              <w:t>reports</w:t>
            </w:r>
            <w:r w:rsidRPr="008627A1">
              <w:rPr>
                <w:rFonts w:cstheme="minorHAnsi"/>
                <w:spacing w:val="-3"/>
                <w:sz w:val="20"/>
                <w:szCs w:val="20"/>
              </w:rPr>
              <w:t xml:space="preserve"> </w:t>
            </w:r>
            <w:r w:rsidRPr="008627A1">
              <w:rPr>
                <w:rFonts w:cstheme="minorHAnsi"/>
                <w:sz w:val="20"/>
                <w:szCs w:val="20"/>
              </w:rPr>
              <w:t>for</w:t>
            </w:r>
            <w:r w:rsidRPr="008627A1">
              <w:rPr>
                <w:rFonts w:cstheme="minorHAnsi"/>
                <w:spacing w:val="-3"/>
                <w:sz w:val="20"/>
                <w:szCs w:val="20"/>
              </w:rPr>
              <w:t xml:space="preserve"> </w:t>
            </w:r>
            <w:r w:rsidRPr="008627A1">
              <w:rPr>
                <w:rFonts w:cstheme="minorHAnsi"/>
                <w:spacing w:val="-1"/>
                <w:sz w:val="20"/>
                <w:szCs w:val="20"/>
              </w:rPr>
              <w:t>external</w:t>
            </w:r>
            <w:r w:rsidRPr="008627A1">
              <w:rPr>
                <w:rFonts w:cstheme="minorHAnsi"/>
                <w:sz w:val="20"/>
                <w:szCs w:val="20"/>
              </w:rPr>
              <w:t xml:space="preserve"> </w:t>
            </w:r>
            <w:r w:rsidRPr="008627A1">
              <w:rPr>
                <w:rFonts w:cstheme="minorHAnsi"/>
                <w:spacing w:val="-1"/>
                <w:sz w:val="20"/>
                <w:szCs w:val="20"/>
              </w:rPr>
              <w:t>audit</w:t>
            </w:r>
          </w:p>
        </w:tc>
        <w:tc>
          <w:tcPr>
            <w:tcW w:w="3108" w:type="dxa"/>
          </w:tcPr>
          <w:p w14:paraId="0CDA6BB0"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3261FEDA" w14:textId="77777777" w:rsidR="00AE1326" w:rsidRPr="008627A1" w:rsidRDefault="00AE1326" w:rsidP="006314A2">
            <w:pPr>
              <w:pStyle w:val="TableParagraph"/>
              <w:spacing w:after="0" w:line="240" w:lineRule="auto"/>
              <w:ind w:left="114" w:right="86"/>
              <w:jc w:val="center"/>
              <w:rPr>
                <w:rFonts w:eastAsia="Calibri" w:cstheme="minorHAnsi"/>
                <w:sz w:val="20"/>
                <w:szCs w:val="20"/>
              </w:rPr>
            </w:pPr>
          </w:p>
        </w:tc>
      </w:tr>
      <w:tr w:rsidR="00AE1326" w:rsidRPr="008627A1" w14:paraId="7EB1057E" w14:textId="77777777" w:rsidTr="003529E9">
        <w:trPr>
          <w:trHeight w:hRule="exact" w:val="609"/>
        </w:trPr>
        <w:tc>
          <w:tcPr>
            <w:tcW w:w="3510" w:type="dxa"/>
          </w:tcPr>
          <w:p w14:paraId="2572CDF4" w14:textId="77777777" w:rsidR="00AE1326" w:rsidRPr="008627A1" w:rsidRDefault="00AE1326" w:rsidP="00B63FF9">
            <w:pPr>
              <w:pStyle w:val="TableParagraph"/>
              <w:numPr>
                <w:ilvl w:val="1"/>
                <w:numId w:val="58"/>
              </w:numPr>
              <w:spacing w:after="0" w:line="240" w:lineRule="auto"/>
              <w:ind w:right="352"/>
              <w:rPr>
                <w:rFonts w:cstheme="minorHAnsi"/>
                <w:spacing w:val="-1"/>
                <w:sz w:val="20"/>
                <w:szCs w:val="20"/>
              </w:rPr>
            </w:pPr>
            <w:r w:rsidRPr="008627A1">
              <w:rPr>
                <w:rFonts w:cstheme="minorHAnsi"/>
                <w:spacing w:val="-1"/>
                <w:sz w:val="20"/>
                <w:szCs w:val="20"/>
              </w:rPr>
              <w:t xml:space="preserve"> Accounting</w:t>
            </w:r>
            <w:r w:rsidRPr="008627A1">
              <w:rPr>
                <w:rFonts w:cstheme="minorHAnsi"/>
                <w:spacing w:val="-3"/>
                <w:sz w:val="20"/>
                <w:szCs w:val="20"/>
              </w:rPr>
              <w:t xml:space="preserve"> </w:t>
            </w:r>
            <w:r w:rsidRPr="008627A1">
              <w:rPr>
                <w:rFonts w:cstheme="minorHAnsi"/>
                <w:spacing w:val="-1"/>
                <w:sz w:val="20"/>
                <w:szCs w:val="20"/>
              </w:rPr>
              <w:t>standards</w:t>
            </w:r>
          </w:p>
        </w:tc>
        <w:tc>
          <w:tcPr>
            <w:tcW w:w="3108" w:type="dxa"/>
          </w:tcPr>
          <w:p w14:paraId="4053C968"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6962645C" w14:textId="77777777" w:rsidR="00AE1326" w:rsidRPr="008627A1" w:rsidRDefault="00AE1326" w:rsidP="006314A2">
            <w:pPr>
              <w:pStyle w:val="TableParagraph"/>
              <w:spacing w:after="0" w:line="240" w:lineRule="auto"/>
              <w:ind w:left="114" w:right="86"/>
              <w:jc w:val="center"/>
              <w:rPr>
                <w:rFonts w:eastAsia="Calibri" w:cstheme="minorHAnsi"/>
                <w:sz w:val="20"/>
                <w:szCs w:val="20"/>
              </w:rPr>
            </w:pPr>
          </w:p>
        </w:tc>
      </w:tr>
    </w:tbl>
    <w:p w14:paraId="682CBE70" w14:textId="2E170BAD" w:rsidR="00AE1326" w:rsidRDefault="00AE1326" w:rsidP="00D8382B">
      <w:pPr>
        <w:spacing w:after="0" w:line="240" w:lineRule="auto"/>
        <w:rPr>
          <w:rFonts w:eastAsia="Calibri" w:cstheme="minorHAnsi"/>
          <w:b/>
          <w:bCs/>
          <w:i/>
          <w:color w:val="25456B"/>
          <w:spacing w:val="-1"/>
        </w:rPr>
      </w:pPr>
    </w:p>
    <w:p w14:paraId="204DF454" w14:textId="77777777" w:rsidR="001F3948" w:rsidRPr="00CC39C5" w:rsidRDefault="001F3948" w:rsidP="001F3948">
      <w:pPr>
        <w:pStyle w:val="Heading6"/>
        <w:spacing w:before="0" w:line="240" w:lineRule="auto"/>
        <w:jc w:val="both"/>
        <w:rPr>
          <w:rFonts w:asciiTheme="minorHAnsi" w:eastAsia="Calibri" w:hAnsiTheme="minorHAnsi" w:cstheme="minorHAnsi"/>
          <w:b/>
          <w:bCs/>
          <w:color w:val="25456B"/>
          <w:spacing w:val="-1"/>
        </w:rPr>
      </w:pPr>
      <w:r w:rsidRPr="00CC39C5">
        <w:rPr>
          <w:rFonts w:asciiTheme="minorHAnsi" w:eastAsia="Calibri" w:hAnsiTheme="minorHAnsi" w:cstheme="minorHAnsi"/>
          <w:b/>
          <w:bCs/>
          <w:color w:val="25456B"/>
          <w:spacing w:val="-1"/>
        </w:rPr>
        <w:t>General description of the characteristics of the indicator within the scope covered</w:t>
      </w:r>
    </w:p>
    <w:p w14:paraId="3A89D245" w14:textId="09C3BB30" w:rsidR="0025733C" w:rsidRPr="005062D9" w:rsidRDefault="0025733C" w:rsidP="0025733C">
      <w:pPr>
        <w:pStyle w:val="BodyText"/>
        <w:spacing w:before="82" w:after="0" w:line="240" w:lineRule="auto"/>
        <w:ind w:right="115"/>
        <w:jc w:val="both"/>
        <w:rPr>
          <w:sz w:val="22"/>
        </w:rPr>
      </w:pPr>
      <w:r>
        <w:rPr>
          <w:spacing w:val="-1"/>
          <w:sz w:val="22"/>
        </w:rPr>
        <w:t>“</w:t>
      </w:r>
      <w:r w:rsidRPr="0322D1A5">
        <w:rPr>
          <w:spacing w:val="-1"/>
          <w:sz w:val="22"/>
        </w:rPr>
        <w:t>This</w:t>
      </w:r>
      <w:r w:rsidRPr="0322D1A5">
        <w:rPr>
          <w:spacing w:val="3"/>
          <w:sz w:val="22"/>
        </w:rPr>
        <w:t xml:space="preserve"> </w:t>
      </w:r>
      <w:r w:rsidRPr="0322D1A5">
        <w:rPr>
          <w:spacing w:val="-1"/>
          <w:sz w:val="22"/>
        </w:rPr>
        <w:t>indicator</w:t>
      </w:r>
      <w:r w:rsidRPr="0322D1A5">
        <w:rPr>
          <w:spacing w:val="3"/>
          <w:sz w:val="22"/>
        </w:rPr>
        <w:t xml:space="preserve"> </w:t>
      </w:r>
      <w:r w:rsidRPr="0322D1A5">
        <w:rPr>
          <w:spacing w:val="-1"/>
          <w:sz w:val="22"/>
        </w:rPr>
        <w:t>assesses</w:t>
      </w:r>
      <w:r w:rsidRPr="0322D1A5">
        <w:rPr>
          <w:spacing w:val="4"/>
          <w:sz w:val="22"/>
        </w:rPr>
        <w:t xml:space="preserve"> </w:t>
      </w:r>
      <w:r w:rsidRPr="0322D1A5">
        <w:rPr>
          <w:spacing w:val="-1"/>
          <w:sz w:val="22"/>
        </w:rPr>
        <w:t>the</w:t>
      </w:r>
      <w:r w:rsidRPr="0322D1A5">
        <w:rPr>
          <w:spacing w:val="4"/>
          <w:sz w:val="22"/>
        </w:rPr>
        <w:t xml:space="preserve"> </w:t>
      </w:r>
      <w:r w:rsidRPr="0322D1A5">
        <w:rPr>
          <w:spacing w:val="-1"/>
          <w:sz w:val="22"/>
        </w:rPr>
        <w:t>extent</w:t>
      </w:r>
      <w:r w:rsidRPr="0322D1A5">
        <w:rPr>
          <w:spacing w:val="3"/>
          <w:sz w:val="22"/>
        </w:rPr>
        <w:t xml:space="preserve"> </w:t>
      </w:r>
      <w:r w:rsidRPr="0322D1A5">
        <w:rPr>
          <w:spacing w:val="-1"/>
          <w:sz w:val="22"/>
        </w:rPr>
        <w:t>to</w:t>
      </w:r>
      <w:r w:rsidRPr="0322D1A5">
        <w:rPr>
          <w:spacing w:val="4"/>
          <w:sz w:val="22"/>
        </w:rPr>
        <w:t xml:space="preserve"> </w:t>
      </w:r>
      <w:r w:rsidRPr="0322D1A5">
        <w:rPr>
          <w:sz w:val="22"/>
        </w:rPr>
        <w:t>which</w:t>
      </w:r>
      <w:r w:rsidRPr="0322D1A5">
        <w:rPr>
          <w:spacing w:val="2"/>
          <w:sz w:val="22"/>
        </w:rPr>
        <w:t xml:space="preserve"> </w:t>
      </w:r>
      <w:r w:rsidRPr="0322D1A5">
        <w:rPr>
          <w:spacing w:val="-1"/>
          <w:sz w:val="22"/>
        </w:rPr>
        <w:t>annual</w:t>
      </w:r>
      <w:r w:rsidRPr="0322D1A5">
        <w:rPr>
          <w:spacing w:val="49"/>
          <w:sz w:val="22"/>
        </w:rPr>
        <w:t xml:space="preserve"> </w:t>
      </w:r>
      <w:r w:rsidRPr="0322D1A5">
        <w:rPr>
          <w:spacing w:val="-1"/>
          <w:sz w:val="22"/>
        </w:rPr>
        <w:t>financial</w:t>
      </w:r>
      <w:r w:rsidRPr="0322D1A5">
        <w:rPr>
          <w:spacing w:val="2"/>
          <w:sz w:val="22"/>
        </w:rPr>
        <w:t xml:space="preserve"> </w:t>
      </w:r>
      <w:r w:rsidRPr="0322D1A5">
        <w:rPr>
          <w:spacing w:val="-1"/>
          <w:sz w:val="22"/>
        </w:rPr>
        <w:t>statements</w:t>
      </w:r>
      <w:r w:rsidRPr="0322D1A5">
        <w:rPr>
          <w:spacing w:val="4"/>
          <w:sz w:val="22"/>
        </w:rPr>
        <w:t xml:space="preserve"> </w:t>
      </w:r>
      <w:r w:rsidRPr="0322D1A5">
        <w:rPr>
          <w:sz w:val="22"/>
        </w:rPr>
        <w:t>are</w:t>
      </w:r>
      <w:r w:rsidRPr="0322D1A5">
        <w:rPr>
          <w:spacing w:val="1"/>
          <w:sz w:val="22"/>
        </w:rPr>
        <w:t xml:space="preserve"> </w:t>
      </w:r>
      <w:r w:rsidRPr="0322D1A5">
        <w:rPr>
          <w:spacing w:val="-1"/>
          <w:sz w:val="22"/>
        </w:rPr>
        <w:t>complete,</w:t>
      </w:r>
      <w:r w:rsidRPr="0322D1A5">
        <w:rPr>
          <w:spacing w:val="3"/>
          <w:sz w:val="22"/>
        </w:rPr>
        <w:t xml:space="preserve"> </w:t>
      </w:r>
      <w:r w:rsidRPr="0322D1A5">
        <w:rPr>
          <w:sz w:val="22"/>
        </w:rPr>
        <w:t>timely,</w:t>
      </w:r>
      <w:r w:rsidRPr="0322D1A5">
        <w:rPr>
          <w:spacing w:val="3"/>
          <w:sz w:val="22"/>
        </w:rPr>
        <w:t xml:space="preserve"> </w:t>
      </w:r>
      <w:r w:rsidRPr="0322D1A5">
        <w:rPr>
          <w:spacing w:val="-1"/>
          <w:sz w:val="22"/>
        </w:rPr>
        <w:t>and</w:t>
      </w:r>
      <w:r w:rsidRPr="0322D1A5">
        <w:rPr>
          <w:spacing w:val="57"/>
          <w:sz w:val="22"/>
        </w:rPr>
        <w:t xml:space="preserve"> </w:t>
      </w:r>
      <w:r w:rsidRPr="0322D1A5">
        <w:rPr>
          <w:spacing w:val="-1"/>
          <w:sz w:val="22"/>
        </w:rPr>
        <w:t>consistent</w:t>
      </w:r>
      <w:r w:rsidRPr="0322D1A5">
        <w:rPr>
          <w:spacing w:val="7"/>
          <w:sz w:val="22"/>
        </w:rPr>
        <w:t xml:space="preserve"> </w:t>
      </w:r>
      <w:r w:rsidRPr="0322D1A5">
        <w:rPr>
          <w:sz w:val="22"/>
        </w:rPr>
        <w:t>with</w:t>
      </w:r>
      <w:r w:rsidRPr="0322D1A5">
        <w:rPr>
          <w:spacing w:val="7"/>
          <w:sz w:val="22"/>
        </w:rPr>
        <w:t xml:space="preserve"> </w:t>
      </w:r>
      <w:r w:rsidRPr="0322D1A5">
        <w:rPr>
          <w:spacing w:val="-1"/>
          <w:sz w:val="22"/>
        </w:rPr>
        <w:t>generally</w:t>
      </w:r>
      <w:r w:rsidRPr="0322D1A5">
        <w:rPr>
          <w:spacing w:val="8"/>
          <w:sz w:val="22"/>
        </w:rPr>
        <w:t xml:space="preserve"> </w:t>
      </w:r>
      <w:r w:rsidRPr="0322D1A5">
        <w:rPr>
          <w:spacing w:val="-1"/>
          <w:sz w:val="22"/>
        </w:rPr>
        <w:t>accepted</w:t>
      </w:r>
      <w:r w:rsidRPr="0322D1A5">
        <w:rPr>
          <w:spacing w:val="6"/>
          <w:sz w:val="22"/>
        </w:rPr>
        <w:t xml:space="preserve"> </w:t>
      </w:r>
      <w:r w:rsidRPr="0322D1A5">
        <w:rPr>
          <w:spacing w:val="-1"/>
          <w:sz w:val="22"/>
        </w:rPr>
        <w:t>accounting</w:t>
      </w:r>
      <w:r w:rsidRPr="0322D1A5">
        <w:rPr>
          <w:spacing w:val="6"/>
          <w:sz w:val="22"/>
        </w:rPr>
        <w:t xml:space="preserve"> </w:t>
      </w:r>
      <w:r w:rsidRPr="0322D1A5">
        <w:rPr>
          <w:spacing w:val="-1"/>
          <w:sz w:val="22"/>
        </w:rPr>
        <w:t>principles</w:t>
      </w:r>
      <w:r w:rsidRPr="0322D1A5">
        <w:rPr>
          <w:spacing w:val="7"/>
          <w:sz w:val="22"/>
        </w:rPr>
        <w:t xml:space="preserve"> </w:t>
      </w:r>
      <w:r w:rsidRPr="0322D1A5">
        <w:rPr>
          <w:spacing w:val="-1"/>
          <w:sz w:val="22"/>
        </w:rPr>
        <w:t>and</w:t>
      </w:r>
      <w:r w:rsidRPr="0322D1A5">
        <w:rPr>
          <w:spacing w:val="6"/>
          <w:sz w:val="22"/>
        </w:rPr>
        <w:t xml:space="preserve"> </w:t>
      </w:r>
      <w:r w:rsidRPr="0322D1A5">
        <w:rPr>
          <w:spacing w:val="-1"/>
          <w:sz w:val="22"/>
        </w:rPr>
        <w:t>standards.</w:t>
      </w:r>
      <w:r w:rsidRPr="0322D1A5">
        <w:rPr>
          <w:spacing w:val="7"/>
          <w:sz w:val="22"/>
        </w:rPr>
        <w:t xml:space="preserve"> </w:t>
      </w:r>
      <w:r w:rsidRPr="0322D1A5">
        <w:rPr>
          <w:spacing w:val="-1"/>
          <w:sz w:val="22"/>
        </w:rPr>
        <w:t>This</w:t>
      </w:r>
      <w:r w:rsidRPr="0322D1A5">
        <w:rPr>
          <w:spacing w:val="7"/>
          <w:sz w:val="22"/>
        </w:rPr>
        <w:t xml:space="preserve"> </w:t>
      </w:r>
      <w:r w:rsidRPr="0322D1A5">
        <w:rPr>
          <w:sz w:val="22"/>
        </w:rPr>
        <w:t>is</w:t>
      </w:r>
      <w:r w:rsidRPr="0322D1A5">
        <w:rPr>
          <w:spacing w:val="7"/>
          <w:sz w:val="22"/>
        </w:rPr>
        <w:t xml:space="preserve"> </w:t>
      </w:r>
      <w:r w:rsidRPr="0322D1A5">
        <w:rPr>
          <w:spacing w:val="-1"/>
          <w:sz w:val="22"/>
        </w:rPr>
        <w:t>crucial</w:t>
      </w:r>
      <w:r w:rsidRPr="0322D1A5">
        <w:rPr>
          <w:spacing w:val="11"/>
          <w:sz w:val="22"/>
        </w:rPr>
        <w:t xml:space="preserve"> </w:t>
      </w:r>
      <w:r w:rsidRPr="0322D1A5">
        <w:rPr>
          <w:spacing w:val="-1"/>
          <w:sz w:val="22"/>
        </w:rPr>
        <w:t>for</w:t>
      </w:r>
      <w:r w:rsidRPr="0322D1A5">
        <w:rPr>
          <w:spacing w:val="7"/>
          <w:sz w:val="22"/>
        </w:rPr>
        <w:t xml:space="preserve"> </w:t>
      </w:r>
      <w:r w:rsidRPr="0322D1A5">
        <w:rPr>
          <w:spacing w:val="-1"/>
          <w:sz w:val="22"/>
        </w:rPr>
        <w:t>accountability</w:t>
      </w:r>
      <w:r w:rsidRPr="0322D1A5">
        <w:rPr>
          <w:spacing w:val="69"/>
          <w:sz w:val="22"/>
        </w:rPr>
        <w:t xml:space="preserve"> </w:t>
      </w:r>
      <w:r w:rsidRPr="0322D1A5">
        <w:rPr>
          <w:spacing w:val="-1"/>
          <w:sz w:val="22"/>
        </w:rPr>
        <w:t>and</w:t>
      </w:r>
      <w:r w:rsidRPr="0322D1A5">
        <w:rPr>
          <w:spacing w:val="14"/>
          <w:sz w:val="22"/>
        </w:rPr>
        <w:t xml:space="preserve"> </w:t>
      </w:r>
      <w:r w:rsidRPr="0322D1A5">
        <w:rPr>
          <w:spacing w:val="-1"/>
          <w:sz w:val="22"/>
        </w:rPr>
        <w:t>transparency</w:t>
      </w:r>
      <w:r w:rsidRPr="0322D1A5">
        <w:rPr>
          <w:spacing w:val="15"/>
          <w:sz w:val="22"/>
        </w:rPr>
        <w:t xml:space="preserve"> </w:t>
      </w:r>
      <w:r w:rsidRPr="0322D1A5">
        <w:rPr>
          <w:sz w:val="22"/>
        </w:rPr>
        <w:t>in</w:t>
      </w:r>
      <w:r w:rsidRPr="0322D1A5">
        <w:rPr>
          <w:spacing w:val="11"/>
          <w:sz w:val="22"/>
        </w:rPr>
        <w:t xml:space="preserve"> </w:t>
      </w:r>
      <w:r w:rsidRPr="0322D1A5">
        <w:rPr>
          <w:sz w:val="22"/>
        </w:rPr>
        <w:t>the</w:t>
      </w:r>
      <w:r w:rsidRPr="0322D1A5">
        <w:rPr>
          <w:spacing w:val="12"/>
          <w:sz w:val="22"/>
        </w:rPr>
        <w:t xml:space="preserve"> </w:t>
      </w:r>
      <w:r w:rsidRPr="0322D1A5">
        <w:rPr>
          <w:spacing w:val="-1"/>
          <w:sz w:val="22"/>
        </w:rPr>
        <w:t>PFM</w:t>
      </w:r>
      <w:r w:rsidRPr="0322D1A5">
        <w:rPr>
          <w:spacing w:val="15"/>
          <w:sz w:val="22"/>
        </w:rPr>
        <w:t xml:space="preserve"> </w:t>
      </w:r>
      <w:r w:rsidRPr="0322D1A5">
        <w:rPr>
          <w:spacing w:val="-1"/>
          <w:sz w:val="22"/>
        </w:rPr>
        <w:t>system.</w:t>
      </w:r>
      <w:r w:rsidRPr="0322D1A5">
        <w:rPr>
          <w:spacing w:val="15"/>
          <w:sz w:val="22"/>
        </w:rPr>
        <w:t xml:space="preserve"> </w:t>
      </w:r>
      <w:r w:rsidRPr="0322D1A5">
        <w:rPr>
          <w:sz w:val="22"/>
        </w:rPr>
        <w:t>It</w:t>
      </w:r>
      <w:r w:rsidRPr="0322D1A5">
        <w:rPr>
          <w:spacing w:val="12"/>
          <w:sz w:val="22"/>
        </w:rPr>
        <w:t xml:space="preserve"> </w:t>
      </w:r>
      <w:r w:rsidRPr="0322D1A5">
        <w:rPr>
          <w:spacing w:val="-1"/>
          <w:sz w:val="22"/>
        </w:rPr>
        <w:t>contains</w:t>
      </w:r>
      <w:r w:rsidRPr="0322D1A5">
        <w:rPr>
          <w:spacing w:val="12"/>
          <w:sz w:val="22"/>
        </w:rPr>
        <w:t xml:space="preserve"> </w:t>
      </w:r>
      <w:r w:rsidRPr="0322D1A5">
        <w:rPr>
          <w:spacing w:val="-1"/>
          <w:sz w:val="22"/>
        </w:rPr>
        <w:t>three</w:t>
      </w:r>
      <w:r w:rsidRPr="0322D1A5">
        <w:rPr>
          <w:spacing w:val="15"/>
          <w:sz w:val="22"/>
        </w:rPr>
        <w:t xml:space="preserve"> </w:t>
      </w:r>
      <w:r w:rsidRPr="0322D1A5">
        <w:rPr>
          <w:spacing w:val="-1"/>
          <w:sz w:val="22"/>
        </w:rPr>
        <w:t>dimensions</w:t>
      </w:r>
      <w:r w:rsidRPr="0322D1A5">
        <w:rPr>
          <w:spacing w:val="10"/>
          <w:sz w:val="22"/>
        </w:rPr>
        <w:t xml:space="preserve"> </w:t>
      </w:r>
      <w:r w:rsidRPr="0322D1A5">
        <w:rPr>
          <w:spacing w:val="-1"/>
          <w:sz w:val="22"/>
        </w:rPr>
        <w:t>and</w:t>
      </w:r>
      <w:r w:rsidRPr="0322D1A5">
        <w:rPr>
          <w:spacing w:val="14"/>
          <w:sz w:val="22"/>
        </w:rPr>
        <w:t xml:space="preserve"> </w:t>
      </w:r>
      <w:r w:rsidRPr="0322D1A5">
        <w:rPr>
          <w:spacing w:val="-1"/>
          <w:sz w:val="22"/>
        </w:rPr>
        <w:t>uses</w:t>
      </w:r>
      <w:r w:rsidRPr="0322D1A5">
        <w:rPr>
          <w:spacing w:val="13"/>
          <w:sz w:val="22"/>
        </w:rPr>
        <w:t xml:space="preserve"> </w:t>
      </w:r>
      <w:r w:rsidRPr="0322D1A5">
        <w:rPr>
          <w:sz w:val="22"/>
        </w:rPr>
        <w:t>the</w:t>
      </w:r>
      <w:r w:rsidRPr="0322D1A5">
        <w:rPr>
          <w:spacing w:val="16"/>
          <w:sz w:val="22"/>
        </w:rPr>
        <w:t xml:space="preserve"> </w:t>
      </w:r>
      <w:r w:rsidRPr="0322D1A5">
        <w:rPr>
          <w:b/>
          <w:bCs/>
          <w:spacing w:val="-1"/>
          <w:sz w:val="22"/>
        </w:rPr>
        <w:t>M1</w:t>
      </w:r>
      <w:r w:rsidRPr="0322D1A5">
        <w:rPr>
          <w:b/>
          <w:bCs/>
          <w:spacing w:val="13"/>
          <w:sz w:val="22"/>
        </w:rPr>
        <w:t xml:space="preserve"> </w:t>
      </w:r>
      <w:r w:rsidRPr="0322D1A5">
        <w:rPr>
          <w:b/>
          <w:bCs/>
          <w:spacing w:val="-1"/>
          <w:sz w:val="22"/>
        </w:rPr>
        <w:t>(WL)</w:t>
      </w:r>
      <w:r w:rsidRPr="0322D1A5">
        <w:rPr>
          <w:b/>
          <w:bCs/>
          <w:spacing w:val="51"/>
          <w:sz w:val="22"/>
        </w:rPr>
        <w:t xml:space="preserve"> </w:t>
      </w:r>
      <w:r w:rsidRPr="0322D1A5">
        <w:rPr>
          <w:spacing w:val="-1"/>
          <w:sz w:val="22"/>
        </w:rPr>
        <w:t>method for</w:t>
      </w:r>
      <w:r w:rsidRPr="0322D1A5">
        <w:rPr>
          <w:sz w:val="22"/>
        </w:rPr>
        <w:t xml:space="preserve"> </w:t>
      </w:r>
      <w:r>
        <w:rPr>
          <w:spacing w:val="-1"/>
          <w:sz w:val="22"/>
        </w:rPr>
        <w:t>aggregating dimension scores.”</w:t>
      </w:r>
    </w:p>
    <w:p w14:paraId="69A3090A" w14:textId="77777777" w:rsidR="001F3948" w:rsidRDefault="001F3948" w:rsidP="001F3948">
      <w:pPr>
        <w:spacing w:after="0" w:line="240" w:lineRule="auto"/>
        <w:jc w:val="both"/>
        <w:rPr>
          <w:rFonts w:cstheme="minorHAnsi"/>
          <w:highlight w:val="cyan"/>
        </w:rPr>
      </w:pPr>
    </w:p>
    <w:p w14:paraId="4527BB6C" w14:textId="1B4BCEB1" w:rsidR="001F3948" w:rsidRDefault="001F3948" w:rsidP="00D8382B">
      <w:pPr>
        <w:spacing w:after="0" w:line="240" w:lineRule="auto"/>
        <w:rPr>
          <w:rFonts w:eastAsia="Calibri" w:cstheme="minorHAnsi"/>
          <w:b/>
          <w:bCs/>
          <w:i/>
          <w:color w:val="25456B"/>
          <w:spacing w:val="-1"/>
        </w:rPr>
      </w:pPr>
    </w:p>
    <w:p w14:paraId="7D5C52F6" w14:textId="77777777" w:rsidR="0025733C" w:rsidRPr="00CC39C5" w:rsidRDefault="0025733C" w:rsidP="0025733C">
      <w:pPr>
        <w:spacing w:after="0" w:line="240" w:lineRule="auto"/>
        <w:jc w:val="both"/>
        <w:rPr>
          <w:rFonts w:cstheme="minorHAnsi"/>
          <w:i/>
        </w:rPr>
      </w:pPr>
      <w:r w:rsidRPr="00CC39C5">
        <w:rPr>
          <w:rFonts w:cstheme="minorHAnsi"/>
          <w:i/>
        </w:rPr>
        <w:lastRenderedPageBreak/>
        <w:t>This may also describe the institutional and organization arrangements and the legislation relevant to the subject being assessed by the indicator.</w:t>
      </w:r>
    </w:p>
    <w:p w14:paraId="1792BEB5" w14:textId="77777777" w:rsidR="00AE1326" w:rsidRPr="008627A1" w:rsidRDefault="00AE1326" w:rsidP="00D8382B">
      <w:pPr>
        <w:spacing w:after="0" w:line="240" w:lineRule="auto"/>
        <w:rPr>
          <w:rFonts w:cstheme="minorHAnsi"/>
        </w:rPr>
      </w:pPr>
    </w:p>
    <w:p w14:paraId="73AAEE6E" w14:textId="3DB62721" w:rsidR="00AE1326" w:rsidRPr="008627A1" w:rsidRDefault="001E3086" w:rsidP="00D8382B">
      <w:pPr>
        <w:pStyle w:val="BodyText"/>
        <w:spacing w:after="0" w:line="240" w:lineRule="auto"/>
        <w:ind w:right="4255"/>
        <w:rPr>
          <w:rFonts w:cstheme="minorHAnsi"/>
          <w:b/>
          <w:color w:val="25456B"/>
          <w:spacing w:val="-1"/>
          <w:sz w:val="24"/>
        </w:rPr>
      </w:pPr>
      <w:r w:rsidRPr="008627A1">
        <w:rPr>
          <w:rFonts w:cstheme="minorHAnsi"/>
          <w:b/>
          <w:color w:val="25456B"/>
          <w:spacing w:val="-1"/>
          <w:sz w:val="24"/>
        </w:rPr>
        <w:t xml:space="preserve">29.1. </w:t>
      </w:r>
      <w:r w:rsidR="00AE1326" w:rsidRPr="008627A1">
        <w:rPr>
          <w:rFonts w:cstheme="minorHAnsi"/>
          <w:b/>
          <w:color w:val="25456B"/>
          <w:spacing w:val="-1"/>
          <w:sz w:val="24"/>
        </w:rPr>
        <w:t>Completeness of annual financial reports</w:t>
      </w:r>
    </w:p>
    <w:p w14:paraId="0A7B8302" w14:textId="3EBCEF70" w:rsidR="009400EC" w:rsidRPr="009400EC" w:rsidRDefault="009400EC" w:rsidP="009400EC">
      <w:pPr>
        <w:spacing w:after="0" w:line="240" w:lineRule="auto"/>
        <w:rPr>
          <w:rFonts w:eastAsia="Calibri" w:cstheme="minorHAnsi"/>
          <w:bCs/>
          <w:color w:val="25456B"/>
          <w:spacing w:val="-1"/>
        </w:rPr>
      </w:pPr>
    </w:p>
    <w:p w14:paraId="3F5DA18B" w14:textId="77777777" w:rsidR="009400EC" w:rsidRPr="00CC39C5" w:rsidRDefault="009400EC" w:rsidP="009400EC">
      <w:pPr>
        <w:spacing w:after="0" w:line="240" w:lineRule="auto"/>
        <w:rPr>
          <w:rFonts w:eastAsia="Calibri" w:cstheme="minorHAnsi"/>
          <w:b/>
          <w:bCs/>
          <w:color w:val="25456B"/>
          <w:spacing w:val="-1"/>
        </w:rPr>
      </w:pPr>
      <w:r w:rsidRPr="00CC39C5">
        <w:rPr>
          <w:rFonts w:eastAsia="Calibri" w:cstheme="minorHAnsi"/>
          <w:b/>
          <w:bCs/>
          <w:color w:val="25456B"/>
          <w:spacing w:val="-1"/>
        </w:rPr>
        <w:t>Performance level and evidence for scoring the dimension</w:t>
      </w:r>
    </w:p>
    <w:p w14:paraId="060B25B8" w14:textId="1669AA5C" w:rsidR="009400EC" w:rsidRPr="00CC39C5" w:rsidRDefault="004E0254" w:rsidP="009400EC">
      <w:pPr>
        <w:pStyle w:val="BodyText"/>
        <w:spacing w:after="0" w:line="240" w:lineRule="auto"/>
        <w:ind w:right="118"/>
        <w:jc w:val="both"/>
        <w:rPr>
          <w:rFonts w:cstheme="minorHAnsi"/>
          <w:i/>
          <w:spacing w:val="-1"/>
          <w:sz w:val="22"/>
        </w:rPr>
      </w:pPr>
      <w:r w:rsidRPr="00CC39C5">
        <w:rPr>
          <w:rFonts w:cstheme="minorHAnsi"/>
          <w:i/>
          <w:spacing w:val="-1"/>
          <w:sz w:val="22"/>
        </w:rPr>
        <w:t>The PEFA assessment report could present the evidence used and the results of the assessment for this dimension in a summary table that provides detail of BCG financial reports (see table 29.1 below)</w:t>
      </w:r>
      <w:r w:rsidR="00B7347E" w:rsidRPr="00CC39C5">
        <w:rPr>
          <w:rFonts w:cstheme="minorHAnsi"/>
          <w:i/>
          <w:spacing w:val="-1"/>
          <w:sz w:val="22"/>
        </w:rPr>
        <w:t xml:space="preserve">. This table would also </w:t>
      </w:r>
      <w:r w:rsidRPr="00CC39C5">
        <w:rPr>
          <w:rFonts w:cstheme="minorHAnsi"/>
          <w:i/>
          <w:spacing w:val="-1"/>
          <w:sz w:val="22"/>
        </w:rPr>
        <w:t>ass</w:t>
      </w:r>
      <w:r w:rsidR="00CC39C5">
        <w:rPr>
          <w:rFonts w:cstheme="minorHAnsi"/>
          <w:i/>
          <w:spacing w:val="-1"/>
          <w:sz w:val="22"/>
        </w:rPr>
        <w:t>ist scoring with dimension 29.2.</w:t>
      </w:r>
    </w:p>
    <w:p w14:paraId="15440CCE" w14:textId="4C86DC1C" w:rsidR="004E0254" w:rsidRDefault="004E0254" w:rsidP="009400EC">
      <w:pPr>
        <w:pStyle w:val="BodyText"/>
        <w:spacing w:after="0" w:line="240" w:lineRule="auto"/>
        <w:ind w:right="118"/>
        <w:jc w:val="both"/>
        <w:rPr>
          <w:rFonts w:cstheme="minorHAnsi"/>
          <w:spacing w:val="-1"/>
          <w:sz w:val="22"/>
        </w:rPr>
      </w:pPr>
    </w:p>
    <w:p w14:paraId="6CB6E99F" w14:textId="579A0217" w:rsidR="002B60FC" w:rsidRDefault="002B60FC" w:rsidP="009400EC">
      <w:pPr>
        <w:pStyle w:val="BodyText"/>
        <w:spacing w:after="0" w:line="240" w:lineRule="auto"/>
        <w:ind w:right="118"/>
        <w:jc w:val="both"/>
        <w:rPr>
          <w:rFonts w:cstheme="minorHAnsi"/>
          <w:spacing w:val="-1"/>
          <w:sz w:val="22"/>
        </w:rPr>
      </w:pPr>
      <w:bookmarkStart w:id="46" w:name="_Hlk526842870"/>
      <w:bookmarkStart w:id="47" w:name="_Hlk526845701"/>
      <w:r w:rsidRPr="00CC39C5">
        <w:rPr>
          <w:rFonts w:ascii="Calibri" w:eastAsia="Times New Roman" w:hAnsi="Calibri" w:cs="Arial"/>
          <w:b/>
        </w:rPr>
        <w:t>Table 29.1:  Financial reports of BCG</w:t>
      </w:r>
      <w:bookmarkEnd w:id="46"/>
      <w:r w:rsidR="00CC39C5">
        <w:rPr>
          <w:rFonts w:ascii="Calibri" w:eastAsia="Times New Roman" w:hAnsi="Calibri" w:cs="Arial"/>
          <w:b/>
        </w:rPr>
        <w:t xml:space="preserve"> </w:t>
      </w:r>
      <w:r w:rsidR="00CC39C5" w:rsidRPr="00E82156">
        <w:rPr>
          <w:rFonts w:ascii="Calibri" w:eastAsia="Calibri" w:hAnsi="Calibri" w:cs="Arial"/>
          <w:b/>
          <w:i/>
          <w:szCs w:val="20"/>
        </w:rPr>
        <w:t>[Recommended table]</w:t>
      </w:r>
    </w:p>
    <w:tbl>
      <w:tblPr>
        <w:tblStyle w:val="TabelEcorys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20"/>
        <w:gridCol w:w="1320"/>
        <w:gridCol w:w="1320"/>
        <w:gridCol w:w="1320"/>
        <w:gridCol w:w="1320"/>
        <w:gridCol w:w="1320"/>
      </w:tblGrid>
      <w:tr w:rsidR="004E0254" w:rsidRPr="004E0254" w14:paraId="3BEA5B2A" w14:textId="77777777" w:rsidTr="002B60FC">
        <w:trPr>
          <w:trHeight w:val="233"/>
        </w:trPr>
        <w:tc>
          <w:tcPr>
            <w:tcW w:w="1320" w:type="dxa"/>
            <w:vMerge w:val="restart"/>
            <w:shd w:val="clear" w:color="auto" w:fill="C2D840"/>
          </w:tcPr>
          <w:p w14:paraId="7AA4448B" w14:textId="77777777" w:rsidR="004E0254" w:rsidRPr="004E0254" w:rsidRDefault="004E0254" w:rsidP="004E0254">
            <w:pPr>
              <w:autoSpaceDE w:val="0"/>
              <w:autoSpaceDN w:val="0"/>
              <w:adjustRightInd w:val="0"/>
              <w:jc w:val="center"/>
              <w:rPr>
                <w:rFonts w:ascii="Calibri" w:hAnsi="Calibri" w:cs="Arial"/>
                <w:b/>
                <w:color w:val="FFFFFF"/>
                <w:sz w:val="18"/>
                <w:szCs w:val="18"/>
              </w:rPr>
            </w:pPr>
            <w:r w:rsidRPr="004E0254">
              <w:rPr>
                <w:rFonts w:ascii="Calibri" w:hAnsi="Calibri" w:cs="Arial"/>
                <w:b/>
                <w:color w:val="FFFFFF"/>
                <w:sz w:val="18"/>
                <w:szCs w:val="18"/>
              </w:rPr>
              <w:t>Financial report</w:t>
            </w:r>
            <w:r w:rsidRPr="004E0254">
              <w:rPr>
                <w:rFonts w:ascii="Calibri" w:hAnsi="Calibri" w:cs="Arial"/>
                <w:color w:val="FFFFFF"/>
                <w:sz w:val="18"/>
                <w:szCs w:val="18"/>
                <w:vertAlign w:val="superscript"/>
              </w:rPr>
              <w:footnoteReference w:id="4"/>
            </w:r>
            <w:r w:rsidRPr="004E0254">
              <w:rPr>
                <w:rFonts w:ascii="Calibri" w:hAnsi="Calibri" w:cs="Arial"/>
                <w:b/>
                <w:color w:val="FFFFFF"/>
                <w:sz w:val="18"/>
                <w:szCs w:val="18"/>
              </w:rPr>
              <w:t xml:space="preserve"> </w:t>
            </w:r>
          </w:p>
        </w:tc>
        <w:tc>
          <w:tcPr>
            <w:tcW w:w="1320" w:type="dxa"/>
            <w:vMerge w:val="restart"/>
            <w:shd w:val="clear" w:color="auto" w:fill="C2D840"/>
          </w:tcPr>
          <w:p w14:paraId="0AE677C5" w14:textId="77777777" w:rsidR="004E0254" w:rsidRPr="004E0254" w:rsidRDefault="004E0254" w:rsidP="004E0254">
            <w:pPr>
              <w:autoSpaceDE w:val="0"/>
              <w:autoSpaceDN w:val="0"/>
              <w:adjustRightInd w:val="0"/>
              <w:jc w:val="center"/>
              <w:rPr>
                <w:rFonts w:ascii="Calibri" w:hAnsi="Calibri" w:cs="Arial"/>
                <w:b/>
                <w:color w:val="FFFFFF"/>
                <w:sz w:val="18"/>
                <w:szCs w:val="18"/>
              </w:rPr>
            </w:pPr>
            <w:r w:rsidRPr="004E0254">
              <w:rPr>
                <w:rFonts w:ascii="Calibri" w:hAnsi="Calibri" w:cs="Arial"/>
                <w:b/>
                <w:color w:val="FFFFFF"/>
                <w:sz w:val="18"/>
                <w:szCs w:val="18"/>
              </w:rPr>
              <w:t>Date annual report submitted for external audit</w:t>
            </w:r>
          </w:p>
        </w:tc>
        <w:tc>
          <w:tcPr>
            <w:tcW w:w="3960" w:type="dxa"/>
            <w:gridSpan w:val="3"/>
            <w:shd w:val="clear" w:color="auto" w:fill="C2D840"/>
          </w:tcPr>
          <w:p w14:paraId="468D6A00" w14:textId="77777777" w:rsidR="004E0254" w:rsidRPr="004E0254" w:rsidRDefault="004E0254" w:rsidP="004E0254">
            <w:pPr>
              <w:autoSpaceDE w:val="0"/>
              <w:autoSpaceDN w:val="0"/>
              <w:adjustRightInd w:val="0"/>
              <w:jc w:val="center"/>
              <w:rPr>
                <w:rFonts w:ascii="Calibri" w:hAnsi="Calibri" w:cs="Arial"/>
                <w:b/>
                <w:color w:val="FFFFFF"/>
                <w:sz w:val="18"/>
                <w:szCs w:val="18"/>
              </w:rPr>
            </w:pPr>
            <w:r w:rsidRPr="004E0254">
              <w:rPr>
                <w:rFonts w:ascii="Calibri" w:hAnsi="Calibri" w:cs="Arial"/>
                <w:b/>
                <w:color w:val="FFFFFF"/>
                <w:sz w:val="18"/>
                <w:szCs w:val="18"/>
              </w:rPr>
              <w:t>Content of annual financial report (Y/N):</w:t>
            </w:r>
          </w:p>
        </w:tc>
        <w:tc>
          <w:tcPr>
            <w:tcW w:w="1320" w:type="dxa"/>
            <w:vMerge w:val="restart"/>
            <w:shd w:val="clear" w:color="auto" w:fill="C2D840"/>
          </w:tcPr>
          <w:p w14:paraId="3A286D00" w14:textId="77777777" w:rsidR="004E0254" w:rsidRPr="004E0254" w:rsidRDefault="004E0254" w:rsidP="004E0254">
            <w:pPr>
              <w:autoSpaceDE w:val="0"/>
              <w:autoSpaceDN w:val="0"/>
              <w:adjustRightInd w:val="0"/>
              <w:jc w:val="center"/>
              <w:rPr>
                <w:rFonts w:ascii="Calibri" w:hAnsi="Calibri" w:cs="Arial"/>
                <w:b/>
                <w:color w:val="FFFFFF"/>
                <w:sz w:val="18"/>
                <w:szCs w:val="18"/>
              </w:rPr>
            </w:pPr>
            <w:r w:rsidRPr="004E0254">
              <w:rPr>
                <w:rFonts w:ascii="Calibri" w:hAnsi="Calibri" w:cs="Arial"/>
                <w:b/>
                <w:color w:val="FFFFFF"/>
                <w:sz w:val="18"/>
                <w:szCs w:val="18"/>
              </w:rPr>
              <w:t>Reconciled cash flow statement (Y/N)</w:t>
            </w:r>
          </w:p>
        </w:tc>
      </w:tr>
      <w:tr w:rsidR="004E0254" w:rsidRPr="004E0254" w14:paraId="50C27E57" w14:textId="77777777" w:rsidTr="002B60FC">
        <w:trPr>
          <w:trHeight w:val="890"/>
        </w:trPr>
        <w:tc>
          <w:tcPr>
            <w:tcW w:w="1320" w:type="dxa"/>
            <w:vMerge/>
            <w:shd w:val="clear" w:color="auto" w:fill="D9E2F3"/>
          </w:tcPr>
          <w:p w14:paraId="28B81CA5" w14:textId="77777777" w:rsidR="004E0254" w:rsidRPr="004E0254" w:rsidRDefault="004E0254" w:rsidP="004E0254">
            <w:pPr>
              <w:autoSpaceDE w:val="0"/>
              <w:autoSpaceDN w:val="0"/>
              <w:adjustRightInd w:val="0"/>
              <w:jc w:val="center"/>
              <w:rPr>
                <w:rFonts w:ascii="Calibri" w:hAnsi="Calibri" w:cs="Arial"/>
                <w:b/>
                <w:sz w:val="18"/>
                <w:szCs w:val="18"/>
                <w:highlight w:val="yellow"/>
              </w:rPr>
            </w:pPr>
          </w:p>
        </w:tc>
        <w:tc>
          <w:tcPr>
            <w:tcW w:w="1320" w:type="dxa"/>
            <w:vMerge/>
            <w:shd w:val="clear" w:color="auto" w:fill="D9E2F3"/>
          </w:tcPr>
          <w:p w14:paraId="3A2FBD3C" w14:textId="77777777" w:rsidR="004E0254" w:rsidRPr="004E0254" w:rsidRDefault="004E0254" w:rsidP="004E0254">
            <w:pPr>
              <w:autoSpaceDE w:val="0"/>
              <w:autoSpaceDN w:val="0"/>
              <w:adjustRightInd w:val="0"/>
              <w:jc w:val="center"/>
              <w:rPr>
                <w:rFonts w:ascii="Calibri" w:hAnsi="Calibri" w:cs="Arial"/>
                <w:b/>
                <w:sz w:val="18"/>
                <w:szCs w:val="18"/>
                <w:highlight w:val="yellow"/>
              </w:rPr>
            </w:pPr>
          </w:p>
        </w:tc>
        <w:tc>
          <w:tcPr>
            <w:tcW w:w="1320" w:type="dxa"/>
            <w:shd w:val="clear" w:color="auto" w:fill="C2D840"/>
          </w:tcPr>
          <w:p w14:paraId="547B71B9" w14:textId="77777777" w:rsidR="004E0254" w:rsidRPr="004E0254" w:rsidRDefault="004E0254" w:rsidP="004E0254">
            <w:pPr>
              <w:autoSpaceDE w:val="0"/>
              <w:autoSpaceDN w:val="0"/>
              <w:adjustRightInd w:val="0"/>
              <w:jc w:val="center"/>
              <w:rPr>
                <w:rFonts w:ascii="Calibri" w:hAnsi="Calibri" w:cs="Arial"/>
                <w:b/>
                <w:color w:val="FFFFFF"/>
                <w:sz w:val="18"/>
                <w:szCs w:val="18"/>
              </w:rPr>
            </w:pPr>
            <w:r w:rsidRPr="004E0254">
              <w:rPr>
                <w:rFonts w:ascii="Calibri" w:hAnsi="Calibri" w:cs="Arial"/>
                <w:b/>
                <w:color w:val="FFFFFF"/>
                <w:sz w:val="18"/>
                <w:szCs w:val="18"/>
              </w:rPr>
              <w:t>Expenditures and revenues by economic classification</w:t>
            </w:r>
          </w:p>
        </w:tc>
        <w:tc>
          <w:tcPr>
            <w:tcW w:w="1320" w:type="dxa"/>
            <w:shd w:val="clear" w:color="auto" w:fill="C2D840"/>
          </w:tcPr>
          <w:p w14:paraId="1EC6B8A0" w14:textId="77777777" w:rsidR="004E0254" w:rsidRPr="004E0254" w:rsidRDefault="004E0254" w:rsidP="004E0254">
            <w:pPr>
              <w:autoSpaceDE w:val="0"/>
              <w:autoSpaceDN w:val="0"/>
              <w:adjustRightInd w:val="0"/>
              <w:jc w:val="center"/>
              <w:rPr>
                <w:rFonts w:ascii="Calibri" w:hAnsi="Calibri" w:cs="Arial"/>
                <w:b/>
                <w:color w:val="FFFFFF"/>
                <w:sz w:val="18"/>
                <w:szCs w:val="18"/>
              </w:rPr>
            </w:pPr>
            <w:r w:rsidRPr="004E0254">
              <w:rPr>
                <w:rFonts w:ascii="Calibri" w:hAnsi="Calibri" w:cs="Arial"/>
                <w:b/>
                <w:color w:val="FFFFFF"/>
                <w:sz w:val="18"/>
                <w:szCs w:val="18"/>
              </w:rPr>
              <w:t>Financial and non-financial assets and liabilities</w:t>
            </w:r>
          </w:p>
        </w:tc>
        <w:tc>
          <w:tcPr>
            <w:tcW w:w="1320" w:type="dxa"/>
            <w:shd w:val="clear" w:color="auto" w:fill="C2D840"/>
          </w:tcPr>
          <w:p w14:paraId="48A5939D" w14:textId="77777777" w:rsidR="004E0254" w:rsidRPr="004E0254" w:rsidRDefault="004E0254" w:rsidP="004E0254">
            <w:pPr>
              <w:autoSpaceDE w:val="0"/>
              <w:autoSpaceDN w:val="0"/>
              <w:adjustRightInd w:val="0"/>
              <w:jc w:val="center"/>
              <w:rPr>
                <w:rFonts w:ascii="Calibri" w:hAnsi="Calibri" w:cs="Arial"/>
                <w:b/>
                <w:color w:val="FFFFFF"/>
                <w:sz w:val="18"/>
                <w:szCs w:val="18"/>
              </w:rPr>
            </w:pPr>
            <w:r w:rsidRPr="004E0254">
              <w:rPr>
                <w:rFonts w:ascii="Calibri" w:hAnsi="Calibri" w:cs="Arial"/>
                <w:b/>
                <w:color w:val="FFFFFF"/>
                <w:sz w:val="18"/>
                <w:szCs w:val="18"/>
              </w:rPr>
              <w:t>Guarantees and long-term obligations</w:t>
            </w:r>
          </w:p>
        </w:tc>
        <w:tc>
          <w:tcPr>
            <w:tcW w:w="1320" w:type="dxa"/>
            <w:vMerge/>
            <w:shd w:val="clear" w:color="auto" w:fill="84C346"/>
          </w:tcPr>
          <w:p w14:paraId="131CBE70" w14:textId="77777777" w:rsidR="004E0254" w:rsidRPr="004E0254" w:rsidRDefault="004E0254" w:rsidP="004E0254">
            <w:pPr>
              <w:autoSpaceDE w:val="0"/>
              <w:autoSpaceDN w:val="0"/>
              <w:adjustRightInd w:val="0"/>
              <w:jc w:val="center"/>
              <w:rPr>
                <w:rFonts w:ascii="Calibri" w:hAnsi="Calibri" w:cs="Arial"/>
                <w:b/>
                <w:color w:val="FFFFFF"/>
                <w:sz w:val="18"/>
                <w:szCs w:val="18"/>
                <w:highlight w:val="yellow"/>
              </w:rPr>
            </w:pPr>
          </w:p>
        </w:tc>
      </w:tr>
      <w:tr w:rsidR="004E0254" w:rsidRPr="004E0254" w14:paraId="5AF05DC6" w14:textId="77777777" w:rsidTr="002B60FC">
        <w:tc>
          <w:tcPr>
            <w:tcW w:w="1320" w:type="dxa"/>
          </w:tcPr>
          <w:p w14:paraId="5075BD86"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4FF4A96D"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78149C14"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49B4912B"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2F31F9A9"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2B439679" w14:textId="77777777" w:rsidR="004E0254" w:rsidRPr="004E0254" w:rsidRDefault="004E0254" w:rsidP="004E0254">
            <w:pPr>
              <w:autoSpaceDE w:val="0"/>
              <w:autoSpaceDN w:val="0"/>
              <w:adjustRightInd w:val="0"/>
              <w:jc w:val="both"/>
              <w:rPr>
                <w:rFonts w:ascii="Calibri" w:hAnsi="Calibri" w:cs="Arial"/>
                <w:sz w:val="18"/>
                <w:szCs w:val="18"/>
              </w:rPr>
            </w:pPr>
          </w:p>
        </w:tc>
      </w:tr>
      <w:tr w:rsidR="004E0254" w:rsidRPr="004E0254" w14:paraId="6E597DF9" w14:textId="77777777" w:rsidTr="002B60FC">
        <w:tc>
          <w:tcPr>
            <w:tcW w:w="1320" w:type="dxa"/>
          </w:tcPr>
          <w:p w14:paraId="524A4926"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06E516F1"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1DADD0C1"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302E2E3E"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76B0C7DA"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76EFF366" w14:textId="77777777" w:rsidR="004E0254" w:rsidRPr="004E0254" w:rsidRDefault="004E0254" w:rsidP="004E0254">
            <w:pPr>
              <w:autoSpaceDE w:val="0"/>
              <w:autoSpaceDN w:val="0"/>
              <w:adjustRightInd w:val="0"/>
              <w:jc w:val="both"/>
              <w:rPr>
                <w:rFonts w:ascii="Calibri" w:hAnsi="Calibri" w:cs="Arial"/>
                <w:sz w:val="18"/>
                <w:szCs w:val="18"/>
              </w:rPr>
            </w:pPr>
          </w:p>
        </w:tc>
      </w:tr>
      <w:tr w:rsidR="004E0254" w:rsidRPr="004E0254" w14:paraId="7CF86A02" w14:textId="77777777" w:rsidTr="002B60FC">
        <w:tc>
          <w:tcPr>
            <w:tcW w:w="1320" w:type="dxa"/>
          </w:tcPr>
          <w:p w14:paraId="7A42A547"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69CB7D51"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3E937540"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3A05F683"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11CEC666"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449E037B" w14:textId="77777777" w:rsidR="004E0254" w:rsidRPr="004E0254" w:rsidRDefault="004E0254" w:rsidP="004E0254">
            <w:pPr>
              <w:autoSpaceDE w:val="0"/>
              <w:autoSpaceDN w:val="0"/>
              <w:adjustRightInd w:val="0"/>
              <w:jc w:val="both"/>
              <w:rPr>
                <w:rFonts w:ascii="Calibri" w:hAnsi="Calibri" w:cs="Arial"/>
                <w:sz w:val="18"/>
                <w:szCs w:val="18"/>
              </w:rPr>
            </w:pPr>
          </w:p>
        </w:tc>
      </w:tr>
      <w:tr w:rsidR="004E0254" w:rsidRPr="004E0254" w14:paraId="16297473" w14:textId="77777777" w:rsidTr="002B60FC">
        <w:tc>
          <w:tcPr>
            <w:tcW w:w="1320" w:type="dxa"/>
          </w:tcPr>
          <w:p w14:paraId="6107D73F" w14:textId="77777777" w:rsidR="004E0254" w:rsidRPr="004E0254" w:rsidRDefault="004E0254" w:rsidP="004E0254">
            <w:pPr>
              <w:autoSpaceDE w:val="0"/>
              <w:autoSpaceDN w:val="0"/>
              <w:adjustRightInd w:val="0"/>
              <w:jc w:val="both"/>
              <w:rPr>
                <w:rFonts w:ascii="Calibri" w:hAnsi="Calibri" w:cs="Arial"/>
                <w:color w:val="FF0000"/>
                <w:sz w:val="18"/>
                <w:szCs w:val="18"/>
              </w:rPr>
            </w:pPr>
          </w:p>
        </w:tc>
        <w:tc>
          <w:tcPr>
            <w:tcW w:w="1320" w:type="dxa"/>
          </w:tcPr>
          <w:p w14:paraId="04D963EE" w14:textId="77777777" w:rsidR="004E0254" w:rsidRPr="004E0254" w:rsidRDefault="004E0254" w:rsidP="004E0254">
            <w:pPr>
              <w:autoSpaceDE w:val="0"/>
              <w:autoSpaceDN w:val="0"/>
              <w:adjustRightInd w:val="0"/>
              <w:jc w:val="both"/>
              <w:rPr>
                <w:rFonts w:ascii="Calibri" w:hAnsi="Calibri" w:cs="Arial"/>
                <w:color w:val="FF0000"/>
                <w:sz w:val="18"/>
                <w:szCs w:val="18"/>
              </w:rPr>
            </w:pPr>
          </w:p>
        </w:tc>
        <w:tc>
          <w:tcPr>
            <w:tcW w:w="1320" w:type="dxa"/>
          </w:tcPr>
          <w:p w14:paraId="22DB6559" w14:textId="77777777" w:rsidR="004E0254" w:rsidRPr="004E0254" w:rsidRDefault="004E0254" w:rsidP="004E0254">
            <w:pPr>
              <w:autoSpaceDE w:val="0"/>
              <w:autoSpaceDN w:val="0"/>
              <w:adjustRightInd w:val="0"/>
              <w:jc w:val="both"/>
              <w:rPr>
                <w:rFonts w:ascii="Calibri" w:hAnsi="Calibri" w:cs="Arial"/>
                <w:color w:val="FF0000"/>
                <w:sz w:val="18"/>
                <w:szCs w:val="18"/>
              </w:rPr>
            </w:pPr>
          </w:p>
        </w:tc>
        <w:tc>
          <w:tcPr>
            <w:tcW w:w="1320" w:type="dxa"/>
          </w:tcPr>
          <w:p w14:paraId="55CBD089" w14:textId="77777777" w:rsidR="004E0254" w:rsidRPr="004E0254" w:rsidRDefault="004E0254" w:rsidP="004E0254">
            <w:pPr>
              <w:autoSpaceDE w:val="0"/>
              <w:autoSpaceDN w:val="0"/>
              <w:adjustRightInd w:val="0"/>
              <w:jc w:val="both"/>
              <w:rPr>
                <w:rFonts w:ascii="Calibri" w:hAnsi="Calibri" w:cs="Arial"/>
                <w:color w:val="FF0000"/>
                <w:sz w:val="18"/>
                <w:szCs w:val="18"/>
              </w:rPr>
            </w:pPr>
          </w:p>
        </w:tc>
        <w:tc>
          <w:tcPr>
            <w:tcW w:w="1320" w:type="dxa"/>
          </w:tcPr>
          <w:p w14:paraId="070C035F" w14:textId="77777777" w:rsidR="004E0254" w:rsidRPr="004E0254" w:rsidRDefault="004E0254" w:rsidP="004E0254">
            <w:pPr>
              <w:autoSpaceDE w:val="0"/>
              <w:autoSpaceDN w:val="0"/>
              <w:adjustRightInd w:val="0"/>
              <w:jc w:val="both"/>
              <w:rPr>
                <w:rFonts w:ascii="Calibri" w:hAnsi="Calibri" w:cs="Arial"/>
                <w:color w:val="FF0000"/>
                <w:sz w:val="18"/>
                <w:szCs w:val="18"/>
              </w:rPr>
            </w:pPr>
          </w:p>
        </w:tc>
        <w:tc>
          <w:tcPr>
            <w:tcW w:w="1320" w:type="dxa"/>
          </w:tcPr>
          <w:p w14:paraId="72EA00B1" w14:textId="77777777" w:rsidR="004E0254" w:rsidRPr="004E0254" w:rsidRDefault="004E0254" w:rsidP="004E0254">
            <w:pPr>
              <w:autoSpaceDE w:val="0"/>
              <w:autoSpaceDN w:val="0"/>
              <w:adjustRightInd w:val="0"/>
              <w:jc w:val="both"/>
              <w:rPr>
                <w:rFonts w:ascii="Calibri" w:hAnsi="Calibri" w:cs="Arial"/>
                <w:color w:val="FF0000"/>
                <w:sz w:val="18"/>
                <w:szCs w:val="18"/>
              </w:rPr>
            </w:pPr>
          </w:p>
        </w:tc>
      </w:tr>
      <w:bookmarkEnd w:id="47"/>
    </w:tbl>
    <w:p w14:paraId="5674B2A1" w14:textId="77777777" w:rsidR="004E0254" w:rsidRPr="008627A1" w:rsidRDefault="004E0254" w:rsidP="009400EC">
      <w:pPr>
        <w:pStyle w:val="BodyText"/>
        <w:spacing w:after="0" w:line="240" w:lineRule="auto"/>
        <w:ind w:right="118"/>
        <w:jc w:val="both"/>
        <w:rPr>
          <w:rFonts w:cstheme="minorHAnsi"/>
          <w:spacing w:val="-1"/>
          <w:sz w:val="22"/>
        </w:rPr>
      </w:pPr>
    </w:p>
    <w:p w14:paraId="4D0AD595"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74B2BD9C" w14:textId="66914E14" w:rsidR="009400EC" w:rsidRDefault="009400EC" w:rsidP="009400EC">
      <w:pPr>
        <w:pStyle w:val="BodyText"/>
        <w:spacing w:after="0" w:line="240" w:lineRule="auto"/>
        <w:ind w:right="118"/>
        <w:jc w:val="both"/>
        <w:rPr>
          <w:rFonts w:cstheme="minorHAnsi"/>
          <w:spacing w:val="-1"/>
          <w:sz w:val="22"/>
        </w:rPr>
      </w:pPr>
    </w:p>
    <w:p w14:paraId="6F6D3EB0" w14:textId="77777777" w:rsidR="001F3948" w:rsidRDefault="001F3948" w:rsidP="009400EC">
      <w:pPr>
        <w:pStyle w:val="BodyText"/>
        <w:spacing w:after="0" w:line="240" w:lineRule="auto"/>
        <w:ind w:right="118"/>
        <w:jc w:val="both"/>
        <w:rPr>
          <w:rFonts w:cstheme="minorHAnsi"/>
          <w:spacing w:val="-1"/>
          <w:sz w:val="22"/>
        </w:rPr>
      </w:pPr>
    </w:p>
    <w:p w14:paraId="6B35BA54" w14:textId="7393AD2F"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29.2</w:t>
      </w:r>
      <w:r w:rsidR="004079EC" w:rsidRPr="008627A1">
        <w:rPr>
          <w:rFonts w:cstheme="minorHAnsi"/>
          <w:b/>
          <w:color w:val="25456B"/>
          <w:spacing w:val="-1"/>
          <w:sz w:val="24"/>
        </w:rPr>
        <w:t>.</w:t>
      </w:r>
      <w:r w:rsidRPr="008627A1">
        <w:rPr>
          <w:rFonts w:cstheme="minorHAnsi"/>
          <w:b/>
          <w:color w:val="25456B"/>
          <w:spacing w:val="-1"/>
          <w:sz w:val="24"/>
        </w:rPr>
        <w:t xml:space="preserve"> Submission of reports for external audit</w:t>
      </w:r>
    </w:p>
    <w:p w14:paraId="08210B9A" w14:textId="77777777" w:rsidR="009400EC" w:rsidRPr="009400EC" w:rsidRDefault="009400EC" w:rsidP="009400EC">
      <w:pPr>
        <w:spacing w:after="0" w:line="240" w:lineRule="auto"/>
        <w:rPr>
          <w:rFonts w:eastAsia="Calibri" w:cstheme="minorHAnsi"/>
          <w:bCs/>
          <w:color w:val="25456B"/>
          <w:spacing w:val="-1"/>
        </w:rPr>
      </w:pPr>
    </w:p>
    <w:p w14:paraId="76C6C538" w14:textId="77777777" w:rsidR="009400EC" w:rsidRPr="00CC39C5" w:rsidRDefault="009400EC" w:rsidP="009400EC">
      <w:pPr>
        <w:spacing w:after="0" w:line="240" w:lineRule="auto"/>
        <w:rPr>
          <w:rFonts w:eastAsia="Calibri" w:cstheme="minorHAnsi"/>
          <w:b/>
          <w:bCs/>
          <w:color w:val="25456B"/>
          <w:spacing w:val="-1"/>
        </w:rPr>
      </w:pPr>
      <w:r w:rsidRPr="00CC39C5">
        <w:rPr>
          <w:rFonts w:eastAsia="Calibri" w:cstheme="minorHAnsi"/>
          <w:b/>
          <w:bCs/>
          <w:color w:val="25456B"/>
          <w:spacing w:val="-1"/>
        </w:rPr>
        <w:t>Performance level and evidence for scoring the dimension</w:t>
      </w:r>
    </w:p>
    <w:p w14:paraId="3B781126" w14:textId="5B756522" w:rsidR="00FB1890" w:rsidRPr="00CC39C5" w:rsidRDefault="00FB1890" w:rsidP="00FB1890">
      <w:pPr>
        <w:pStyle w:val="BodyText"/>
        <w:spacing w:after="0" w:line="240" w:lineRule="auto"/>
        <w:ind w:right="118"/>
        <w:jc w:val="both"/>
        <w:rPr>
          <w:rFonts w:cstheme="minorHAnsi"/>
          <w:i/>
          <w:spacing w:val="-1"/>
          <w:sz w:val="22"/>
        </w:rPr>
      </w:pPr>
      <w:r w:rsidRPr="00CC39C5">
        <w:rPr>
          <w:rFonts w:cstheme="minorHAnsi"/>
          <w:i/>
          <w:spacing w:val="-1"/>
          <w:sz w:val="22"/>
        </w:rPr>
        <w:t>The PEFA assessment report could present the evidence used and the results of the assessment for this dimension in a summary table that provides detail of BCG financial reports (see table 29.1 above). This table would also assist scoring with dimension 29.1.</w:t>
      </w:r>
    </w:p>
    <w:p w14:paraId="4288F0FA" w14:textId="33B0817B" w:rsidR="009400EC" w:rsidRDefault="009400EC" w:rsidP="009400EC">
      <w:pPr>
        <w:pStyle w:val="BodyText"/>
        <w:spacing w:after="0" w:line="240" w:lineRule="auto"/>
        <w:ind w:right="118"/>
        <w:jc w:val="both"/>
        <w:rPr>
          <w:rFonts w:cstheme="minorHAnsi"/>
          <w:spacing w:val="-1"/>
          <w:sz w:val="22"/>
        </w:rPr>
      </w:pPr>
    </w:p>
    <w:p w14:paraId="3E877146"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1564290C" w14:textId="77777777" w:rsidR="001F3948" w:rsidRPr="008627A1" w:rsidRDefault="001F3948" w:rsidP="009400EC">
      <w:pPr>
        <w:pStyle w:val="BodyText"/>
        <w:spacing w:after="0" w:line="240" w:lineRule="auto"/>
        <w:ind w:right="118"/>
        <w:jc w:val="both"/>
        <w:rPr>
          <w:rFonts w:cstheme="minorHAnsi"/>
          <w:spacing w:val="-1"/>
          <w:sz w:val="22"/>
        </w:rPr>
      </w:pPr>
    </w:p>
    <w:p w14:paraId="1A917593" w14:textId="77777777" w:rsidR="009400EC" w:rsidRDefault="009400EC" w:rsidP="009400EC">
      <w:pPr>
        <w:pStyle w:val="BodyText"/>
        <w:spacing w:after="0" w:line="240" w:lineRule="auto"/>
        <w:ind w:right="118"/>
        <w:jc w:val="both"/>
        <w:rPr>
          <w:rFonts w:cstheme="minorHAnsi"/>
          <w:spacing w:val="-1"/>
          <w:sz w:val="22"/>
        </w:rPr>
      </w:pPr>
    </w:p>
    <w:p w14:paraId="5B2DC420"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29.3. Accounting standards </w:t>
      </w:r>
    </w:p>
    <w:p w14:paraId="3AF95414" w14:textId="77777777" w:rsidR="009400EC" w:rsidRPr="009400EC" w:rsidRDefault="009400EC" w:rsidP="009400EC">
      <w:pPr>
        <w:spacing w:after="0" w:line="240" w:lineRule="auto"/>
        <w:rPr>
          <w:rFonts w:eastAsia="Calibri" w:cstheme="minorHAnsi"/>
          <w:bCs/>
          <w:color w:val="25456B"/>
          <w:spacing w:val="-1"/>
        </w:rPr>
      </w:pPr>
      <w:bookmarkStart w:id="48" w:name="_Hlk526779276"/>
    </w:p>
    <w:p w14:paraId="09F05230" w14:textId="62964C48" w:rsidR="009400EC" w:rsidRPr="00B47E1C" w:rsidRDefault="009400EC" w:rsidP="009400EC">
      <w:pPr>
        <w:spacing w:after="0" w:line="240" w:lineRule="auto"/>
        <w:rPr>
          <w:rFonts w:eastAsia="Calibri" w:cstheme="minorHAnsi"/>
          <w:b/>
          <w:bCs/>
          <w:color w:val="25456B"/>
          <w:spacing w:val="-1"/>
        </w:rPr>
      </w:pPr>
      <w:r w:rsidRPr="00B47E1C">
        <w:rPr>
          <w:rFonts w:eastAsia="Calibri" w:cstheme="minorHAnsi"/>
          <w:b/>
          <w:bCs/>
          <w:color w:val="25456B"/>
          <w:spacing w:val="-1"/>
        </w:rPr>
        <w:t>Performance level and evidence for scoring the dimension</w:t>
      </w:r>
    </w:p>
    <w:p w14:paraId="638DBC06" w14:textId="77777777" w:rsidR="009400EC" w:rsidRPr="008627A1" w:rsidRDefault="009400EC" w:rsidP="009400EC">
      <w:pPr>
        <w:pStyle w:val="BodyText"/>
        <w:spacing w:after="0" w:line="240" w:lineRule="auto"/>
        <w:ind w:right="118"/>
        <w:jc w:val="both"/>
        <w:rPr>
          <w:rFonts w:cstheme="minorHAnsi"/>
          <w:spacing w:val="-1"/>
          <w:sz w:val="22"/>
        </w:rPr>
      </w:pPr>
    </w:p>
    <w:p w14:paraId="6ECB437B"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4F73220C" w14:textId="6D1161F2" w:rsidR="009400EC" w:rsidRDefault="009400EC" w:rsidP="009400EC">
      <w:pPr>
        <w:pStyle w:val="BodyText"/>
        <w:spacing w:after="0" w:line="240" w:lineRule="auto"/>
        <w:ind w:right="118"/>
        <w:jc w:val="both"/>
        <w:rPr>
          <w:rFonts w:cstheme="minorHAnsi"/>
          <w:spacing w:val="-1"/>
          <w:sz w:val="22"/>
        </w:rPr>
      </w:pPr>
    </w:p>
    <w:p w14:paraId="4EE760BF" w14:textId="77777777" w:rsidR="001F3948" w:rsidRDefault="001F3948" w:rsidP="009400EC">
      <w:pPr>
        <w:pStyle w:val="BodyText"/>
        <w:spacing w:after="0" w:line="240" w:lineRule="auto"/>
        <w:ind w:right="118"/>
        <w:jc w:val="both"/>
        <w:rPr>
          <w:rFonts w:cstheme="minorHAnsi"/>
          <w:spacing w:val="-1"/>
          <w:sz w:val="22"/>
        </w:rPr>
      </w:pPr>
    </w:p>
    <w:bookmarkEnd w:id="48"/>
    <w:p w14:paraId="0EEE0778" w14:textId="77777777" w:rsidR="009400EC" w:rsidRPr="00B47E1C" w:rsidRDefault="009400EC" w:rsidP="009400EC">
      <w:pPr>
        <w:pStyle w:val="Heading6"/>
        <w:spacing w:before="0" w:line="240" w:lineRule="auto"/>
        <w:jc w:val="both"/>
        <w:rPr>
          <w:rFonts w:asciiTheme="minorHAnsi" w:eastAsia="Calibri" w:hAnsiTheme="minorHAnsi" w:cstheme="minorHAnsi"/>
          <w:b/>
          <w:bCs/>
          <w:color w:val="25456B"/>
          <w:spacing w:val="-1"/>
        </w:rPr>
      </w:pPr>
      <w:r w:rsidRPr="00B47E1C">
        <w:rPr>
          <w:rFonts w:asciiTheme="minorHAnsi" w:eastAsia="Calibri" w:hAnsiTheme="minorHAnsi" w:cstheme="minorHAnsi"/>
          <w:b/>
          <w:bCs/>
          <w:color w:val="25456B"/>
          <w:spacing w:val="-1"/>
        </w:rPr>
        <w:lastRenderedPageBreak/>
        <w:t>Performance change since the previous assessment, where applicable</w:t>
      </w:r>
    </w:p>
    <w:p w14:paraId="5CA149A7" w14:textId="77777777" w:rsidR="009400EC" w:rsidRDefault="009400EC" w:rsidP="009400EC">
      <w:pPr>
        <w:pStyle w:val="Heading6"/>
        <w:spacing w:before="0" w:line="240" w:lineRule="auto"/>
        <w:jc w:val="both"/>
        <w:rPr>
          <w:rFonts w:asciiTheme="minorHAnsi" w:eastAsia="Calibri" w:hAnsiTheme="minorHAnsi" w:cstheme="minorHAnsi"/>
          <w:bCs/>
          <w:color w:val="25456B"/>
          <w:spacing w:val="-1"/>
        </w:rPr>
      </w:pPr>
    </w:p>
    <w:p w14:paraId="32937B50" w14:textId="77777777" w:rsidR="009400EC" w:rsidRPr="006F1F0D" w:rsidRDefault="009400EC" w:rsidP="009400EC">
      <w:pPr>
        <w:pStyle w:val="Heading6"/>
        <w:spacing w:before="0" w:line="240" w:lineRule="auto"/>
        <w:jc w:val="both"/>
        <w:rPr>
          <w:rFonts w:asciiTheme="minorHAnsi" w:eastAsia="Calibri" w:hAnsiTheme="minorHAnsi" w:cstheme="minorHAnsi"/>
          <w:bCs/>
          <w:color w:val="25456B"/>
          <w:spacing w:val="-1"/>
        </w:rPr>
      </w:pPr>
    </w:p>
    <w:p w14:paraId="5EEE7843" w14:textId="77777777" w:rsidR="009400EC" w:rsidRPr="00B47E1C" w:rsidRDefault="009400EC" w:rsidP="009400EC">
      <w:pPr>
        <w:pStyle w:val="Heading6"/>
        <w:spacing w:before="0" w:line="240" w:lineRule="auto"/>
        <w:jc w:val="both"/>
        <w:rPr>
          <w:rFonts w:asciiTheme="minorHAnsi" w:eastAsia="Calibri" w:hAnsiTheme="minorHAnsi" w:cstheme="minorHAnsi"/>
          <w:b/>
          <w:bCs/>
          <w:color w:val="25456B"/>
          <w:spacing w:val="-1"/>
        </w:rPr>
      </w:pPr>
      <w:r w:rsidRPr="00B47E1C">
        <w:rPr>
          <w:rFonts w:asciiTheme="minorHAnsi" w:eastAsia="Calibri" w:hAnsiTheme="minorHAnsi" w:cstheme="minorHAnsi"/>
          <w:b/>
          <w:bCs/>
          <w:color w:val="25456B"/>
          <w:spacing w:val="-1"/>
        </w:rPr>
        <w:t>Recent or ongoing reform activities</w:t>
      </w:r>
    </w:p>
    <w:p w14:paraId="7D889820" w14:textId="77777777" w:rsidR="009400EC" w:rsidRPr="008627A1" w:rsidRDefault="009400EC" w:rsidP="009400EC">
      <w:pPr>
        <w:pStyle w:val="BodyText"/>
        <w:spacing w:after="0" w:line="240" w:lineRule="auto"/>
        <w:ind w:right="118"/>
        <w:jc w:val="both"/>
        <w:rPr>
          <w:rFonts w:cstheme="minorHAnsi"/>
          <w:spacing w:val="-1"/>
          <w:sz w:val="22"/>
        </w:rPr>
      </w:pPr>
    </w:p>
    <w:p w14:paraId="7C40F224" w14:textId="77777777" w:rsidR="009400EC" w:rsidRPr="008627A1" w:rsidRDefault="009400EC" w:rsidP="009400EC">
      <w:pPr>
        <w:pStyle w:val="BodyText"/>
        <w:spacing w:after="0" w:line="240" w:lineRule="auto"/>
        <w:ind w:right="118"/>
        <w:jc w:val="both"/>
        <w:rPr>
          <w:rFonts w:cstheme="minorHAnsi"/>
          <w:spacing w:val="-1"/>
          <w:sz w:val="22"/>
        </w:rPr>
      </w:pPr>
    </w:p>
    <w:p w14:paraId="4E756D56" w14:textId="77777777" w:rsidR="009400EC" w:rsidRDefault="009400EC" w:rsidP="00D8382B">
      <w:pPr>
        <w:spacing w:after="0" w:line="240" w:lineRule="auto"/>
        <w:rPr>
          <w:rFonts w:eastAsia="Calibri" w:cstheme="minorHAnsi"/>
          <w:b/>
          <w:bCs/>
          <w:i/>
          <w:color w:val="25456B"/>
          <w:spacing w:val="-1"/>
        </w:rPr>
      </w:pPr>
    </w:p>
    <w:p w14:paraId="05C9F51E" w14:textId="1E5F70C1" w:rsidR="00AE1326" w:rsidRPr="008627A1" w:rsidRDefault="00AE1326" w:rsidP="00D8382B">
      <w:pPr>
        <w:spacing w:after="0" w:line="240" w:lineRule="auto"/>
        <w:rPr>
          <w:rFonts w:eastAsia="Calibri" w:cstheme="minorHAnsi"/>
          <w:b/>
          <w:bCs/>
          <w:i/>
          <w:color w:val="25456B"/>
          <w:spacing w:val="-1"/>
        </w:rPr>
      </w:pPr>
      <w:r w:rsidRPr="008627A1">
        <w:rPr>
          <w:rFonts w:eastAsia="Calibri" w:cstheme="minorHAnsi"/>
          <w:b/>
          <w:bCs/>
          <w:i/>
          <w:color w:val="25456B"/>
          <w:spacing w:val="-1"/>
        </w:rPr>
        <w:br w:type="page"/>
      </w:r>
    </w:p>
    <w:p w14:paraId="633C57C0" w14:textId="77777777" w:rsidR="00AE1326" w:rsidRPr="008627A1" w:rsidRDefault="00AE1326" w:rsidP="00D8382B">
      <w:pPr>
        <w:pStyle w:val="Heading2"/>
        <w:widowControl w:val="0"/>
        <w:ind w:left="100"/>
        <w:rPr>
          <w:rFonts w:asciiTheme="minorHAnsi" w:eastAsia="Calibri" w:hAnsiTheme="minorHAnsi"/>
          <w:b/>
          <w:bCs/>
          <w:color w:val="B34384"/>
          <w:spacing w:val="-1"/>
          <w:sz w:val="32"/>
          <w:szCs w:val="32"/>
        </w:rPr>
      </w:pPr>
      <w:bookmarkStart w:id="49" w:name="_Toc523832082"/>
      <w:r w:rsidRPr="008627A1">
        <w:rPr>
          <w:rFonts w:asciiTheme="minorHAnsi" w:eastAsia="Calibri" w:hAnsiTheme="minorHAnsi"/>
          <w:b/>
          <w:bCs/>
          <w:color w:val="B34384"/>
          <w:spacing w:val="-1"/>
          <w:sz w:val="32"/>
          <w:szCs w:val="32"/>
        </w:rPr>
        <w:lastRenderedPageBreak/>
        <w:t>PILLAR SEVEN: External scrutiny and audit</w:t>
      </w:r>
      <w:bookmarkEnd w:id="49"/>
    </w:p>
    <w:p w14:paraId="1CFF4DFF" w14:textId="77777777" w:rsidR="00AE1326" w:rsidRPr="008627A1" w:rsidRDefault="00AE1326" w:rsidP="00D8382B">
      <w:pPr>
        <w:spacing w:after="0" w:line="240" w:lineRule="auto"/>
        <w:rPr>
          <w:rFonts w:eastAsia="Calibri" w:cstheme="minorHAnsi"/>
          <w:b/>
          <w:bCs/>
          <w:i/>
          <w:color w:val="25456B"/>
          <w:spacing w:val="-1"/>
        </w:rPr>
      </w:pPr>
    </w:p>
    <w:p w14:paraId="09600309" w14:textId="77777777" w:rsidR="00AE1326" w:rsidRPr="008627A1" w:rsidRDefault="00AE1326" w:rsidP="00D8382B">
      <w:pPr>
        <w:pStyle w:val="Heading3"/>
        <w:keepNext w:val="0"/>
        <w:keepLines w:val="0"/>
        <w:widowControl w:val="0"/>
        <w:spacing w:before="0" w:line="240" w:lineRule="auto"/>
        <w:ind w:left="100"/>
        <w:jc w:val="both"/>
        <w:rPr>
          <w:rFonts w:asciiTheme="minorHAnsi" w:eastAsia="Calibri" w:hAnsiTheme="minorHAnsi" w:cstheme="minorHAnsi"/>
          <w:b/>
          <w:bCs/>
          <w:color w:val="B34384"/>
          <w:spacing w:val="-1"/>
          <w:sz w:val="28"/>
          <w:szCs w:val="28"/>
        </w:rPr>
      </w:pPr>
      <w:r w:rsidRPr="008627A1">
        <w:rPr>
          <w:rFonts w:asciiTheme="minorHAnsi" w:eastAsia="Calibri" w:hAnsiTheme="minorHAnsi" w:cstheme="minorHAnsi"/>
          <w:b/>
          <w:bCs/>
          <w:color w:val="B34384"/>
          <w:spacing w:val="-1"/>
          <w:sz w:val="28"/>
          <w:szCs w:val="28"/>
        </w:rPr>
        <w:t>PI-30. External audit</w:t>
      </w:r>
    </w:p>
    <w:p w14:paraId="76DD1D30" w14:textId="77777777" w:rsidR="00B518C6" w:rsidRPr="00B518C6" w:rsidRDefault="00B518C6" w:rsidP="00D8382B">
      <w:pPr>
        <w:spacing w:after="0" w:line="240" w:lineRule="auto"/>
        <w:rPr>
          <w:rFonts w:eastAsia="Calibri" w:cstheme="minorHAnsi"/>
          <w:bCs/>
          <w:color w:val="25456B"/>
          <w:spacing w:val="-1"/>
        </w:rPr>
      </w:pPr>
    </w:p>
    <w:p w14:paraId="01997D12" w14:textId="77777777" w:rsidR="00AE1326" w:rsidRPr="00B47E1C" w:rsidRDefault="00AE1326" w:rsidP="00D8382B">
      <w:pPr>
        <w:pStyle w:val="Heading6"/>
        <w:spacing w:before="0" w:line="240" w:lineRule="auto"/>
        <w:jc w:val="both"/>
        <w:rPr>
          <w:rFonts w:asciiTheme="minorHAnsi" w:eastAsia="Calibri" w:hAnsiTheme="minorHAnsi" w:cstheme="minorHAnsi"/>
          <w:b/>
          <w:bCs/>
          <w:color w:val="25456B"/>
          <w:spacing w:val="-1"/>
        </w:rPr>
      </w:pPr>
      <w:r w:rsidRPr="00B47E1C">
        <w:rPr>
          <w:rFonts w:asciiTheme="minorHAnsi" w:eastAsia="Calibri" w:hAnsiTheme="minorHAnsi" w:cstheme="minorHAnsi"/>
          <w:b/>
          <w:bCs/>
          <w:color w:val="25456B"/>
          <w:spacing w:val="-1"/>
        </w:rPr>
        <w:t xml:space="preserve">Summary of scores and performance table </w:t>
      </w:r>
    </w:p>
    <w:tbl>
      <w:tblPr>
        <w:tblW w:w="94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832"/>
      </w:tblGrid>
      <w:tr w:rsidR="00AE1326" w:rsidRPr="008627A1" w14:paraId="6B0E13D4" w14:textId="77777777" w:rsidTr="003529E9">
        <w:trPr>
          <w:trHeight w:hRule="exact" w:val="250"/>
        </w:trPr>
        <w:tc>
          <w:tcPr>
            <w:tcW w:w="3510" w:type="dxa"/>
            <w:shd w:val="clear" w:color="auto" w:fill="B34384"/>
          </w:tcPr>
          <w:p w14:paraId="785FC98B" w14:textId="77777777" w:rsidR="00AE1326" w:rsidRPr="008627A1" w:rsidRDefault="00AE1326" w:rsidP="00D8382B">
            <w:pPr>
              <w:pStyle w:val="TableParagraph"/>
              <w:spacing w:after="0" w:line="240" w:lineRule="auto"/>
              <w:ind w:left="201"/>
              <w:jc w:val="both"/>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B34384"/>
          </w:tcPr>
          <w:p w14:paraId="0DC3C792"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832" w:type="dxa"/>
            <w:shd w:val="clear" w:color="auto" w:fill="B34384"/>
          </w:tcPr>
          <w:p w14:paraId="2ACBE49D" w14:textId="77777777" w:rsidR="00AE1326" w:rsidRPr="008627A1" w:rsidRDefault="00AE1326" w:rsidP="006314A2">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2370E53F" w14:textId="77777777" w:rsidTr="003529E9">
        <w:trPr>
          <w:trHeight w:hRule="exact" w:val="610"/>
        </w:trPr>
        <w:tc>
          <w:tcPr>
            <w:tcW w:w="3510" w:type="dxa"/>
          </w:tcPr>
          <w:p w14:paraId="161BA015"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r w:rsidRPr="008627A1">
              <w:rPr>
                <w:rFonts w:asciiTheme="minorHAnsi" w:eastAsia="Calibri" w:hAnsiTheme="minorHAnsi" w:cstheme="minorHAnsi"/>
                <w:b/>
                <w:bCs/>
                <w:color w:val="auto"/>
                <w:spacing w:val="-1"/>
                <w:sz w:val="20"/>
                <w:szCs w:val="20"/>
              </w:rPr>
              <w:t xml:space="preserve">PI-30 External audit     </w:t>
            </w:r>
          </w:p>
          <w:p w14:paraId="3CD9070B"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p>
          <w:p w14:paraId="6CEFFA6C"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4D6701BC"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832" w:type="dxa"/>
          </w:tcPr>
          <w:p w14:paraId="03BA76EC"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4C284F71" w14:textId="77777777" w:rsidTr="003529E9">
        <w:trPr>
          <w:trHeight w:hRule="exact" w:val="609"/>
        </w:trPr>
        <w:tc>
          <w:tcPr>
            <w:tcW w:w="3510" w:type="dxa"/>
          </w:tcPr>
          <w:p w14:paraId="3D176D7D" w14:textId="77777777" w:rsidR="00AE1326" w:rsidRPr="008627A1" w:rsidRDefault="00AE1326" w:rsidP="00D8382B">
            <w:pPr>
              <w:pStyle w:val="BodyText"/>
              <w:spacing w:after="0" w:line="240" w:lineRule="auto"/>
              <w:rPr>
                <w:rFonts w:cstheme="minorHAnsi"/>
                <w:szCs w:val="20"/>
              </w:rPr>
            </w:pPr>
            <w:r w:rsidRPr="008627A1">
              <w:rPr>
                <w:rFonts w:cstheme="minorHAnsi"/>
                <w:spacing w:val="-1"/>
                <w:szCs w:val="20"/>
              </w:rPr>
              <w:t>30.1 Audit</w:t>
            </w:r>
            <w:r w:rsidRPr="008627A1">
              <w:rPr>
                <w:rFonts w:cstheme="minorHAnsi"/>
                <w:spacing w:val="-2"/>
                <w:szCs w:val="20"/>
              </w:rPr>
              <w:t xml:space="preserve"> </w:t>
            </w:r>
            <w:r w:rsidRPr="008627A1">
              <w:rPr>
                <w:rFonts w:cstheme="minorHAnsi"/>
                <w:spacing w:val="-1"/>
                <w:szCs w:val="20"/>
              </w:rPr>
              <w:t>coverage</w:t>
            </w:r>
            <w:r w:rsidRPr="008627A1">
              <w:rPr>
                <w:rFonts w:cstheme="minorHAnsi"/>
                <w:szCs w:val="20"/>
              </w:rPr>
              <w:t xml:space="preserve"> </w:t>
            </w:r>
            <w:r w:rsidRPr="008627A1">
              <w:rPr>
                <w:rFonts w:cstheme="minorHAnsi"/>
                <w:spacing w:val="-1"/>
                <w:szCs w:val="20"/>
              </w:rPr>
              <w:t>and standards</w:t>
            </w:r>
          </w:p>
          <w:p w14:paraId="46D038D0" w14:textId="77777777" w:rsidR="00AE1326" w:rsidRPr="008627A1" w:rsidRDefault="00AE1326" w:rsidP="00D8382B">
            <w:pPr>
              <w:pStyle w:val="TableParagraph"/>
              <w:spacing w:after="0" w:line="240" w:lineRule="auto"/>
              <w:ind w:right="352"/>
              <w:rPr>
                <w:rFonts w:eastAsia="Calibri" w:cstheme="minorHAnsi"/>
                <w:sz w:val="20"/>
                <w:szCs w:val="20"/>
              </w:rPr>
            </w:pPr>
          </w:p>
        </w:tc>
        <w:tc>
          <w:tcPr>
            <w:tcW w:w="3108" w:type="dxa"/>
          </w:tcPr>
          <w:p w14:paraId="3D206CB0"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832" w:type="dxa"/>
          </w:tcPr>
          <w:p w14:paraId="1FF66FB6"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1EEBF6D1" w14:textId="77777777" w:rsidTr="003529E9">
        <w:trPr>
          <w:trHeight w:hRule="exact" w:val="609"/>
        </w:trPr>
        <w:tc>
          <w:tcPr>
            <w:tcW w:w="3510" w:type="dxa"/>
          </w:tcPr>
          <w:p w14:paraId="417C6FFA" w14:textId="77777777" w:rsidR="00AE1326" w:rsidRPr="008627A1" w:rsidRDefault="00AE1326" w:rsidP="00D8382B">
            <w:pPr>
              <w:pStyle w:val="TableParagraph"/>
              <w:spacing w:after="0" w:line="240" w:lineRule="auto"/>
              <w:ind w:right="352"/>
              <w:rPr>
                <w:rFonts w:cstheme="minorHAnsi"/>
                <w:spacing w:val="-1"/>
                <w:sz w:val="20"/>
                <w:szCs w:val="20"/>
              </w:rPr>
            </w:pPr>
            <w:r w:rsidRPr="008627A1">
              <w:rPr>
                <w:rFonts w:cstheme="minorHAnsi"/>
                <w:spacing w:val="-1"/>
                <w:sz w:val="20"/>
                <w:szCs w:val="20"/>
              </w:rPr>
              <w:t xml:space="preserve">30.2 </w:t>
            </w:r>
            <w:r w:rsidRPr="008627A1">
              <w:rPr>
                <w:rFonts w:cstheme="minorHAnsi"/>
                <w:spacing w:val="-2"/>
                <w:sz w:val="20"/>
                <w:szCs w:val="20"/>
              </w:rPr>
              <w:t>Submission</w:t>
            </w:r>
            <w:r w:rsidRPr="008627A1">
              <w:rPr>
                <w:rFonts w:cstheme="minorHAnsi"/>
                <w:spacing w:val="-1"/>
                <w:sz w:val="20"/>
                <w:szCs w:val="20"/>
              </w:rPr>
              <w:t xml:space="preserve"> </w:t>
            </w:r>
            <w:r w:rsidRPr="008627A1">
              <w:rPr>
                <w:rFonts w:cstheme="minorHAnsi"/>
                <w:sz w:val="20"/>
                <w:szCs w:val="20"/>
              </w:rPr>
              <w:t xml:space="preserve">of </w:t>
            </w:r>
            <w:r w:rsidRPr="008627A1">
              <w:rPr>
                <w:rFonts w:cstheme="minorHAnsi"/>
                <w:spacing w:val="-1"/>
                <w:sz w:val="20"/>
                <w:szCs w:val="20"/>
              </w:rPr>
              <w:t>audit</w:t>
            </w:r>
            <w:r w:rsidRPr="008627A1">
              <w:rPr>
                <w:rFonts w:cstheme="minorHAnsi"/>
                <w:spacing w:val="2"/>
                <w:sz w:val="20"/>
                <w:szCs w:val="20"/>
              </w:rPr>
              <w:t xml:space="preserve"> </w:t>
            </w:r>
            <w:r w:rsidRPr="008627A1">
              <w:rPr>
                <w:rFonts w:cstheme="minorHAnsi"/>
                <w:spacing w:val="-1"/>
                <w:sz w:val="20"/>
                <w:szCs w:val="20"/>
              </w:rPr>
              <w:t>reports</w:t>
            </w:r>
            <w:r w:rsidRPr="008627A1">
              <w:rPr>
                <w:rFonts w:cstheme="minorHAnsi"/>
                <w:spacing w:val="1"/>
                <w:sz w:val="20"/>
                <w:szCs w:val="20"/>
              </w:rPr>
              <w:t xml:space="preserve"> </w:t>
            </w:r>
            <w:r w:rsidRPr="008627A1">
              <w:rPr>
                <w:rFonts w:cstheme="minorHAnsi"/>
                <w:spacing w:val="-1"/>
                <w:sz w:val="20"/>
                <w:szCs w:val="20"/>
              </w:rPr>
              <w:t xml:space="preserve">to </w:t>
            </w:r>
            <w:r w:rsidRPr="008627A1">
              <w:rPr>
                <w:rFonts w:cstheme="minorHAnsi"/>
                <w:sz w:val="20"/>
                <w:szCs w:val="20"/>
              </w:rPr>
              <w:t xml:space="preserve">the </w:t>
            </w:r>
            <w:r w:rsidRPr="008627A1">
              <w:rPr>
                <w:rFonts w:cstheme="minorHAnsi"/>
                <w:spacing w:val="-1"/>
                <w:sz w:val="20"/>
                <w:szCs w:val="20"/>
              </w:rPr>
              <w:t>legislature</w:t>
            </w:r>
          </w:p>
        </w:tc>
        <w:tc>
          <w:tcPr>
            <w:tcW w:w="3108" w:type="dxa"/>
          </w:tcPr>
          <w:p w14:paraId="5DE0A010"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0D696247"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7AA54C55" w14:textId="77777777" w:rsidTr="003529E9">
        <w:trPr>
          <w:trHeight w:hRule="exact" w:val="609"/>
        </w:trPr>
        <w:tc>
          <w:tcPr>
            <w:tcW w:w="3510" w:type="dxa"/>
          </w:tcPr>
          <w:p w14:paraId="5D686C2B" w14:textId="77777777" w:rsidR="00AE1326" w:rsidRPr="008627A1" w:rsidRDefault="00AE1326" w:rsidP="00B63FF9">
            <w:pPr>
              <w:pStyle w:val="TableParagraph"/>
              <w:numPr>
                <w:ilvl w:val="1"/>
                <w:numId w:val="59"/>
              </w:numPr>
              <w:spacing w:after="0" w:line="240" w:lineRule="auto"/>
              <w:ind w:right="352"/>
              <w:rPr>
                <w:rFonts w:cstheme="minorHAnsi"/>
                <w:spacing w:val="-1"/>
                <w:sz w:val="20"/>
                <w:szCs w:val="20"/>
              </w:rPr>
            </w:pPr>
            <w:r w:rsidRPr="008627A1">
              <w:rPr>
                <w:rFonts w:cstheme="minorHAnsi"/>
                <w:spacing w:val="-1"/>
                <w:sz w:val="20"/>
                <w:szCs w:val="20"/>
              </w:rPr>
              <w:t xml:space="preserve"> External audit follow-up </w:t>
            </w:r>
          </w:p>
        </w:tc>
        <w:tc>
          <w:tcPr>
            <w:tcW w:w="3108" w:type="dxa"/>
          </w:tcPr>
          <w:p w14:paraId="0A0A88F6"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513508F4"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3AD725DC" w14:textId="77777777" w:rsidTr="003529E9">
        <w:trPr>
          <w:trHeight w:hRule="exact" w:val="609"/>
        </w:trPr>
        <w:tc>
          <w:tcPr>
            <w:tcW w:w="3510" w:type="dxa"/>
          </w:tcPr>
          <w:p w14:paraId="326E54F6" w14:textId="77777777" w:rsidR="00AE1326" w:rsidRPr="008627A1" w:rsidRDefault="00AE1326" w:rsidP="00B63FF9">
            <w:pPr>
              <w:pStyle w:val="TableParagraph"/>
              <w:numPr>
                <w:ilvl w:val="1"/>
                <w:numId w:val="59"/>
              </w:numPr>
              <w:spacing w:after="0" w:line="240" w:lineRule="auto"/>
              <w:ind w:right="352"/>
              <w:rPr>
                <w:rFonts w:cstheme="minorHAnsi"/>
                <w:spacing w:val="-1"/>
                <w:sz w:val="20"/>
                <w:szCs w:val="20"/>
              </w:rPr>
            </w:pPr>
            <w:r w:rsidRPr="008627A1">
              <w:rPr>
                <w:rFonts w:cstheme="minorHAnsi"/>
                <w:spacing w:val="-1"/>
                <w:sz w:val="20"/>
                <w:szCs w:val="20"/>
              </w:rPr>
              <w:t xml:space="preserve"> Supreme</w:t>
            </w:r>
            <w:r w:rsidRPr="008627A1">
              <w:rPr>
                <w:rFonts w:cstheme="minorHAnsi"/>
                <w:spacing w:val="-2"/>
                <w:sz w:val="20"/>
                <w:szCs w:val="20"/>
              </w:rPr>
              <w:t xml:space="preserve"> </w:t>
            </w:r>
            <w:r w:rsidRPr="008627A1">
              <w:rPr>
                <w:rFonts w:cstheme="minorHAnsi"/>
                <w:spacing w:val="-1"/>
                <w:sz w:val="20"/>
                <w:szCs w:val="20"/>
              </w:rPr>
              <w:t>Audit</w:t>
            </w:r>
            <w:r w:rsidRPr="008627A1">
              <w:rPr>
                <w:rFonts w:cstheme="minorHAnsi"/>
                <w:sz w:val="20"/>
                <w:szCs w:val="20"/>
              </w:rPr>
              <w:t xml:space="preserve"> Institution</w:t>
            </w:r>
            <w:r w:rsidRPr="008627A1">
              <w:rPr>
                <w:rFonts w:cstheme="minorHAnsi"/>
                <w:spacing w:val="-1"/>
                <w:sz w:val="20"/>
                <w:szCs w:val="20"/>
              </w:rPr>
              <w:t xml:space="preserve"> independence</w:t>
            </w:r>
          </w:p>
        </w:tc>
        <w:tc>
          <w:tcPr>
            <w:tcW w:w="3108" w:type="dxa"/>
          </w:tcPr>
          <w:p w14:paraId="4DBE336A"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14C73F61"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6AD4368C" w14:textId="49179576" w:rsidR="00AE1326" w:rsidRDefault="00AE1326" w:rsidP="00D8382B">
      <w:pPr>
        <w:spacing w:after="0" w:line="240" w:lineRule="auto"/>
        <w:rPr>
          <w:rFonts w:eastAsia="Calibri" w:cstheme="minorHAnsi"/>
          <w:b/>
          <w:bCs/>
          <w:i/>
          <w:color w:val="25456B"/>
          <w:spacing w:val="-1"/>
        </w:rPr>
      </w:pPr>
    </w:p>
    <w:p w14:paraId="7724DD34" w14:textId="77777777" w:rsidR="001F3948" w:rsidRPr="00B47E1C" w:rsidRDefault="001F3948" w:rsidP="001F3948">
      <w:pPr>
        <w:pStyle w:val="Heading6"/>
        <w:spacing w:before="0" w:line="240" w:lineRule="auto"/>
        <w:jc w:val="both"/>
        <w:rPr>
          <w:rFonts w:asciiTheme="minorHAnsi" w:eastAsia="Calibri" w:hAnsiTheme="minorHAnsi" w:cstheme="minorHAnsi"/>
          <w:b/>
          <w:bCs/>
          <w:color w:val="25456B"/>
          <w:spacing w:val="-1"/>
        </w:rPr>
      </w:pPr>
      <w:r w:rsidRPr="00B47E1C">
        <w:rPr>
          <w:rFonts w:asciiTheme="minorHAnsi" w:eastAsia="Calibri" w:hAnsiTheme="minorHAnsi" w:cstheme="minorHAnsi"/>
          <w:b/>
          <w:bCs/>
          <w:color w:val="25456B"/>
          <w:spacing w:val="-1"/>
        </w:rPr>
        <w:t>General description of the characteristics of the indicator within the scope covered</w:t>
      </w:r>
    </w:p>
    <w:p w14:paraId="5C4715AA" w14:textId="3AE2B404" w:rsidR="001F3948" w:rsidRDefault="0025733C" w:rsidP="001F3948">
      <w:pPr>
        <w:spacing w:after="0" w:line="240" w:lineRule="auto"/>
        <w:jc w:val="both"/>
        <w:rPr>
          <w:rFonts w:cstheme="minorHAnsi"/>
          <w:highlight w:val="cyan"/>
        </w:rPr>
      </w:pPr>
      <w:r>
        <w:rPr>
          <w:spacing w:val="-1"/>
        </w:rPr>
        <w:t>“</w:t>
      </w:r>
      <w:r w:rsidRPr="0322D1A5">
        <w:rPr>
          <w:spacing w:val="-1"/>
        </w:rPr>
        <w:t>This</w:t>
      </w:r>
      <w:r w:rsidRPr="0322D1A5">
        <w:rPr>
          <w:spacing w:val="-7"/>
        </w:rPr>
        <w:t xml:space="preserve"> </w:t>
      </w:r>
      <w:r w:rsidRPr="0322D1A5">
        <w:rPr>
          <w:spacing w:val="-1"/>
        </w:rPr>
        <w:t>indicator</w:t>
      </w:r>
      <w:r w:rsidRPr="0322D1A5">
        <w:rPr>
          <w:spacing w:val="-7"/>
        </w:rPr>
        <w:t xml:space="preserve"> </w:t>
      </w:r>
      <w:r w:rsidRPr="0322D1A5">
        <w:rPr>
          <w:spacing w:val="-1"/>
        </w:rPr>
        <w:t>examines</w:t>
      </w:r>
      <w:r w:rsidRPr="0322D1A5">
        <w:rPr>
          <w:spacing w:val="-9"/>
        </w:rPr>
        <w:t xml:space="preserve"> </w:t>
      </w:r>
      <w:r w:rsidRPr="0322D1A5">
        <w:t>the</w:t>
      </w:r>
      <w:r w:rsidRPr="0322D1A5">
        <w:rPr>
          <w:spacing w:val="-9"/>
        </w:rPr>
        <w:t xml:space="preserve"> </w:t>
      </w:r>
      <w:r w:rsidRPr="0322D1A5">
        <w:rPr>
          <w:spacing w:val="-1"/>
        </w:rPr>
        <w:t>characteristics</w:t>
      </w:r>
      <w:r w:rsidRPr="0322D1A5">
        <w:rPr>
          <w:spacing w:val="-12"/>
        </w:rPr>
        <w:t xml:space="preserve"> </w:t>
      </w:r>
      <w:r w:rsidRPr="0322D1A5">
        <w:t>of</w:t>
      </w:r>
      <w:r w:rsidRPr="0322D1A5">
        <w:rPr>
          <w:spacing w:val="-7"/>
        </w:rPr>
        <w:t xml:space="preserve"> </w:t>
      </w:r>
      <w:r w:rsidRPr="0322D1A5">
        <w:rPr>
          <w:spacing w:val="-1"/>
        </w:rPr>
        <w:t>external</w:t>
      </w:r>
      <w:r w:rsidRPr="0322D1A5">
        <w:rPr>
          <w:spacing w:val="-12"/>
        </w:rPr>
        <w:t xml:space="preserve"> </w:t>
      </w:r>
      <w:r w:rsidRPr="0322D1A5">
        <w:rPr>
          <w:spacing w:val="-1"/>
        </w:rPr>
        <w:t>audit.</w:t>
      </w:r>
      <w:r w:rsidRPr="0322D1A5">
        <w:rPr>
          <w:spacing w:val="-8"/>
        </w:rPr>
        <w:t xml:space="preserve"> </w:t>
      </w:r>
      <w:r w:rsidRPr="0322D1A5">
        <w:t>It</w:t>
      </w:r>
      <w:r w:rsidRPr="0322D1A5">
        <w:rPr>
          <w:spacing w:val="-7"/>
        </w:rPr>
        <w:t xml:space="preserve"> </w:t>
      </w:r>
      <w:r w:rsidRPr="0322D1A5">
        <w:rPr>
          <w:spacing w:val="-1"/>
        </w:rPr>
        <w:t>contains</w:t>
      </w:r>
      <w:r w:rsidRPr="0322D1A5">
        <w:rPr>
          <w:spacing w:val="-9"/>
        </w:rPr>
        <w:t xml:space="preserve"> </w:t>
      </w:r>
      <w:r w:rsidRPr="0322D1A5">
        <w:rPr>
          <w:spacing w:val="-1"/>
        </w:rPr>
        <w:t>four</w:t>
      </w:r>
      <w:r w:rsidRPr="0322D1A5">
        <w:rPr>
          <w:spacing w:val="-7"/>
        </w:rPr>
        <w:t xml:space="preserve"> </w:t>
      </w:r>
      <w:r w:rsidRPr="0322D1A5">
        <w:rPr>
          <w:spacing w:val="-1"/>
        </w:rPr>
        <w:t>dimensions</w:t>
      </w:r>
      <w:r w:rsidRPr="0322D1A5">
        <w:rPr>
          <w:spacing w:val="-7"/>
        </w:rPr>
        <w:t xml:space="preserve"> </w:t>
      </w:r>
      <w:r w:rsidRPr="0322D1A5">
        <w:rPr>
          <w:spacing w:val="-1"/>
        </w:rPr>
        <w:t>and</w:t>
      </w:r>
      <w:r>
        <w:rPr>
          <w:spacing w:val="73"/>
        </w:rPr>
        <w:t xml:space="preserve"> </w:t>
      </w:r>
      <w:r w:rsidRPr="0322D1A5">
        <w:rPr>
          <w:spacing w:val="-1"/>
        </w:rPr>
        <w:t>uses</w:t>
      </w:r>
      <w:r w:rsidRPr="0322D1A5">
        <w:rPr>
          <w:spacing w:val="1"/>
        </w:rPr>
        <w:t xml:space="preserve"> </w:t>
      </w:r>
      <w:r w:rsidRPr="0322D1A5">
        <w:t>the</w:t>
      </w:r>
      <w:r w:rsidRPr="0322D1A5">
        <w:rPr>
          <w:spacing w:val="-2"/>
        </w:rPr>
        <w:t xml:space="preserve"> </w:t>
      </w:r>
      <w:r w:rsidRPr="0322D1A5">
        <w:rPr>
          <w:b/>
          <w:bCs/>
          <w:spacing w:val="-1"/>
        </w:rPr>
        <w:t>M1</w:t>
      </w:r>
      <w:r w:rsidRPr="0322D1A5">
        <w:rPr>
          <w:b/>
          <w:bCs/>
          <w:spacing w:val="-2"/>
        </w:rPr>
        <w:t xml:space="preserve"> </w:t>
      </w:r>
      <w:r w:rsidRPr="0322D1A5">
        <w:rPr>
          <w:b/>
          <w:bCs/>
          <w:spacing w:val="-1"/>
        </w:rPr>
        <w:t xml:space="preserve">(WL) </w:t>
      </w:r>
      <w:r w:rsidRPr="0322D1A5">
        <w:rPr>
          <w:spacing w:val="-1"/>
        </w:rPr>
        <w:t>method for</w:t>
      </w:r>
      <w:r w:rsidRPr="0322D1A5">
        <w:t xml:space="preserve"> </w:t>
      </w:r>
      <w:r w:rsidRPr="0322D1A5">
        <w:rPr>
          <w:spacing w:val="-1"/>
        </w:rPr>
        <w:t>aggregating dimension scores</w:t>
      </w:r>
      <w:r>
        <w:rPr>
          <w:spacing w:val="-1"/>
        </w:rPr>
        <w:t>.”</w:t>
      </w:r>
    </w:p>
    <w:p w14:paraId="60B67763" w14:textId="530EE987" w:rsidR="0025733C" w:rsidRDefault="0025733C" w:rsidP="001F3948">
      <w:pPr>
        <w:spacing w:after="0" w:line="240" w:lineRule="auto"/>
        <w:jc w:val="both"/>
        <w:rPr>
          <w:rFonts w:cstheme="minorHAnsi"/>
          <w:highlight w:val="cyan"/>
        </w:rPr>
      </w:pPr>
    </w:p>
    <w:p w14:paraId="72E9F679" w14:textId="77777777" w:rsidR="0025733C" w:rsidRPr="00B47E1C" w:rsidRDefault="0025733C" w:rsidP="0025733C">
      <w:pPr>
        <w:spacing w:after="0" w:line="240" w:lineRule="auto"/>
        <w:jc w:val="both"/>
        <w:rPr>
          <w:rFonts w:cstheme="minorHAnsi"/>
          <w:i/>
        </w:rPr>
      </w:pPr>
      <w:r w:rsidRPr="00B47E1C">
        <w:rPr>
          <w:rFonts w:cstheme="minorHAnsi"/>
          <w:i/>
        </w:rPr>
        <w:t>This may also describe the institutional and organization arrangements and the legislation relevant to the subject being assessed by the indicator.</w:t>
      </w:r>
    </w:p>
    <w:p w14:paraId="7E21D4B4" w14:textId="77777777" w:rsidR="0025733C" w:rsidRDefault="0025733C" w:rsidP="001F3948">
      <w:pPr>
        <w:spacing w:after="0" w:line="240" w:lineRule="auto"/>
        <w:jc w:val="both"/>
        <w:rPr>
          <w:rFonts w:cstheme="minorHAnsi"/>
          <w:highlight w:val="cyan"/>
        </w:rPr>
      </w:pPr>
    </w:p>
    <w:p w14:paraId="28CDB852" w14:textId="77777777" w:rsidR="001F3948" w:rsidRPr="008627A1" w:rsidRDefault="001F3948" w:rsidP="00D8382B">
      <w:pPr>
        <w:spacing w:after="0" w:line="240" w:lineRule="auto"/>
        <w:rPr>
          <w:rFonts w:eastAsia="Calibri" w:cstheme="minorHAnsi"/>
          <w:b/>
          <w:bCs/>
          <w:i/>
          <w:color w:val="25456B"/>
          <w:spacing w:val="-1"/>
        </w:rPr>
      </w:pPr>
    </w:p>
    <w:p w14:paraId="6A3D7997" w14:textId="77777777" w:rsidR="00AE1326" w:rsidRPr="008627A1" w:rsidRDefault="00AE1326" w:rsidP="00D8382B">
      <w:pPr>
        <w:spacing w:after="0" w:line="240" w:lineRule="auto"/>
        <w:rPr>
          <w:rFonts w:cstheme="minorHAnsi"/>
        </w:rPr>
      </w:pPr>
    </w:p>
    <w:p w14:paraId="536E82E0" w14:textId="77777777" w:rsidR="00AE1326" w:rsidRPr="008627A1" w:rsidRDefault="00AE1326" w:rsidP="00D8382B">
      <w:pPr>
        <w:pStyle w:val="BodyText"/>
        <w:spacing w:after="0" w:line="240" w:lineRule="auto"/>
        <w:rPr>
          <w:rFonts w:cstheme="minorHAnsi"/>
          <w:b/>
          <w:color w:val="25456B"/>
          <w:spacing w:val="-1"/>
          <w:sz w:val="24"/>
        </w:rPr>
      </w:pPr>
      <w:r w:rsidRPr="008627A1">
        <w:rPr>
          <w:rFonts w:cstheme="minorHAnsi"/>
          <w:b/>
          <w:color w:val="25456B"/>
          <w:spacing w:val="-1"/>
          <w:sz w:val="24"/>
        </w:rPr>
        <w:t>30.1.  Audit coverage and standards</w:t>
      </w:r>
    </w:p>
    <w:p w14:paraId="2CEF97FD" w14:textId="77777777" w:rsidR="00C002C5" w:rsidRPr="009400EC" w:rsidRDefault="00C002C5" w:rsidP="00C002C5">
      <w:pPr>
        <w:spacing w:after="0" w:line="240" w:lineRule="auto"/>
        <w:rPr>
          <w:rFonts w:eastAsia="Calibri" w:cstheme="minorHAnsi"/>
          <w:bCs/>
          <w:color w:val="25456B"/>
          <w:spacing w:val="-1"/>
        </w:rPr>
      </w:pPr>
    </w:p>
    <w:p w14:paraId="7EA6A2DE" w14:textId="77777777" w:rsidR="00C002C5" w:rsidRPr="00B47E1C" w:rsidRDefault="00C002C5" w:rsidP="00C002C5">
      <w:pPr>
        <w:spacing w:after="0" w:line="240" w:lineRule="auto"/>
        <w:rPr>
          <w:rFonts w:eastAsia="Calibri" w:cstheme="minorHAnsi"/>
          <w:b/>
          <w:bCs/>
          <w:color w:val="25456B"/>
          <w:spacing w:val="-1"/>
        </w:rPr>
      </w:pPr>
      <w:r w:rsidRPr="00B47E1C">
        <w:rPr>
          <w:rFonts w:eastAsia="Calibri" w:cstheme="minorHAnsi"/>
          <w:b/>
          <w:bCs/>
          <w:color w:val="25456B"/>
          <w:spacing w:val="-1"/>
        </w:rPr>
        <w:t>Performance level and evidence for scoring the dimension</w:t>
      </w:r>
    </w:p>
    <w:p w14:paraId="59C3164F" w14:textId="77777777" w:rsidR="00C002C5" w:rsidRPr="008627A1" w:rsidRDefault="00C002C5" w:rsidP="00C002C5">
      <w:pPr>
        <w:pStyle w:val="BodyText"/>
        <w:spacing w:after="0" w:line="240" w:lineRule="auto"/>
        <w:ind w:right="118"/>
        <w:jc w:val="both"/>
        <w:rPr>
          <w:rFonts w:cstheme="minorHAnsi"/>
          <w:spacing w:val="-1"/>
          <w:sz w:val="22"/>
        </w:rPr>
      </w:pPr>
    </w:p>
    <w:p w14:paraId="06E8AAFE"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2C3BB1B0" w14:textId="77777777" w:rsidR="00C002C5" w:rsidRDefault="00C002C5" w:rsidP="00C002C5">
      <w:pPr>
        <w:pStyle w:val="BodyText"/>
        <w:spacing w:after="0" w:line="240" w:lineRule="auto"/>
        <w:ind w:right="118"/>
        <w:jc w:val="both"/>
        <w:rPr>
          <w:rFonts w:cstheme="minorHAnsi"/>
          <w:spacing w:val="-1"/>
          <w:sz w:val="22"/>
        </w:rPr>
      </w:pPr>
    </w:p>
    <w:p w14:paraId="546B2176" w14:textId="77777777" w:rsidR="00C002C5" w:rsidRPr="008627A1" w:rsidRDefault="00C002C5" w:rsidP="00D8382B">
      <w:pPr>
        <w:spacing w:after="0" w:line="240" w:lineRule="auto"/>
        <w:rPr>
          <w:rFonts w:eastAsia="Calibri" w:cstheme="minorHAnsi"/>
          <w:b/>
          <w:bCs/>
          <w:i/>
          <w:color w:val="25456B"/>
          <w:spacing w:val="-1"/>
        </w:rPr>
      </w:pPr>
    </w:p>
    <w:p w14:paraId="76388DA3" w14:textId="6337BC21" w:rsidR="00AE1326" w:rsidRPr="008627A1" w:rsidRDefault="00AE1326" w:rsidP="00B63FF9">
      <w:pPr>
        <w:pStyle w:val="ListParagraph"/>
        <w:numPr>
          <w:ilvl w:val="1"/>
          <w:numId w:val="84"/>
        </w:numPr>
        <w:spacing w:after="0" w:line="240" w:lineRule="auto"/>
        <w:rPr>
          <w:rFonts w:eastAsia="Calibri" w:cstheme="minorHAnsi"/>
          <w:b/>
          <w:bCs/>
          <w:i/>
          <w:color w:val="25456B"/>
          <w:spacing w:val="-1"/>
        </w:rPr>
      </w:pPr>
      <w:r w:rsidRPr="008627A1">
        <w:rPr>
          <w:rFonts w:cstheme="minorHAnsi"/>
          <w:b/>
          <w:color w:val="25456B"/>
          <w:spacing w:val="-1"/>
          <w:sz w:val="24"/>
        </w:rPr>
        <w:t>Submission of audit reports to the legislature</w:t>
      </w:r>
      <w:r w:rsidRPr="008627A1">
        <w:rPr>
          <w:rFonts w:eastAsia="Calibri" w:cstheme="minorHAnsi"/>
          <w:b/>
          <w:bCs/>
          <w:i/>
          <w:color w:val="25456B"/>
          <w:spacing w:val="-1"/>
        </w:rPr>
        <w:t xml:space="preserve"> </w:t>
      </w:r>
    </w:p>
    <w:p w14:paraId="4DA8718D" w14:textId="77777777" w:rsidR="00C002C5" w:rsidRPr="009400EC" w:rsidRDefault="00C002C5" w:rsidP="00C002C5">
      <w:pPr>
        <w:spacing w:after="0" w:line="240" w:lineRule="auto"/>
        <w:rPr>
          <w:rFonts w:eastAsia="Calibri" w:cstheme="minorHAnsi"/>
          <w:bCs/>
          <w:color w:val="25456B"/>
          <w:spacing w:val="-1"/>
        </w:rPr>
      </w:pPr>
    </w:p>
    <w:p w14:paraId="52190AE8" w14:textId="77777777" w:rsidR="00C002C5" w:rsidRPr="00B47E1C" w:rsidRDefault="00C002C5" w:rsidP="00C002C5">
      <w:pPr>
        <w:spacing w:after="0" w:line="240" w:lineRule="auto"/>
        <w:rPr>
          <w:rFonts w:eastAsia="Calibri" w:cstheme="minorHAnsi"/>
          <w:b/>
          <w:bCs/>
          <w:color w:val="25456B"/>
          <w:spacing w:val="-1"/>
        </w:rPr>
      </w:pPr>
      <w:r w:rsidRPr="00B47E1C">
        <w:rPr>
          <w:rFonts w:eastAsia="Calibri" w:cstheme="minorHAnsi"/>
          <w:b/>
          <w:bCs/>
          <w:color w:val="25456B"/>
          <w:spacing w:val="-1"/>
        </w:rPr>
        <w:t>Performance level and evidence for scoring the dimension</w:t>
      </w:r>
    </w:p>
    <w:p w14:paraId="729EADFB" w14:textId="0099E06B" w:rsidR="00AE1326" w:rsidRPr="00B47E1C" w:rsidRDefault="00AE1326" w:rsidP="00D8382B">
      <w:pPr>
        <w:spacing w:after="0" w:line="240" w:lineRule="auto"/>
        <w:jc w:val="both"/>
        <w:rPr>
          <w:rFonts w:cstheme="minorHAnsi"/>
          <w:i/>
        </w:rPr>
      </w:pPr>
      <w:r w:rsidRPr="00B47E1C">
        <w:rPr>
          <w:rFonts w:cstheme="minorHAnsi"/>
          <w:i/>
        </w:rPr>
        <w:t xml:space="preserve">The PEFA assessment report </w:t>
      </w:r>
      <w:r w:rsidR="00173262" w:rsidRPr="00B47E1C">
        <w:rPr>
          <w:rFonts w:cstheme="minorHAnsi"/>
          <w:i/>
        </w:rPr>
        <w:t>can</w:t>
      </w:r>
      <w:r w:rsidRPr="00B47E1C">
        <w:rPr>
          <w:rFonts w:cstheme="minorHAnsi"/>
          <w:i/>
        </w:rPr>
        <w:t xml:space="preserve"> present the evidence used and the results of the assessment for the dimension in a summary table showing submission of audit reports to the legislature: Date of receipt of the financial report by the audit office and date of submission of the audit report to the legislature.</w:t>
      </w:r>
      <w:r w:rsidR="00D52F6C" w:rsidRPr="00B47E1C">
        <w:rPr>
          <w:rFonts w:cstheme="minorHAnsi"/>
          <w:i/>
        </w:rPr>
        <w:t xml:space="preserve"> A template for the summary table is provided below.</w:t>
      </w:r>
    </w:p>
    <w:p w14:paraId="70290091" w14:textId="03E08E86" w:rsidR="007A4919" w:rsidRDefault="007A4919" w:rsidP="00D8382B">
      <w:pPr>
        <w:spacing w:after="0" w:line="240" w:lineRule="auto"/>
        <w:jc w:val="both"/>
        <w:rPr>
          <w:rFonts w:cstheme="minorHAnsi"/>
        </w:rPr>
      </w:pPr>
    </w:p>
    <w:p w14:paraId="180ACAA4" w14:textId="5C884C14" w:rsidR="00ED5A1A" w:rsidRPr="008E4FD0" w:rsidRDefault="00ED5A1A" w:rsidP="00ED5A1A">
      <w:pPr>
        <w:spacing w:after="0" w:line="240" w:lineRule="auto"/>
        <w:rPr>
          <w:rFonts w:cstheme="minorHAnsi"/>
          <w:b/>
          <w:color w:val="FF0000"/>
          <w:sz w:val="20"/>
          <w:szCs w:val="20"/>
        </w:rPr>
      </w:pPr>
      <w:bookmarkStart w:id="50" w:name="_Hlk526842834"/>
      <w:r w:rsidRPr="007F39DF">
        <w:rPr>
          <w:rFonts w:cstheme="minorHAnsi"/>
          <w:b/>
          <w:sz w:val="20"/>
          <w:szCs w:val="20"/>
        </w:rPr>
        <w:t>Table 30.2: Timing of audit report</w:t>
      </w:r>
      <w:r w:rsidR="00B83C69" w:rsidRPr="007F39DF">
        <w:rPr>
          <w:rFonts w:cstheme="minorHAnsi"/>
          <w:b/>
          <w:sz w:val="20"/>
          <w:szCs w:val="20"/>
        </w:rPr>
        <w:t>s</w:t>
      </w:r>
      <w:r w:rsidRPr="007F39DF">
        <w:rPr>
          <w:rFonts w:cstheme="minorHAnsi"/>
          <w:b/>
          <w:sz w:val="20"/>
          <w:szCs w:val="20"/>
        </w:rPr>
        <w:t xml:space="preserve"> </w:t>
      </w:r>
      <w:r w:rsidR="00B83C69" w:rsidRPr="007F39DF">
        <w:rPr>
          <w:rFonts w:cstheme="minorHAnsi"/>
          <w:b/>
          <w:sz w:val="20"/>
          <w:szCs w:val="20"/>
        </w:rPr>
        <w:t>submission to the legislature</w:t>
      </w:r>
      <w:r w:rsidR="00B47E1C" w:rsidRPr="007F39DF">
        <w:rPr>
          <w:rFonts w:cstheme="minorHAnsi"/>
          <w:b/>
          <w:sz w:val="20"/>
          <w:szCs w:val="20"/>
        </w:rPr>
        <w:t xml:space="preserve"> </w:t>
      </w:r>
      <w:r w:rsidR="00B47E1C" w:rsidRPr="00E82156">
        <w:rPr>
          <w:rFonts w:ascii="Calibri" w:eastAsia="Calibri" w:hAnsi="Calibri" w:cs="Arial"/>
          <w:b/>
          <w:i/>
          <w:sz w:val="20"/>
          <w:szCs w:val="20"/>
        </w:rPr>
        <w:t>[Recommended table]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2999"/>
        <w:gridCol w:w="3235"/>
      </w:tblGrid>
      <w:tr w:rsidR="007A4919" w:rsidRPr="008627A1" w14:paraId="17117493" w14:textId="77777777" w:rsidTr="00ED5A1A">
        <w:tc>
          <w:tcPr>
            <w:tcW w:w="3116" w:type="dxa"/>
            <w:shd w:val="clear" w:color="auto" w:fill="B34384"/>
          </w:tcPr>
          <w:bookmarkEnd w:id="50"/>
          <w:p w14:paraId="4A86EA4E" w14:textId="77777777" w:rsidR="007A4919" w:rsidRPr="008E4FD0" w:rsidRDefault="007A4919" w:rsidP="00ED5A1A">
            <w:pPr>
              <w:jc w:val="center"/>
              <w:rPr>
                <w:rFonts w:cstheme="minorHAnsi"/>
                <w:b/>
                <w:sz w:val="20"/>
                <w:szCs w:val="20"/>
              </w:rPr>
            </w:pPr>
            <w:r w:rsidRPr="008E4FD0">
              <w:rPr>
                <w:rFonts w:cstheme="minorHAnsi"/>
                <w:b/>
                <w:sz w:val="20"/>
                <w:szCs w:val="20"/>
              </w:rPr>
              <w:t>Fiscal years</w:t>
            </w:r>
          </w:p>
        </w:tc>
        <w:tc>
          <w:tcPr>
            <w:tcW w:w="2999" w:type="dxa"/>
            <w:shd w:val="clear" w:color="auto" w:fill="B34384"/>
          </w:tcPr>
          <w:p w14:paraId="34D79BB0" w14:textId="228B1F67" w:rsidR="007A4919" w:rsidRPr="008E4FD0" w:rsidRDefault="007A4919" w:rsidP="00ED5A1A">
            <w:pPr>
              <w:jc w:val="center"/>
              <w:rPr>
                <w:rFonts w:cstheme="minorHAnsi"/>
                <w:b/>
                <w:sz w:val="20"/>
                <w:szCs w:val="20"/>
              </w:rPr>
            </w:pPr>
            <w:r w:rsidRPr="008E4FD0">
              <w:rPr>
                <w:rFonts w:cstheme="minorHAnsi"/>
                <w:b/>
                <w:sz w:val="20"/>
                <w:szCs w:val="20"/>
              </w:rPr>
              <w:t>Dates of receipt of the financial reports</w:t>
            </w:r>
            <w:r w:rsidR="00B83C69">
              <w:rPr>
                <w:rFonts w:cstheme="minorHAnsi"/>
                <w:b/>
                <w:sz w:val="20"/>
                <w:szCs w:val="20"/>
              </w:rPr>
              <w:t xml:space="preserve"> by the audit office</w:t>
            </w:r>
          </w:p>
        </w:tc>
        <w:tc>
          <w:tcPr>
            <w:tcW w:w="3235" w:type="dxa"/>
            <w:shd w:val="clear" w:color="auto" w:fill="B34384"/>
          </w:tcPr>
          <w:p w14:paraId="4E7C7140" w14:textId="4513C576" w:rsidR="007A4919" w:rsidRPr="008E4FD0" w:rsidRDefault="007A4919" w:rsidP="00ED5A1A">
            <w:pPr>
              <w:jc w:val="center"/>
              <w:rPr>
                <w:rFonts w:cstheme="minorHAnsi"/>
                <w:b/>
                <w:sz w:val="20"/>
                <w:szCs w:val="20"/>
              </w:rPr>
            </w:pPr>
            <w:r w:rsidRPr="008E4FD0">
              <w:rPr>
                <w:rFonts w:cstheme="minorHAnsi"/>
                <w:b/>
                <w:sz w:val="20"/>
                <w:szCs w:val="20"/>
              </w:rPr>
              <w:t xml:space="preserve">Dates of </w:t>
            </w:r>
            <w:r w:rsidR="00B83C69">
              <w:rPr>
                <w:rFonts w:cstheme="minorHAnsi"/>
                <w:b/>
                <w:sz w:val="20"/>
                <w:szCs w:val="20"/>
              </w:rPr>
              <w:t xml:space="preserve">submission of the financial audit reports to </w:t>
            </w:r>
            <w:r w:rsidRPr="008E4FD0">
              <w:rPr>
                <w:rFonts w:cstheme="minorHAnsi"/>
                <w:b/>
                <w:sz w:val="20"/>
                <w:szCs w:val="20"/>
              </w:rPr>
              <w:t>the legislature</w:t>
            </w:r>
          </w:p>
        </w:tc>
      </w:tr>
      <w:tr w:rsidR="007A4919" w:rsidRPr="008627A1" w14:paraId="2BECA89D" w14:textId="77777777" w:rsidTr="00ED5A1A">
        <w:tc>
          <w:tcPr>
            <w:tcW w:w="3116" w:type="dxa"/>
          </w:tcPr>
          <w:p w14:paraId="13B1FA74" w14:textId="77777777" w:rsidR="007A4919" w:rsidRPr="008E4FD0" w:rsidRDefault="007A4919" w:rsidP="00ED5A1A">
            <w:pPr>
              <w:rPr>
                <w:rFonts w:cstheme="minorHAnsi"/>
                <w:color w:val="FF0000"/>
                <w:sz w:val="18"/>
                <w:szCs w:val="18"/>
              </w:rPr>
            </w:pPr>
            <w:r w:rsidRPr="007F39DF">
              <w:rPr>
                <w:rFonts w:cstheme="minorHAnsi"/>
                <w:sz w:val="18"/>
                <w:szCs w:val="18"/>
              </w:rPr>
              <w:t>Year 1</w:t>
            </w:r>
          </w:p>
        </w:tc>
        <w:tc>
          <w:tcPr>
            <w:tcW w:w="2999" w:type="dxa"/>
          </w:tcPr>
          <w:p w14:paraId="2DE1FFD2" w14:textId="77777777" w:rsidR="007A4919" w:rsidRPr="008E4FD0" w:rsidRDefault="007A4919" w:rsidP="00ED5A1A">
            <w:pPr>
              <w:rPr>
                <w:rFonts w:cstheme="minorHAnsi"/>
                <w:color w:val="FF0000"/>
                <w:sz w:val="18"/>
                <w:szCs w:val="18"/>
              </w:rPr>
            </w:pPr>
          </w:p>
        </w:tc>
        <w:tc>
          <w:tcPr>
            <w:tcW w:w="3235" w:type="dxa"/>
          </w:tcPr>
          <w:p w14:paraId="521FE04C" w14:textId="77777777" w:rsidR="007A4919" w:rsidRPr="008E4FD0" w:rsidRDefault="007A4919" w:rsidP="00ED5A1A">
            <w:pPr>
              <w:rPr>
                <w:rFonts w:cstheme="minorHAnsi"/>
                <w:color w:val="FF0000"/>
                <w:sz w:val="18"/>
                <w:szCs w:val="18"/>
              </w:rPr>
            </w:pPr>
          </w:p>
        </w:tc>
      </w:tr>
      <w:tr w:rsidR="007A4919" w:rsidRPr="008627A1" w14:paraId="3B577891" w14:textId="77777777" w:rsidTr="00ED5A1A">
        <w:tc>
          <w:tcPr>
            <w:tcW w:w="3116" w:type="dxa"/>
          </w:tcPr>
          <w:p w14:paraId="310D632E" w14:textId="77777777" w:rsidR="007A4919" w:rsidRPr="007F39DF" w:rsidRDefault="007A4919" w:rsidP="00ED5A1A">
            <w:pPr>
              <w:rPr>
                <w:rFonts w:cstheme="minorHAnsi"/>
                <w:sz w:val="18"/>
                <w:szCs w:val="18"/>
              </w:rPr>
            </w:pPr>
            <w:r w:rsidRPr="007F39DF">
              <w:rPr>
                <w:rFonts w:cstheme="minorHAnsi"/>
                <w:sz w:val="18"/>
                <w:szCs w:val="18"/>
              </w:rPr>
              <w:lastRenderedPageBreak/>
              <w:t>Year 2</w:t>
            </w:r>
          </w:p>
        </w:tc>
        <w:tc>
          <w:tcPr>
            <w:tcW w:w="2999" w:type="dxa"/>
          </w:tcPr>
          <w:p w14:paraId="69A2B4E0" w14:textId="77777777" w:rsidR="007A4919" w:rsidRPr="008E4FD0" w:rsidRDefault="007A4919" w:rsidP="00ED5A1A">
            <w:pPr>
              <w:rPr>
                <w:rFonts w:cstheme="minorHAnsi"/>
                <w:color w:val="FF0000"/>
                <w:sz w:val="18"/>
                <w:szCs w:val="18"/>
              </w:rPr>
            </w:pPr>
          </w:p>
        </w:tc>
        <w:tc>
          <w:tcPr>
            <w:tcW w:w="3235" w:type="dxa"/>
          </w:tcPr>
          <w:p w14:paraId="2201D510" w14:textId="77777777" w:rsidR="007A4919" w:rsidRPr="008E4FD0" w:rsidRDefault="007A4919" w:rsidP="00ED5A1A">
            <w:pPr>
              <w:rPr>
                <w:rFonts w:cstheme="minorHAnsi"/>
                <w:color w:val="FF0000"/>
                <w:sz w:val="18"/>
                <w:szCs w:val="18"/>
              </w:rPr>
            </w:pPr>
          </w:p>
        </w:tc>
      </w:tr>
      <w:tr w:rsidR="007A4919" w:rsidRPr="008627A1" w14:paraId="0ABF91A1" w14:textId="77777777" w:rsidTr="00ED5A1A">
        <w:tc>
          <w:tcPr>
            <w:tcW w:w="3116" w:type="dxa"/>
          </w:tcPr>
          <w:p w14:paraId="25B91D88" w14:textId="77777777" w:rsidR="007A4919" w:rsidRPr="007F39DF" w:rsidRDefault="007A4919" w:rsidP="00ED5A1A">
            <w:pPr>
              <w:rPr>
                <w:rFonts w:cstheme="minorHAnsi"/>
                <w:sz w:val="18"/>
                <w:szCs w:val="18"/>
              </w:rPr>
            </w:pPr>
            <w:r w:rsidRPr="007F39DF">
              <w:rPr>
                <w:rFonts w:cstheme="minorHAnsi"/>
                <w:sz w:val="18"/>
                <w:szCs w:val="18"/>
              </w:rPr>
              <w:t>Year 3</w:t>
            </w:r>
          </w:p>
        </w:tc>
        <w:tc>
          <w:tcPr>
            <w:tcW w:w="2999" w:type="dxa"/>
          </w:tcPr>
          <w:p w14:paraId="49AEAF7D" w14:textId="77777777" w:rsidR="007A4919" w:rsidRPr="008E4FD0" w:rsidRDefault="007A4919" w:rsidP="00ED5A1A">
            <w:pPr>
              <w:rPr>
                <w:rFonts w:cstheme="minorHAnsi"/>
                <w:color w:val="FF0000"/>
                <w:sz w:val="18"/>
                <w:szCs w:val="18"/>
              </w:rPr>
            </w:pPr>
          </w:p>
        </w:tc>
        <w:tc>
          <w:tcPr>
            <w:tcW w:w="3235" w:type="dxa"/>
          </w:tcPr>
          <w:p w14:paraId="4D8F3A62" w14:textId="77777777" w:rsidR="007A4919" w:rsidRPr="008E4FD0" w:rsidRDefault="007A4919" w:rsidP="00ED5A1A">
            <w:pPr>
              <w:rPr>
                <w:rFonts w:cstheme="minorHAnsi"/>
                <w:color w:val="FF0000"/>
                <w:sz w:val="18"/>
                <w:szCs w:val="18"/>
              </w:rPr>
            </w:pPr>
          </w:p>
        </w:tc>
      </w:tr>
    </w:tbl>
    <w:p w14:paraId="7425F512" w14:textId="77777777" w:rsidR="007A4919" w:rsidRPr="008627A1" w:rsidRDefault="007A4919" w:rsidP="00D8382B">
      <w:pPr>
        <w:spacing w:after="0" w:line="240" w:lineRule="auto"/>
        <w:jc w:val="both"/>
        <w:rPr>
          <w:rFonts w:cstheme="minorHAnsi"/>
        </w:rPr>
      </w:pPr>
    </w:p>
    <w:p w14:paraId="26F47591"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4C857B7B" w14:textId="77777777" w:rsidR="00AE1326" w:rsidRPr="008627A1" w:rsidRDefault="00AE1326" w:rsidP="00D8382B">
      <w:pPr>
        <w:spacing w:after="0" w:line="240" w:lineRule="auto"/>
        <w:rPr>
          <w:rFonts w:eastAsia="Calibri" w:cstheme="minorHAnsi"/>
          <w:b/>
          <w:bCs/>
          <w:i/>
          <w:color w:val="25456B"/>
          <w:spacing w:val="-1"/>
        </w:rPr>
      </w:pPr>
    </w:p>
    <w:p w14:paraId="37DEFCEB"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30.3. External audit follow-up</w:t>
      </w:r>
    </w:p>
    <w:p w14:paraId="18C32B76" w14:textId="77777777" w:rsidR="00C002C5" w:rsidRPr="009400EC" w:rsidRDefault="00C002C5" w:rsidP="00C002C5">
      <w:pPr>
        <w:spacing w:after="0" w:line="240" w:lineRule="auto"/>
        <w:rPr>
          <w:rFonts w:eastAsia="Calibri" w:cstheme="minorHAnsi"/>
          <w:bCs/>
          <w:color w:val="25456B"/>
          <w:spacing w:val="-1"/>
        </w:rPr>
      </w:pPr>
    </w:p>
    <w:p w14:paraId="12671234" w14:textId="77777777" w:rsidR="00C002C5" w:rsidRPr="00B47E1C" w:rsidRDefault="00C002C5" w:rsidP="00C002C5">
      <w:pPr>
        <w:spacing w:after="0" w:line="240" w:lineRule="auto"/>
        <w:rPr>
          <w:rFonts w:eastAsia="Calibri" w:cstheme="minorHAnsi"/>
          <w:b/>
          <w:bCs/>
          <w:color w:val="25456B"/>
          <w:spacing w:val="-1"/>
        </w:rPr>
      </w:pPr>
      <w:r w:rsidRPr="00B47E1C">
        <w:rPr>
          <w:rFonts w:eastAsia="Calibri" w:cstheme="minorHAnsi"/>
          <w:b/>
          <w:bCs/>
          <w:color w:val="25456B"/>
          <w:spacing w:val="-1"/>
        </w:rPr>
        <w:t>Performance level and evidence for scoring the dimension</w:t>
      </w:r>
    </w:p>
    <w:p w14:paraId="1732218C" w14:textId="0B4F045C" w:rsidR="00C002C5" w:rsidRDefault="00C002C5" w:rsidP="00C002C5">
      <w:pPr>
        <w:pStyle w:val="BodyText"/>
        <w:spacing w:after="0" w:line="240" w:lineRule="auto"/>
        <w:ind w:right="118"/>
        <w:jc w:val="both"/>
        <w:rPr>
          <w:rFonts w:cstheme="minorHAnsi"/>
          <w:spacing w:val="-1"/>
          <w:sz w:val="22"/>
        </w:rPr>
      </w:pPr>
    </w:p>
    <w:p w14:paraId="122C53F7"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7166F83D" w14:textId="77777777" w:rsidR="001F3948" w:rsidRPr="008627A1" w:rsidRDefault="001F3948" w:rsidP="00C002C5">
      <w:pPr>
        <w:pStyle w:val="BodyText"/>
        <w:spacing w:after="0" w:line="240" w:lineRule="auto"/>
        <w:ind w:right="118"/>
        <w:jc w:val="both"/>
        <w:rPr>
          <w:rFonts w:cstheme="minorHAnsi"/>
          <w:spacing w:val="-1"/>
          <w:sz w:val="22"/>
        </w:rPr>
      </w:pPr>
    </w:p>
    <w:p w14:paraId="793DA45D" w14:textId="77777777" w:rsidR="00C002C5" w:rsidRDefault="00C002C5" w:rsidP="00C002C5">
      <w:pPr>
        <w:pStyle w:val="BodyText"/>
        <w:spacing w:after="0" w:line="240" w:lineRule="auto"/>
        <w:ind w:right="118"/>
        <w:jc w:val="both"/>
        <w:rPr>
          <w:rFonts w:cstheme="minorHAnsi"/>
          <w:spacing w:val="-1"/>
          <w:sz w:val="22"/>
        </w:rPr>
      </w:pPr>
    </w:p>
    <w:p w14:paraId="1F6A9B37"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30.4.</w:t>
      </w:r>
      <w:r w:rsidRPr="008627A1">
        <w:rPr>
          <w:rFonts w:cstheme="minorHAnsi"/>
          <w:spacing w:val="-1"/>
          <w:sz w:val="20"/>
          <w:szCs w:val="20"/>
        </w:rPr>
        <w:t xml:space="preserve">  </w:t>
      </w:r>
      <w:r w:rsidRPr="008627A1">
        <w:rPr>
          <w:rFonts w:cstheme="minorHAnsi"/>
          <w:b/>
          <w:color w:val="25456B"/>
          <w:spacing w:val="-1"/>
          <w:sz w:val="24"/>
        </w:rPr>
        <w:t xml:space="preserve">Supreme Audit Institution independence </w:t>
      </w:r>
    </w:p>
    <w:p w14:paraId="1734F67D" w14:textId="77777777" w:rsidR="00C002C5" w:rsidRPr="009400EC" w:rsidRDefault="00C002C5" w:rsidP="00C002C5">
      <w:pPr>
        <w:spacing w:after="0" w:line="240" w:lineRule="auto"/>
        <w:rPr>
          <w:rFonts w:eastAsia="Calibri" w:cstheme="minorHAnsi"/>
          <w:bCs/>
          <w:color w:val="25456B"/>
          <w:spacing w:val="-1"/>
        </w:rPr>
      </w:pPr>
    </w:p>
    <w:p w14:paraId="65E0D487" w14:textId="77777777" w:rsidR="00C002C5" w:rsidRPr="00B47E1C" w:rsidRDefault="00C002C5" w:rsidP="00C002C5">
      <w:pPr>
        <w:spacing w:after="0" w:line="240" w:lineRule="auto"/>
        <w:rPr>
          <w:rFonts w:eastAsia="Calibri" w:cstheme="minorHAnsi"/>
          <w:b/>
          <w:bCs/>
          <w:color w:val="25456B"/>
          <w:spacing w:val="-1"/>
        </w:rPr>
      </w:pPr>
      <w:r w:rsidRPr="00B47E1C">
        <w:rPr>
          <w:rFonts w:eastAsia="Calibri" w:cstheme="minorHAnsi"/>
          <w:b/>
          <w:bCs/>
          <w:color w:val="25456B"/>
          <w:spacing w:val="-1"/>
        </w:rPr>
        <w:t>Performance level and evidence for scoring the dimension</w:t>
      </w:r>
    </w:p>
    <w:p w14:paraId="57D14FD1" w14:textId="17B1C6CE" w:rsidR="00AE1326" w:rsidRPr="00B47E1C" w:rsidRDefault="00AE1326" w:rsidP="00D8382B">
      <w:pPr>
        <w:spacing w:after="0" w:line="240" w:lineRule="auto"/>
        <w:jc w:val="both"/>
        <w:rPr>
          <w:rFonts w:cstheme="minorHAnsi"/>
          <w:i/>
        </w:rPr>
      </w:pPr>
      <w:r w:rsidRPr="00B47E1C">
        <w:rPr>
          <w:rFonts w:cstheme="minorHAnsi"/>
          <w:i/>
        </w:rPr>
        <w:t xml:space="preserve">The PEFA assessment report </w:t>
      </w:r>
      <w:r w:rsidR="00173262" w:rsidRPr="00B47E1C">
        <w:rPr>
          <w:rFonts w:cstheme="minorHAnsi"/>
          <w:i/>
        </w:rPr>
        <w:t>can</w:t>
      </w:r>
      <w:r w:rsidRPr="00B47E1C">
        <w:rPr>
          <w:rFonts w:cstheme="minorHAnsi"/>
          <w:i/>
        </w:rPr>
        <w:t xml:space="preserve"> present the evidence used and the results of the assessment for the dimension in a summary box for checklists.  A template for the </w:t>
      </w:r>
      <w:bookmarkStart w:id="51" w:name="_Hlk526842799"/>
      <w:r w:rsidRPr="00B47E1C">
        <w:rPr>
          <w:rFonts w:cstheme="minorHAnsi"/>
          <w:i/>
        </w:rPr>
        <w:t xml:space="preserve">summary box for checklists </w:t>
      </w:r>
      <w:bookmarkEnd w:id="51"/>
      <w:r w:rsidRPr="00B47E1C">
        <w:rPr>
          <w:rFonts w:cstheme="minorHAnsi"/>
          <w:i/>
        </w:rPr>
        <w:t xml:space="preserve">is provided below. </w:t>
      </w:r>
    </w:p>
    <w:p w14:paraId="13EFEB2B" w14:textId="77777777" w:rsidR="00AE1326" w:rsidRPr="008627A1" w:rsidRDefault="00AE1326" w:rsidP="00D8382B">
      <w:pPr>
        <w:spacing w:after="0" w:line="240" w:lineRule="auto"/>
        <w:rPr>
          <w:rFonts w:cstheme="minorHAnsi"/>
          <w:color w:val="FF000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AE1326" w:rsidRPr="008627A1" w14:paraId="66F0370C" w14:textId="77777777" w:rsidTr="003529E9">
        <w:tc>
          <w:tcPr>
            <w:tcW w:w="3116" w:type="dxa"/>
            <w:shd w:val="clear" w:color="auto" w:fill="B34384"/>
          </w:tcPr>
          <w:p w14:paraId="761D9182" w14:textId="77777777" w:rsidR="00AE1326" w:rsidRPr="00C002C5" w:rsidRDefault="00AE1326" w:rsidP="00D8382B">
            <w:pPr>
              <w:jc w:val="center"/>
              <w:rPr>
                <w:rFonts w:cstheme="minorHAnsi"/>
                <w:b/>
                <w:sz w:val="20"/>
                <w:szCs w:val="20"/>
              </w:rPr>
            </w:pPr>
            <w:r w:rsidRPr="00C002C5">
              <w:rPr>
                <w:rFonts w:cstheme="minorHAnsi"/>
                <w:b/>
                <w:sz w:val="20"/>
                <w:szCs w:val="20"/>
              </w:rPr>
              <w:t>Element/ Requirements</w:t>
            </w:r>
          </w:p>
        </w:tc>
        <w:tc>
          <w:tcPr>
            <w:tcW w:w="1199" w:type="dxa"/>
            <w:shd w:val="clear" w:color="auto" w:fill="B34384"/>
          </w:tcPr>
          <w:p w14:paraId="67640D9A" w14:textId="77777777" w:rsidR="00AE1326" w:rsidRPr="00C002C5" w:rsidRDefault="00AE1326" w:rsidP="00D8382B">
            <w:pPr>
              <w:jc w:val="center"/>
              <w:rPr>
                <w:rFonts w:cstheme="minorHAnsi"/>
                <w:b/>
                <w:sz w:val="20"/>
                <w:szCs w:val="20"/>
              </w:rPr>
            </w:pPr>
            <w:r w:rsidRPr="00C002C5">
              <w:rPr>
                <w:rFonts w:cstheme="minorHAnsi"/>
                <w:b/>
                <w:sz w:val="20"/>
                <w:szCs w:val="20"/>
              </w:rPr>
              <w:t>Met</w:t>
            </w:r>
          </w:p>
          <w:p w14:paraId="046AC403" w14:textId="77777777" w:rsidR="00AE1326" w:rsidRPr="00C002C5" w:rsidRDefault="00AE1326" w:rsidP="00D8382B">
            <w:pPr>
              <w:jc w:val="center"/>
              <w:rPr>
                <w:rFonts w:cstheme="minorHAnsi"/>
                <w:b/>
                <w:sz w:val="20"/>
                <w:szCs w:val="20"/>
              </w:rPr>
            </w:pPr>
            <w:r w:rsidRPr="00C002C5">
              <w:rPr>
                <w:rFonts w:cstheme="minorHAnsi"/>
                <w:b/>
                <w:sz w:val="20"/>
                <w:szCs w:val="20"/>
              </w:rPr>
              <w:t>(Y/N)</w:t>
            </w:r>
          </w:p>
        </w:tc>
        <w:tc>
          <w:tcPr>
            <w:tcW w:w="5035" w:type="dxa"/>
            <w:shd w:val="clear" w:color="auto" w:fill="B34384"/>
          </w:tcPr>
          <w:p w14:paraId="0EEE4C42" w14:textId="6EEFDCEC" w:rsidR="00AE1326" w:rsidRPr="00C002C5" w:rsidRDefault="006314A2" w:rsidP="00D8382B">
            <w:pPr>
              <w:jc w:val="center"/>
              <w:rPr>
                <w:rFonts w:cstheme="minorHAnsi"/>
                <w:b/>
                <w:sz w:val="20"/>
                <w:szCs w:val="20"/>
              </w:rPr>
            </w:pPr>
            <w:r w:rsidRPr="00C002C5">
              <w:rPr>
                <w:rFonts w:cstheme="minorHAnsi"/>
                <w:b/>
                <w:sz w:val="20"/>
                <w:szCs w:val="20"/>
              </w:rPr>
              <w:t>Evidence used/</w:t>
            </w:r>
            <w:r w:rsidR="00AE1326" w:rsidRPr="00C002C5">
              <w:rPr>
                <w:rFonts w:cstheme="minorHAnsi"/>
                <w:b/>
                <w:sz w:val="20"/>
                <w:szCs w:val="20"/>
              </w:rPr>
              <w:t>Comments</w:t>
            </w:r>
          </w:p>
        </w:tc>
      </w:tr>
      <w:tr w:rsidR="00AE1326" w:rsidRPr="008627A1" w14:paraId="15CA5E1E" w14:textId="77777777" w:rsidTr="003529E9">
        <w:tc>
          <w:tcPr>
            <w:tcW w:w="3116" w:type="dxa"/>
          </w:tcPr>
          <w:p w14:paraId="287CB49B" w14:textId="01C8B8A2" w:rsidR="00AE1326" w:rsidRPr="007F39DF" w:rsidRDefault="00C002C5" w:rsidP="00D8382B">
            <w:pPr>
              <w:rPr>
                <w:rFonts w:cstheme="minorHAnsi"/>
                <w:sz w:val="18"/>
                <w:szCs w:val="18"/>
              </w:rPr>
            </w:pPr>
            <w:r w:rsidRPr="007F39DF">
              <w:rPr>
                <w:rFonts w:cstheme="minorHAnsi"/>
                <w:sz w:val="18"/>
                <w:szCs w:val="18"/>
              </w:rPr>
              <w:t>1.The SAI operates independently from the executive with respect to</w:t>
            </w:r>
            <w:r w:rsidR="00B84778" w:rsidRPr="007F39DF">
              <w:rPr>
                <w:rFonts w:cstheme="minorHAnsi"/>
                <w:sz w:val="18"/>
                <w:szCs w:val="18"/>
              </w:rPr>
              <w:t>:</w:t>
            </w:r>
            <w:r w:rsidRPr="007F39DF">
              <w:rPr>
                <w:rFonts w:cstheme="minorHAnsi"/>
                <w:sz w:val="18"/>
                <w:szCs w:val="18"/>
              </w:rPr>
              <w:t xml:space="preserve"> </w:t>
            </w:r>
          </w:p>
        </w:tc>
        <w:tc>
          <w:tcPr>
            <w:tcW w:w="1199" w:type="dxa"/>
          </w:tcPr>
          <w:p w14:paraId="532971B4" w14:textId="77777777" w:rsidR="00AE1326" w:rsidRPr="008627A1" w:rsidRDefault="00AE1326" w:rsidP="00D8382B">
            <w:pPr>
              <w:rPr>
                <w:rFonts w:cstheme="minorHAnsi"/>
                <w:color w:val="FF0000"/>
              </w:rPr>
            </w:pPr>
          </w:p>
        </w:tc>
        <w:tc>
          <w:tcPr>
            <w:tcW w:w="5035" w:type="dxa"/>
          </w:tcPr>
          <w:p w14:paraId="77FBE698" w14:textId="77777777" w:rsidR="00AE1326" w:rsidRPr="008627A1" w:rsidRDefault="00AE1326" w:rsidP="00D8382B">
            <w:pPr>
              <w:rPr>
                <w:rFonts w:cstheme="minorHAnsi"/>
                <w:color w:val="FF0000"/>
              </w:rPr>
            </w:pPr>
          </w:p>
        </w:tc>
      </w:tr>
      <w:tr w:rsidR="00AE1326" w:rsidRPr="008627A1" w14:paraId="5A9066E0" w14:textId="77777777" w:rsidTr="003529E9">
        <w:tc>
          <w:tcPr>
            <w:tcW w:w="3116" w:type="dxa"/>
          </w:tcPr>
          <w:p w14:paraId="0F8952FC" w14:textId="0F4FCEFB" w:rsidR="00AE1326" w:rsidRPr="007F39DF" w:rsidRDefault="00C002C5" w:rsidP="00D8382B">
            <w:pPr>
              <w:rPr>
                <w:rFonts w:cstheme="minorHAnsi"/>
                <w:sz w:val="18"/>
                <w:szCs w:val="18"/>
              </w:rPr>
            </w:pPr>
            <w:r w:rsidRPr="007F39DF">
              <w:rPr>
                <w:rFonts w:cstheme="minorHAnsi"/>
                <w:sz w:val="18"/>
                <w:szCs w:val="18"/>
              </w:rPr>
              <w:t xml:space="preserve">- procedures </w:t>
            </w:r>
            <w:r w:rsidR="00E00291" w:rsidRPr="007F39DF">
              <w:rPr>
                <w:rFonts w:cstheme="minorHAnsi"/>
                <w:sz w:val="18"/>
                <w:szCs w:val="18"/>
              </w:rPr>
              <w:t>for appointment and removal of the head of the SAI</w:t>
            </w:r>
          </w:p>
        </w:tc>
        <w:tc>
          <w:tcPr>
            <w:tcW w:w="1199" w:type="dxa"/>
          </w:tcPr>
          <w:p w14:paraId="224135DC" w14:textId="77777777" w:rsidR="00AE1326" w:rsidRPr="008627A1" w:rsidRDefault="00AE1326" w:rsidP="00D8382B">
            <w:pPr>
              <w:rPr>
                <w:rFonts w:cstheme="minorHAnsi"/>
                <w:color w:val="FF0000"/>
              </w:rPr>
            </w:pPr>
          </w:p>
        </w:tc>
        <w:tc>
          <w:tcPr>
            <w:tcW w:w="5035" w:type="dxa"/>
          </w:tcPr>
          <w:p w14:paraId="3ABC081F" w14:textId="77777777" w:rsidR="00AE1326" w:rsidRPr="008627A1" w:rsidRDefault="00AE1326" w:rsidP="00D8382B">
            <w:pPr>
              <w:rPr>
                <w:rFonts w:cstheme="minorHAnsi"/>
                <w:color w:val="FF0000"/>
              </w:rPr>
            </w:pPr>
          </w:p>
        </w:tc>
      </w:tr>
      <w:tr w:rsidR="00AE1326" w:rsidRPr="008627A1" w14:paraId="76172A8E" w14:textId="77777777" w:rsidTr="003529E9">
        <w:tc>
          <w:tcPr>
            <w:tcW w:w="3116" w:type="dxa"/>
          </w:tcPr>
          <w:p w14:paraId="70C78281" w14:textId="60ECCED8" w:rsidR="00AE1326" w:rsidRPr="007F39DF" w:rsidRDefault="00E00291" w:rsidP="00D8382B">
            <w:pPr>
              <w:rPr>
                <w:rFonts w:cstheme="minorHAnsi"/>
                <w:sz w:val="18"/>
                <w:szCs w:val="18"/>
              </w:rPr>
            </w:pPr>
            <w:r w:rsidRPr="007F39DF">
              <w:rPr>
                <w:rFonts w:cstheme="minorHAnsi"/>
                <w:sz w:val="18"/>
                <w:szCs w:val="18"/>
              </w:rPr>
              <w:t>- the planning of audit engagements</w:t>
            </w:r>
          </w:p>
        </w:tc>
        <w:tc>
          <w:tcPr>
            <w:tcW w:w="1199" w:type="dxa"/>
          </w:tcPr>
          <w:p w14:paraId="30E6749E" w14:textId="77777777" w:rsidR="00AE1326" w:rsidRPr="008627A1" w:rsidRDefault="00AE1326" w:rsidP="00D8382B">
            <w:pPr>
              <w:rPr>
                <w:rFonts w:cstheme="minorHAnsi"/>
                <w:color w:val="FF0000"/>
              </w:rPr>
            </w:pPr>
          </w:p>
        </w:tc>
        <w:tc>
          <w:tcPr>
            <w:tcW w:w="5035" w:type="dxa"/>
          </w:tcPr>
          <w:p w14:paraId="14149EA7" w14:textId="77777777" w:rsidR="00AE1326" w:rsidRPr="008627A1" w:rsidRDefault="00AE1326" w:rsidP="00D8382B">
            <w:pPr>
              <w:rPr>
                <w:rFonts w:cstheme="minorHAnsi"/>
                <w:color w:val="FF0000"/>
              </w:rPr>
            </w:pPr>
          </w:p>
        </w:tc>
      </w:tr>
      <w:tr w:rsidR="00AE1326" w:rsidRPr="008627A1" w14:paraId="6DE2A9F4" w14:textId="77777777" w:rsidTr="003529E9">
        <w:tc>
          <w:tcPr>
            <w:tcW w:w="3116" w:type="dxa"/>
          </w:tcPr>
          <w:p w14:paraId="71C88B22" w14:textId="7E328909" w:rsidR="00AE1326" w:rsidRPr="007F39DF" w:rsidRDefault="00E00291" w:rsidP="00D8382B">
            <w:pPr>
              <w:rPr>
                <w:rFonts w:cstheme="minorHAnsi"/>
                <w:sz w:val="18"/>
                <w:szCs w:val="18"/>
              </w:rPr>
            </w:pPr>
            <w:r w:rsidRPr="007F39DF">
              <w:rPr>
                <w:rFonts w:cstheme="minorHAnsi"/>
                <w:sz w:val="18"/>
                <w:szCs w:val="18"/>
              </w:rPr>
              <w:t>- arrangements for publicizing reports</w:t>
            </w:r>
          </w:p>
        </w:tc>
        <w:tc>
          <w:tcPr>
            <w:tcW w:w="1199" w:type="dxa"/>
          </w:tcPr>
          <w:p w14:paraId="358E99CD" w14:textId="77777777" w:rsidR="00AE1326" w:rsidRPr="008627A1" w:rsidRDefault="00AE1326" w:rsidP="00D8382B">
            <w:pPr>
              <w:rPr>
                <w:rFonts w:cstheme="minorHAnsi"/>
                <w:color w:val="FF0000"/>
              </w:rPr>
            </w:pPr>
          </w:p>
        </w:tc>
        <w:tc>
          <w:tcPr>
            <w:tcW w:w="5035" w:type="dxa"/>
          </w:tcPr>
          <w:p w14:paraId="3AAF3074" w14:textId="77777777" w:rsidR="00AE1326" w:rsidRPr="008627A1" w:rsidRDefault="00AE1326" w:rsidP="00D8382B">
            <w:pPr>
              <w:rPr>
                <w:rFonts w:cstheme="minorHAnsi"/>
                <w:color w:val="FF0000"/>
              </w:rPr>
            </w:pPr>
          </w:p>
        </w:tc>
      </w:tr>
      <w:tr w:rsidR="00E00291" w:rsidRPr="008627A1" w14:paraId="0E3FC0C8" w14:textId="77777777" w:rsidTr="003529E9">
        <w:tc>
          <w:tcPr>
            <w:tcW w:w="3116" w:type="dxa"/>
          </w:tcPr>
          <w:p w14:paraId="74B176B8" w14:textId="51BEC515" w:rsidR="00E00291" w:rsidRPr="007F39DF" w:rsidRDefault="00E00291" w:rsidP="00D8382B">
            <w:pPr>
              <w:rPr>
                <w:rFonts w:cstheme="minorHAnsi"/>
                <w:sz w:val="18"/>
                <w:szCs w:val="18"/>
              </w:rPr>
            </w:pPr>
            <w:r w:rsidRPr="007F39DF">
              <w:rPr>
                <w:rFonts w:cstheme="minorHAnsi"/>
                <w:sz w:val="18"/>
                <w:szCs w:val="18"/>
              </w:rPr>
              <w:t>- the approval and execution of the SAI’s budget.</w:t>
            </w:r>
          </w:p>
        </w:tc>
        <w:tc>
          <w:tcPr>
            <w:tcW w:w="1199" w:type="dxa"/>
          </w:tcPr>
          <w:p w14:paraId="57245745" w14:textId="77777777" w:rsidR="00E00291" w:rsidRPr="008627A1" w:rsidRDefault="00E00291" w:rsidP="00D8382B">
            <w:pPr>
              <w:rPr>
                <w:rFonts w:cstheme="minorHAnsi"/>
                <w:color w:val="FF0000"/>
              </w:rPr>
            </w:pPr>
          </w:p>
        </w:tc>
        <w:tc>
          <w:tcPr>
            <w:tcW w:w="5035" w:type="dxa"/>
          </w:tcPr>
          <w:p w14:paraId="2834D799" w14:textId="77777777" w:rsidR="00E00291" w:rsidRPr="008627A1" w:rsidRDefault="00E00291" w:rsidP="00D8382B">
            <w:pPr>
              <w:rPr>
                <w:rFonts w:cstheme="minorHAnsi"/>
                <w:color w:val="FF0000"/>
              </w:rPr>
            </w:pPr>
          </w:p>
        </w:tc>
      </w:tr>
      <w:tr w:rsidR="00E00291" w:rsidRPr="008627A1" w14:paraId="741E7D71" w14:textId="77777777" w:rsidTr="003529E9">
        <w:tc>
          <w:tcPr>
            <w:tcW w:w="3116" w:type="dxa"/>
          </w:tcPr>
          <w:p w14:paraId="79FBE030" w14:textId="102C6E28" w:rsidR="00E00291" w:rsidRPr="007F39DF" w:rsidRDefault="00E00291" w:rsidP="00D8382B">
            <w:pPr>
              <w:rPr>
                <w:rFonts w:cstheme="minorHAnsi"/>
                <w:sz w:val="18"/>
                <w:szCs w:val="18"/>
              </w:rPr>
            </w:pPr>
            <w:r w:rsidRPr="007F39DF">
              <w:rPr>
                <w:rFonts w:cstheme="minorHAnsi"/>
                <w:sz w:val="18"/>
                <w:szCs w:val="18"/>
              </w:rPr>
              <w:t>2. This independence is assured by law.</w:t>
            </w:r>
          </w:p>
        </w:tc>
        <w:tc>
          <w:tcPr>
            <w:tcW w:w="1199" w:type="dxa"/>
          </w:tcPr>
          <w:p w14:paraId="4ED48A25" w14:textId="77777777" w:rsidR="00E00291" w:rsidRPr="008627A1" w:rsidRDefault="00E00291" w:rsidP="00D8382B">
            <w:pPr>
              <w:rPr>
                <w:rFonts w:cstheme="minorHAnsi"/>
                <w:color w:val="FF0000"/>
              </w:rPr>
            </w:pPr>
          </w:p>
        </w:tc>
        <w:tc>
          <w:tcPr>
            <w:tcW w:w="5035" w:type="dxa"/>
          </w:tcPr>
          <w:p w14:paraId="4AC49F42" w14:textId="77777777" w:rsidR="00E00291" w:rsidRPr="008627A1" w:rsidRDefault="00E00291" w:rsidP="00D8382B">
            <w:pPr>
              <w:rPr>
                <w:rFonts w:cstheme="minorHAnsi"/>
                <w:color w:val="FF0000"/>
              </w:rPr>
            </w:pPr>
          </w:p>
        </w:tc>
      </w:tr>
      <w:tr w:rsidR="00E00291" w:rsidRPr="008627A1" w14:paraId="292C289A" w14:textId="77777777" w:rsidTr="003529E9">
        <w:tc>
          <w:tcPr>
            <w:tcW w:w="3116" w:type="dxa"/>
          </w:tcPr>
          <w:p w14:paraId="0DEE3408" w14:textId="6E9DA980" w:rsidR="00E00291" w:rsidRPr="007F39DF" w:rsidRDefault="00E00291" w:rsidP="00D8382B">
            <w:pPr>
              <w:rPr>
                <w:rFonts w:cstheme="minorHAnsi"/>
                <w:sz w:val="18"/>
                <w:szCs w:val="18"/>
              </w:rPr>
            </w:pPr>
            <w:r w:rsidRPr="007F39DF">
              <w:rPr>
                <w:rFonts w:cstheme="minorHAnsi"/>
                <w:sz w:val="18"/>
                <w:szCs w:val="18"/>
              </w:rPr>
              <w:t>3. The SAI has unrestricted and timely access to records, documentation and information for:</w:t>
            </w:r>
          </w:p>
        </w:tc>
        <w:tc>
          <w:tcPr>
            <w:tcW w:w="1199" w:type="dxa"/>
          </w:tcPr>
          <w:p w14:paraId="064EC5BE" w14:textId="77777777" w:rsidR="00E00291" w:rsidRPr="008627A1" w:rsidRDefault="00E00291" w:rsidP="00D8382B">
            <w:pPr>
              <w:rPr>
                <w:rFonts w:cstheme="minorHAnsi"/>
                <w:color w:val="FF0000"/>
              </w:rPr>
            </w:pPr>
          </w:p>
        </w:tc>
        <w:tc>
          <w:tcPr>
            <w:tcW w:w="5035" w:type="dxa"/>
          </w:tcPr>
          <w:p w14:paraId="1704AB4B" w14:textId="77777777" w:rsidR="00E00291" w:rsidRPr="008627A1" w:rsidRDefault="00E00291" w:rsidP="00D8382B">
            <w:pPr>
              <w:rPr>
                <w:rFonts w:cstheme="minorHAnsi"/>
                <w:color w:val="FF0000"/>
              </w:rPr>
            </w:pPr>
          </w:p>
        </w:tc>
      </w:tr>
      <w:tr w:rsidR="00E00291" w:rsidRPr="008627A1" w14:paraId="42DA491D" w14:textId="77777777" w:rsidTr="003529E9">
        <w:tc>
          <w:tcPr>
            <w:tcW w:w="3116" w:type="dxa"/>
          </w:tcPr>
          <w:p w14:paraId="7A1BD0DE" w14:textId="61E8AFDE" w:rsidR="00E00291" w:rsidRPr="007F39DF" w:rsidRDefault="00E00291" w:rsidP="00D8382B">
            <w:pPr>
              <w:rPr>
                <w:rFonts w:cstheme="minorHAnsi"/>
                <w:sz w:val="18"/>
                <w:szCs w:val="18"/>
              </w:rPr>
            </w:pPr>
            <w:r w:rsidRPr="007F39DF">
              <w:rPr>
                <w:rFonts w:cstheme="minorHAnsi"/>
                <w:sz w:val="18"/>
                <w:szCs w:val="18"/>
              </w:rPr>
              <w:t>- all audited entities</w:t>
            </w:r>
          </w:p>
        </w:tc>
        <w:tc>
          <w:tcPr>
            <w:tcW w:w="1199" w:type="dxa"/>
          </w:tcPr>
          <w:p w14:paraId="1828CEA2" w14:textId="77777777" w:rsidR="00E00291" w:rsidRPr="008627A1" w:rsidRDefault="00E00291" w:rsidP="00D8382B">
            <w:pPr>
              <w:rPr>
                <w:rFonts w:cstheme="minorHAnsi"/>
                <w:color w:val="FF0000"/>
              </w:rPr>
            </w:pPr>
          </w:p>
        </w:tc>
        <w:tc>
          <w:tcPr>
            <w:tcW w:w="5035" w:type="dxa"/>
          </w:tcPr>
          <w:p w14:paraId="708BEB99" w14:textId="77777777" w:rsidR="00E00291" w:rsidRPr="008627A1" w:rsidRDefault="00E00291" w:rsidP="00D8382B">
            <w:pPr>
              <w:rPr>
                <w:rFonts w:cstheme="minorHAnsi"/>
                <w:color w:val="FF0000"/>
              </w:rPr>
            </w:pPr>
          </w:p>
        </w:tc>
      </w:tr>
      <w:tr w:rsidR="00E00291" w:rsidRPr="008627A1" w14:paraId="7C29D424" w14:textId="77777777" w:rsidTr="003529E9">
        <w:tc>
          <w:tcPr>
            <w:tcW w:w="3116" w:type="dxa"/>
          </w:tcPr>
          <w:p w14:paraId="46EFD79B" w14:textId="28C3282B" w:rsidR="00E00291" w:rsidRPr="007F39DF" w:rsidRDefault="00E00291" w:rsidP="00D8382B">
            <w:pPr>
              <w:rPr>
                <w:rFonts w:cstheme="minorHAnsi"/>
                <w:sz w:val="18"/>
                <w:szCs w:val="18"/>
              </w:rPr>
            </w:pPr>
            <w:r w:rsidRPr="007F39DF">
              <w:rPr>
                <w:rFonts w:cstheme="minorHAnsi"/>
                <w:sz w:val="18"/>
                <w:szCs w:val="18"/>
              </w:rPr>
              <w:t>- most audited entities</w:t>
            </w:r>
          </w:p>
        </w:tc>
        <w:tc>
          <w:tcPr>
            <w:tcW w:w="1199" w:type="dxa"/>
          </w:tcPr>
          <w:p w14:paraId="7A2F3045" w14:textId="77777777" w:rsidR="00E00291" w:rsidRPr="008627A1" w:rsidRDefault="00E00291" w:rsidP="00D8382B">
            <w:pPr>
              <w:rPr>
                <w:rFonts w:cstheme="minorHAnsi"/>
                <w:color w:val="FF0000"/>
              </w:rPr>
            </w:pPr>
          </w:p>
        </w:tc>
        <w:tc>
          <w:tcPr>
            <w:tcW w:w="5035" w:type="dxa"/>
          </w:tcPr>
          <w:p w14:paraId="7F5BB488" w14:textId="77777777" w:rsidR="00E00291" w:rsidRPr="008627A1" w:rsidRDefault="00E00291" w:rsidP="00D8382B">
            <w:pPr>
              <w:rPr>
                <w:rFonts w:cstheme="minorHAnsi"/>
                <w:color w:val="FF0000"/>
              </w:rPr>
            </w:pPr>
          </w:p>
        </w:tc>
      </w:tr>
      <w:tr w:rsidR="00E00291" w:rsidRPr="008627A1" w14:paraId="6133E81E" w14:textId="77777777" w:rsidTr="003529E9">
        <w:tc>
          <w:tcPr>
            <w:tcW w:w="3116" w:type="dxa"/>
          </w:tcPr>
          <w:p w14:paraId="20E1451F" w14:textId="526F9C42" w:rsidR="00E00291" w:rsidRPr="007F39DF" w:rsidRDefault="00E00291" w:rsidP="00D8382B">
            <w:pPr>
              <w:rPr>
                <w:rFonts w:cstheme="minorHAnsi"/>
                <w:sz w:val="18"/>
                <w:szCs w:val="18"/>
              </w:rPr>
            </w:pPr>
            <w:r w:rsidRPr="007F39DF">
              <w:rPr>
                <w:rFonts w:cstheme="minorHAnsi"/>
                <w:sz w:val="18"/>
                <w:szCs w:val="18"/>
              </w:rPr>
              <w:t xml:space="preserve">- </w:t>
            </w:r>
            <w:r w:rsidR="00B84778" w:rsidRPr="007F39DF">
              <w:rPr>
                <w:rFonts w:cstheme="minorHAnsi"/>
                <w:sz w:val="18"/>
                <w:szCs w:val="18"/>
              </w:rPr>
              <w:t>the majority of requested records</w:t>
            </w:r>
          </w:p>
        </w:tc>
        <w:tc>
          <w:tcPr>
            <w:tcW w:w="1199" w:type="dxa"/>
          </w:tcPr>
          <w:p w14:paraId="7D258768" w14:textId="77777777" w:rsidR="00E00291" w:rsidRPr="008627A1" w:rsidRDefault="00E00291" w:rsidP="00D8382B">
            <w:pPr>
              <w:rPr>
                <w:rFonts w:cstheme="minorHAnsi"/>
                <w:color w:val="FF0000"/>
              </w:rPr>
            </w:pPr>
          </w:p>
        </w:tc>
        <w:tc>
          <w:tcPr>
            <w:tcW w:w="5035" w:type="dxa"/>
          </w:tcPr>
          <w:p w14:paraId="23C8961F" w14:textId="77777777" w:rsidR="00E00291" w:rsidRPr="008627A1" w:rsidRDefault="00E00291" w:rsidP="00D8382B">
            <w:pPr>
              <w:rPr>
                <w:rFonts w:cstheme="minorHAnsi"/>
                <w:color w:val="FF0000"/>
              </w:rPr>
            </w:pPr>
          </w:p>
        </w:tc>
      </w:tr>
    </w:tbl>
    <w:p w14:paraId="2B9EF159" w14:textId="499DF6A2" w:rsidR="00AE1326" w:rsidRDefault="00AE1326" w:rsidP="00D8382B">
      <w:pPr>
        <w:spacing w:after="0" w:line="240" w:lineRule="auto"/>
        <w:rPr>
          <w:rFonts w:eastAsia="Calibri" w:cstheme="minorHAnsi"/>
          <w:b/>
          <w:bCs/>
          <w:i/>
          <w:color w:val="25456B"/>
          <w:spacing w:val="-1"/>
        </w:rPr>
      </w:pPr>
    </w:p>
    <w:p w14:paraId="08904D6A"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4C0B7EC4" w14:textId="700AFDD7" w:rsidR="001F3948" w:rsidRDefault="001F3948" w:rsidP="00D8382B">
      <w:pPr>
        <w:spacing w:after="0" w:line="240" w:lineRule="auto"/>
        <w:rPr>
          <w:rFonts w:eastAsia="Calibri" w:cstheme="minorHAnsi"/>
          <w:b/>
          <w:bCs/>
          <w:i/>
          <w:color w:val="25456B"/>
          <w:spacing w:val="-1"/>
        </w:rPr>
      </w:pPr>
    </w:p>
    <w:p w14:paraId="70B91CBC" w14:textId="77777777" w:rsidR="001F3948" w:rsidRPr="008627A1" w:rsidRDefault="001F3948" w:rsidP="00D8382B">
      <w:pPr>
        <w:spacing w:after="0" w:line="240" w:lineRule="auto"/>
        <w:rPr>
          <w:rFonts w:eastAsia="Calibri" w:cstheme="minorHAnsi"/>
          <w:b/>
          <w:bCs/>
          <w:i/>
          <w:color w:val="25456B"/>
          <w:spacing w:val="-1"/>
        </w:rPr>
      </w:pPr>
    </w:p>
    <w:p w14:paraId="629FF978" w14:textId="77777777" w:rsidR="00C002C5" w:rsidRPr="00B47E1C" w:rsidRDefault="00C002C5" w:rsidP="00C002C5">
      <w:pPr>
        <w:pStyle w:val="Heading6"/>
        <w:spacing w:before="0" w:line="240" w:lineRule="auto"/>
        <w:jc w:val="both"/>
        <w:rPr>
          <w:rFonts w:asciiTheme="minorHAnsi" w:eastAsia="Calibri" w:hAnsiTheme="minorHAnsi" w:cstheme="minorHAnsi"/>
          <w:b/>
          <w:bCs/>
          <w:color w:val="25456B"/>
          <w:spacing w:val="-1"/>
        </w:rPr>
      </w:pPr>
      <w:r w:rsidRPr="00B47E1C">
        <w:rPr>
          <w:rFonts w:asciiTheme="minorHAnsi" w:eastAsia="Calibri" w:hAnsiTheme="minorHAnsi" w:cstheme="minorHAnsi"/>
          <w:b/>
          <w:bCs/>
          <w:color w:val="25456B"/>
          <w:spacing w:val="-1"/>
        </w:rPr>
        <w:t>Performance change since the previous assessment, where applicable</w:t>
      </w:r>
    </w:p>
    <w:p w14:paraId="2E32602A" w14:textId="77777777" w:rsidR="00C002C5" w:rsidRDefault="00C002C5" w:rsidP="00C002C5">
      <w:pPr>
        <w:pStyle w:val="Heading6"/>
        <w:spacing w:before="0" w:line="240" w:lineRule="auto"/>
        <w:jc w:val="both"/>
        <w:rPr>
          <w:rFonts w:asciiTheme="minorHAnsi" w:eastAsia="Calibri" w:hAnsiTheme="minorHAnsi" w:cstheme="minorHAnsi"/>
          <w:bCs/>
          <w:color w:val="25456B"/>
          <w:spacing w:val="-1"/>
        </w:rPr>
      </w:pPr>
    </w:p>
    <w:p w14:paraId="5D9FF07D" w14:textId="77777777" w:rsidR="00C002C5" w:rsidRPr="006F1F0D" w:rsidRDefault="00C002C5" w:rsidP="00C002C5">
      <w:pPr>
        <w:pStyle w:val="Heading6"/>
        <w:spacing w:before="0" w:line="240" w:lineRule="auto"/>
        <w:jc w:val="both"/>
        <w:rPr>
          <w:rFonts w:asciiTheme="minorHAnsi" w:eastAsia="Calibri" w:hAnsiTheme="minorHAnsi" w:cstheme="minorHAnsi"/>
          <w:bCs/>
          <w:color w:val="25456B"/>
          <w:spacing w:val="-1"/>
        </w:rPr>
      </w:pPr>
    </w:p>
    <w:p w14:paraId="5BD9E551" w14:textId="77777777" w:rsidR="00C002C5" w:rsidRPr="00B47E1C" w:rsidRDefault="00C002C5" w:rsidP="00C002C5">
      <w:pPr>
        <w:pStyle w:val="Heading6"/>
        <w:spacing w:before="0" w:line="240" w:lineRule="auto"/>
        <w:jc w:val="both"/>
        <w:rPr>
          <w:rFonts w:asciiTheme="minorHAnsi" w:eastAsia="Calibri" w:hAnsiTheme="minorHAnsi" w:cstheme="minorHAnsi"/>
          <w:b/>
          <w:bCs/>
          <w:color w:val="25456B"/>
          <w:spacing w:val="-1"/>
        </w:rPr>
      </w:pPr>
      <w:r w:rsidRPr="00B47E1C">
        <w:rPr>
          <w:rFonts w:asciiTheme="minorHAnsi" w:eastAsia="Calibri" w:hAnsiTheme="minorHAnsi" w:cstheme="minorHAnsi"/>
          <w:b/>
          <w:bCs/>
          <w:color w:val="25456B"/>
          <w:spacing w:val="-1"/>
        </w:rPr>
        <w:t>Recent or ongoing reform activities</w:t>
      </w:r>
    </w:p>
    <w:p w14:paraId="513F4292" w14:textId="77777777" w:rsidR="00C002C5" w:rsidRPr="008627A1" w:rsidRDefault="00C002C5" w:rsidP="00C002C5">
      <w:pPr>
        <w:pStyle w:val="BodyText"/>
        <w:spacing w:after="0" w:line="240" w:lineRule="auto"/>
        <w:ind w:right="118"/>
        <w:jc w:val="both"/>
        <w:rPr>
          <w:rFonts w:cstheme="minorHAnsi"/>
          <w:spacing w:val="-1"/>
          <w:sz w:val="22"/>
        </w:rPr>
      </w:pPr>
    </w:p>
    <w:p w14:paraId="02E9B555" w14:textId="77777777" w:rsidR="00C002C5" w:rsidRPr="008627A1" w:rsidRDefault="00C002C5" w:rsidP="00C002C5">
      <w:pPr>
        <w:pStyle w:val="BodyText"/>
        <w:spacing w:after="0" w:line="240" w:lineRule="auto"/>
        <w:ind w:right="118"/>
        <w:jc w:val="both"/>
        <w:rPr>
          <w:rFonts w:cstheme="minorHAnsi"/>
          <w:spacing w:val="-1"/>
          <w:sz w:val="22"/>
        </w:rPr>
      </w:pPr>
    </w:p>
    <w:p w14:paraId="0B9DB8FB"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B34384"/>
          <w:spacing w:val="-1"/>
          <w:sz w:val="28"/>
          <w:szCs w:val="28"/>
        </w:rPr>
      </w:pPr>
      <w:r w:rsidRPr="008627A1">
        <w:rPr>
          <w:rFonts w:asciiTheme="minorHAnsi" w:eastAsia="Calibri" w:hAnsiTheme="minorHAnsi" w:cstheme="minorHAnsi"/>
          <w:b/>
          <w:bCs/>
          <w:color w:val="B34384"/>
          <w:spacing w:val="-1"/>
          <w:sz w:val="28"/>
          <w:szCs w:val="28"/>
        </w:rPr>
        <w:lastRenderedPageBreak/>
        <w:t>PI-31. Legislative scrutiny of audit reports</w:t>
      </w:r>
    </w:p>
    <w:p w14:paraId="3CCE19E6" w14:textId="77777777" w:rsidR="00AE1326" w:rsidRPr="008627A1" w:rsidRDefault="00AE1326" w:rsidP="00D8382B">
      <w:pPr>
        <w:pStyle w:val="BodyText"/>
        <w:spacing w:after="0" w:line="240" w:lineRule="auto"/>
        <w:ind w:right="118"/>
        <w:jc w:val="both"/>
        <w:rPr>
          <w:rFonts w:cstheme="minorHAnsi"/>
          <w:spacing w:val="-1"/>
        </w:rPr>
      </w:pPr>
    </w:p>
    <w:p w14:paraId="76FBD59A" w14:textId="77777777" w:rsidR="00B518C6" w:rsidRPr="008627A1" w:rsidRDefault="00B518C6" w:rsidP="00D8382B">
      <w:pPr>
        <w:pStyle w:val="BodyText"/>
        <w:spacing w:after="0" w:line="240" w:lineRule="auto"/>
        <w:ind w:right="118"/>
        <w:jc w:val="both"/>
        <w:rPr>
          <w:rFonts w:cstheme="minorHAnsi"/>
          <w:spacing w:val="-1"/>
        </w:rPr>
      </w:pPr>
    </w:p>
    <w:p w14:paraId="0E9EC21C" w14:textId="77777777" w:rsidR="00AE1326" w:rsidRPr="00B47E1C" w:rsidRDefault="00AE1326" w:rsidP="00D8382B">
      <w:pPr>
        <w:pStyle w:val="Heading6"/>
        <w:spacing w:before="0" w:line="240" w:lineRule="auto"/>
        <w:jc w:val="both"/>
        <w:rPr>
          <w:rFonts w:asciiTheme="minorHAnsi" w:eastAsia="Calibri" w:hAnsiTheme="minorHAnsi" w:cstheme="minorHAnsi"/>
          <w:b/>
          <w:bCs/>
          <w:color w:val="25456B"/>
          <w:spacing w:val="-1"/>
        </w:rPr>
      </w:pPr>
      <w:r w:rsidRPr="00B47E1C">
        <w:rPr>
          <w:rFonts w:asciiTheme="minorHAnsi" w:eastAsia="Calibri" w:hAnsiTheme="minorHAnsi" w:cstheme="minorHAnsi"/>
          <w:b/>
          <w:bCs/>
          <w:color w:val="25456B"/>
          <w:spacing w:val="-1"/>
        </w:rPr>
        <w:t xml:space="preserve">Summary of scores and performance table </w:t>
      </w:r>
    </w:p>
    <w:tbl>
      <w:tblPr>
        <w:tblW w:w="92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652"/>
      </w:tblGrid>
      <w:tr w:rsidR="00AE1326" w:rsidRPr="008627A1" w14:paraId="31D93210" w14:textId="77777777" w:rsidTr="003529E9">
        <w:trPr>
          <w:trHeight w:hRule="exact" w:val="250"/>
        </w:trPr>
        <w:tc>
          <w:tcPr>
            <w:tcW w:w="3510" w:type="dxa"/>
            <w:shd w:val="clear" w:color="auto" w:fill="B34384"/>
          </w:tcPr>
          <w:p w14:paraId="7B8956F4" w14:textId="77777777" w:rsidR="00AE1326" w:rsidRPr="008627A1" w:rsidRDefault="00AE1326" w:rsidP="00D8382B">
            <w:pPr>
              <w:pStyle w:val="TableParagraph"/>
              <w:spacing w:after="0" w:line="240" w:lineRule="auto"/>
              <w:ind w:left="201"/>
              <w:jc w:val="both"/>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B34384"/>
          </w:tcPr>
          <w:p w14:paraId="5ED9C3FA"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652" w:type="dxa"/>
            <w:shd w:val="clear" w:color="auto" w:fill="B34384"/>
          </w:tcPr>
          <w:p w14:paraId="6340390A" w14:textId="77777777" w:rsidR="00AE1326" w:rsidRPr="008627A1" w:rsidRDefault="00AE1326" w:rsidP="006314A2">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246BB552" w14:textId="77777777" w:rsidTr="003529E9">
        <w:trPr>
          <w:trHeight w:hRule="exact" w:val="610"/>
        </w:trPr>
        <w:tc>
          <w:tcPr>
            <w:tcW w:w="3510" w:type="dxa"/>
          </w:tcPr>
          <w:p w14:paraId="74626C32"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r w:rsidRPr="008627A1">
              <w:rPr>
                <w:rFonts w:asciiTheme="minorHAnsi" w:eastAsia="Calibri" w:hAnsiTheme="minorHAnsi" w:cstheme="minorHAnsi"/>
                <w:b/>
                <w:bCs/>
                <w:color w:val="auto"/>
                <w:spacing w:val="-1"/>
                <w:sz w:val="20"/>
                <w:szCs w:val="20"/>
              </w:rPr>
              <w:t>PI-31 Legislative scrutiny of audit reports</w:t>
            </w:r>
          </w:p>
          <w:p w14:paraId="7EDDB8F0"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p>
          <w:p w14:paraId="1B0CDC48"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576B6AD4"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652" w:type="dxa"/>
          </w:tcPr>
          <w:p w14:paraId="4EEE3B74"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1F53A478" w14:textId="77777777" w:rsidTr="003529E9">
        <w:trPr>
          <w:trHeight w:hRule="exact" w:val="609"/>
        </w:trPr>
        <w:tc>
          <w:tcPr>
            <w:tcW w:w="3510" w:type="dxa"/>
          </w:tcPr>
          <w:p w14:paraId="5317DF02" w14:textId="77777777" w:rsidR="00AE1326" w:rsidRPr="008627A1" w:rsidRDefault="00AE1326" w:rsidP="00D8382B">
            <w:pPr>
              <w:pStyle w:val="BodyText"/>
              <w:spacing w:after="0" w:line="240" w:lineRule="auto"/>
              <w:rPr>
                <w:rFonts w:cstheme="minorHAnsi"/>
                <w:szCs w:val="20"/>
              </w:rPr>
            </w:pPr>
            <w:r w:rsidRPr="008627A1">
              <w:rPr>
                <w:rFonts w:cstheme="minorHAnsi"/>
                <w:spacing w:val="-1"/>
                <w:szCs w:val="20"/>
              </w:rPr>
              <w:t>31.1 Timing</w:t>
            </w:r>
            <w:r w:rsidRPr="008627A1">
              <w:rPr>
                <w:rFonts w:cstheme="minorHAnsi"/>
                <w:spacing w:val="-3"/>
                <w:szCs w:val="20"/>
              </w:rPr>
              <w:t xml:space="preserve"> </w:t>
            </w:r>
            <w:r w:rsidRPr="008627A1">
              <w:rPr>
                <w:rFonts w:cstheme="minorHAnsi"/>
                <w:szCs w:val="20"/>
              </w:rPr>
              <w:t xml:space="preserve">of </w:t>
            </w:r>
            <w:r w:rsidRPr="008627A1">
              <w:rPr>
                <w:rFonts w:cstheme="minorHAnsi"/>
                <w:spacing w:val="-1"/>
                <w:szCs w:val="20"/>
              </w:rPr>
              <w:t>audit</w:t>
            </w:r>
            <w:r w:rsidRPr="008627A1">
              <w:rPr>
                <w:rFonts w:cstheme="minorHAnsi"/>
                <w:szCs w:val="20"/>
              </w:rPr>
              <w:t xml:space="preserve"> report</w:t>
            </w:r>
            <w:r w:rsidRPr="008627A1">
              <w:rPr>
                <w:rFonts w:cstheme="minorHAnsi"/>
                <w:spacing w:val="-2"/>
                <w:szCs w:val="20"/>
              </w:rPr>
              <w:t xml:space="preserve"> </w:t>
            </w:r>
            <w:r w:rsidRPr="008627A1">
              <w:rPr>
                <w:rFonts w:cstheme="minorHAnsi"/>
                <w:spacing w:val="-1"/>
                <w:szCs w:val="20"/>
              </w:rPr>
              <w:t>scrutiny</w:t>
            </w:r>
          </w:p>
          <w:p w14:paraId="55D32FDC" w14:textId="77777777" w:rsidR="00AE1326" w:rsidRPr="008627A1" w:rsidRDefault="00AE1326" w:rsidP="00D8382B">
            <w:pPr>
              <w:pStyle w:val="TableParagraph"/>
              <w:spacing w:after="0" w:line="240" w:lineRule="auto"/>
              <w:ind w:right="352"/>
              <w:rPr>
                <w:rFonts w:eastAsia="Calibri" w:cstheme="minorHAnsi"/>
                <w:sz w:val="20"/>
                <w:szCs w:val="20"/>
              </w:rPr>
            </w:pPr>
          </w:p>
        </w:tc>
        <w:tc>
          <w:tcPr>
            <w:tcW w:w="3108" w:type="dxa"/>
          </w:tcPr>
          <w:p w14:paraId="21DFE67D"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652" w:type="dxa"/>
          </w:tcPr>
          <w:p w14:paraId="2599FB8A"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30BB12D8" w14:textId="77777777" w:rsidTr="003529E9">
        <w:trPr>
          <w:trHeight w:hRule="exact" w:val="609"/>
        </w:trPr>
        <w:tc>
          <w:tcPr>
            <w:tcW w:w="3510" w:type="dxa"/>
          </w:tcPr>
          <w:p w14:paraId="66D94012" w14:textId="77777777" w:rsidR="00AE1326" w:rsidRPr="008627A1" w:rsidRDefault="00AE1326" w:rsidP="00D8382B">
            <w:pPr>
              <w:pStyle w:val="TableParagraph"/>
              <w:spacing w:after="0" w:line="240" w:lineRule="auto"/>
              <w:ind w:right="352"/>
              <w:rPr>
                <w:rFonts w:cstheme="minorHAnsi"/>
                <w:spacing w:val="-1"/>
                <w:sz w:val="20"/>
                <w:szCs w:val="20"/>
              </w:rPr>
            </w:pPr>
            <w:r w:rsidRPr="008627A1">
              <w:rPr>
                <w:rFonts w:cstheme="minorHAnsi"/>
                <w:spacing w:val="-1"/>
                <w:sz w:val="20"/>
                <w:szCs w:val="20"/>
              </w:rPr>
              <w:t xml:space="preserve">31.2 </w:t>
            </w:r>
            <w:r w:rsidRPr="008627A1">
              <w:rPr>
                <w:rFonts w:cstheme="minorHAnsi"/>
                <w:spacing w:val="-2"/>
                <w:sz w:val="20"/>
                <w:szCs w:val="20"/>
              </w:rPr>
              <w:t xml:space="preserve">Hearings on audit findings </w:t>
            </w:r>
          </w:p>
        </w:tc>
        <w:tc>
          <w:tcPr>
            <w:tcW w:w="3108" w:type="dxa"/>
          </w:tcPr>
          <w:p w14:paraId="377BE063"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652" w:type="dxa"/>
          </w:tcPr>
          <w:p w14:paraId="265BF462"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06023709" w14:textId="77777777" w:rsidTr="003529E9">
        <w:trPr>
          <w:trHeight w:hRule="exact" w:val="609"/>
        </w:trPr>
        <w:tc>
          <w:tcPr>
            <w:tcW w:w="3510" w:type="dxa"/>
          </w:tcPr>
          <w:p w14:paraId="13CEA7A3" w14:textId="77777777" w:rsidR="00AE1326" w:rsidRPr="008627A1" w:rsidRDefault="00AE1326" w:rsidP="00B63FF9">
            <w:pPr>
              <w:pStyle w:val="TableParagraph"/>
              <w:numPr>
                <w:ilvl w:val="1"/>
                <w:numId w:val="60"/>
              </w:numPr>
              <w:spacing w:after="0" w:line="240" w:lineRule="auto"/>
              <w:ind w:right="352"/>
              <w:rPr>
                <w:rFonts w:cstheme="minorHAnsi"/>
                <w:spacing w:val="-1"/>
                <w:sz w:val="20"/>
                <w:szCs w:val="20"/>
              </w:rPr>
            </w:pPr>
            <w:r w:rsidRPr="008627A1">
              <w:rPr>
                <w:rFonts w:cstheme="minorHAnsi"/>
                <w:spacing w:val="-1"/>
                <w:sz w:val="20"/>
                <w:szCs w:val="20"/>
              </w:rPr>
              <w:t xml:space="preserve"> Recommendations</w:t>
            </w:r>
            <w:r w:rsidRPr="008627A1">
              <w:rPr>
                <w:rFonts w:cstheme="minorHAnsi"/>
                <w:spacing w:val="-2"/>
                <w:sz w:val="20"/>
                <w:szCs w:val="20"/>
              </w:rPr>
              <w:t xml:space="preserve"> </w:t>
            </w:r>
            <w:r w:rsidRPr="008627A1">
              <w:rPr>
                <w:rFonts w:cstheme="minorHAnsi"/>
                <w:sz w:val="20"/>
                <w:szCs w:val="20"/>
              </w:rPr>
              <w:t>on</w:t>
            </w:r>
            <w:r w:rsidRPr="008627A1">
              <w:rPr>
                <w:rFonts w:cstheme="minorHAnsi"/>
                <w:spacing w:val="-1"/>
                <w:sz w:val="20"/>
                <w:szCs w:val="20"/>
              </w:rPr>
              <w:t xml:space="preserve"> audit</w:t>
            </w:r>
            <w:r w:rsidRPr="008627A1">
              <w:rPr>
                <w:rFonts w:cstheme="minorHAnsi"/>
                <w:sz w:val="20"/>
                <w:szCs w:val="20"/>
              </w:rPr>
              <w:t xml:space="preserve"> </w:t>
            </w:r>
            <w:r w:rsidRPr="008627A1">
              <w:rPr>
                <w:rFonts w:cstheme="minorHAnsi"/>
                <w:spacing w:val="-1"/>
                <w:sz w:val="20"/>
                <w:szCs w:val="20"/>
              </w:rPr>
              <w:t>by</w:t>
            </w:r>
            <w:r w:rsidRPr="008627A1">
              <w:rPr>
                <w:rFonts w:cstheme="minorHAnsi"/>
                <w:spacing w:val="-2"/>
                <w:sz w:val="20"/>
                <w:szCs w:val="20"/>
              </w:rPr>
              <w:t xml:space="preserve"> </w:t>
            </w:r>
            <w:r w:rsidRPr="008627A1">
              <w:rPr>
                <w:rFonts w:cstheme="minorHAnsi"/>
                <w:spacing w:val="-1"/>
                <w:sz w:val="20"/>
                <w:szCs w:val="20"/>
              </w:rPr>
              <w:t>legislature</w:t>
            </w:r>
          </w:p>
        </w:tc>
        <w:tc>
          <w:tcPr>
            <w:tcW w:w="3108" w:type="dxa"/>
          </w:tcPr>
          <w:p w14:paraId="7A01D068"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652" w:type="dxa"/>
          </w:tcPr>
          <w:p w14:paraId="32A52ED4"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3B30DDC8" w14:textId="77777777" w:rsidTr="003529E9">
        <w:trPr>
          <w:trHeight w:hRule="exact" w:val="609"/>
        </w:trPr>
        <w:tc>
          <w:tcPr>
            <w:tcW w:w="3510" w:type="dxa"/>
          </w:tcPr>
          <w:p w14:paraId="1E061AB4" w14:textId="77777777" w:rsidR="00AE1326" w:rsidRPr="008627A1" w:rsidRDefault="00AE1326" w:rsidP="00B63FF9">
            <w:pPr>
              <w:pStyle w:val="TableParagraph"/>
              <w:numPr>
                <w:ilvl w:val="1"/>
                <w:numId w:val="60"/>
              </w:numPr>
              <w:spacing w:after="0" w:line="240" w:lineRule="auto"/>
              <w:ind w:right="352"/>
              <w:rPr>
                <w:rFonts w:cstheme="minorHAnsi"/>
                <w:spacing w:val="-1"/>
                <w:sz w:val="20"/>
                <w:szCs w:val="20"/>
              </w:rPr>
            </w:pPr>
            <w:r w:rsidRPr="008627A1">
              <w:rPr>
                <w:rFonts w:cstheme="minorHAnsi"/>
                <w:spacing w:val="-1"/>
                <w:sz w:val="20"/>
                <w:szCs w:val="20"/>
              </w:rPr>
              <w:t xml:space="preserve"> Transparency of legislative scrutiny of audit reports  </w:t>
            </w:r>
          </w:p>
        </w:tc>
        <w:tc>
          <w:tcPr>
            <w:tcW w:w="3108" w:type="dxa"/>
          </w:tcPr>
          <w:p w14:paraId="6B3B3B56"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652" w:type="dxa"/>
          </w:tcPr>
          <w:p w14:paraId="5A604B2D"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5CB912BA" w14:textId="3EDF93B3" w:rsidR="00AE1326" w:rsidRDefault="00AE1326" w:rsidP="00D8382B">
      <w:pPr>
        <w:spacing w:after="0" w:line="240" w:lineRule="auto"/>
        <w:rPr>
          <w:rFonts w:eastAsia="Calibri" w:cstheme="minorHAnsi"/>
          <w:b/>
          <w:bCs/>
          <w:i/>
          <w:color w:val="25456B"/>
          <w:spacing w:val="-1"/>
        </w:rPr>
      </w:pPr>
    </w:p>
    <w:p w14:paraId="74C6CD9D" w14:textId="77777777" w:rsidR="001F3948" w:rsidRPr="00B47E1C" w:rsidRDefault="001F3948" w:rsidP="001F3948">
      <w:pPr>
        <w:pStyle w:val="Heading6"/>
        <w:spacing w:before="0" w:line="240" w:lineRule="auto"/>
        <w:jc w:val="both"/>
        <w:rPr>
          <w:rFonts w:asciiTheme="minorHAnsi" w:eastAsia="Calibri" w:hAnsiTheme="minorHAnsi" w:cstheme="minorHAnsi"/>
          <w:b/>
          <w:bCs/>
          <w:color w:val="25456B"/>
          <w:spacing w:val="-1"/>
        </w:rPr>
      </w:pPr>
      <w:r w:rsidRPr="00B47E1C">
        <w:rPr>
          <w:rFonts w:asciiTheme="minorHAnsi" w:eastAsia="Calibri" w:hAnsiTheme="minorHAnsi" w:cstheme="minorHAnsi"/>
          <w:b/>
          <w:bCs/>
          <w:color w:val="25456B"/>
          <w:spacing w:val="-1"/>
        </w:rPr>
        <w:t>General description of the characteristics of the indicator within the scope covered</w:t>
      </w:r>
    </w:p>
    <w:p w14:paraId="09CAEDF5" w14:textId="058578D2" w:rsidR="001F3948" w:rsidRDefault="008D6CD2" w:rsidP="001F3948">
      <w:pPr>
        <w:spacing w:after="0" w:line="240" w:lineRule="auto"/>
        <w:jc w:val="both"/>
        <w:rPr>
          <w:rFonts w:cstheme="minorHAnsi"/>
          <w:highlight w:val="cyan"/>
        </w:rPr>
      </w:pPr>
      <w:r>
        <w:rPr>
          <w:spacing w:val="-1"/>
        </w:rPr>
        <w:t>“</w:t>
      </w:r>
      <w:r w:rsidRPr="6494D6B6">
        <w:rPr>
          <w:spacing w:val="-1"/>
        </w:rPr>
        <w:t>This</w:t>
      </w:r>
      <w:r w:rsidRPr="6494D6B6">
        <w:rPr>
          <w:spacing w:val="40"/>
        </w:rPr>
        <w:t xml:space="preserve"> </w:t>
      </w:r>
      <w:r w:rsidRPr="6494D6B6">
        <w:rPr>
          <w:spacing w:val="-1"/>
        </w:rPr>
        <w:t>indicator</w:t>
      </w:r>
      <w:r w:rsidRPr="6494D6B6">
        <w:rPr>
          <w:spacing w:val="41"/>
        </w:rPr>
        <w:t xml:space="preserve"> </w:t>
      </w:r>
      <w:r w:rsidRPr="6494D6B6">
        <w:rPr>
          <w:spacing w:val="-1"/>
        </w:rPr>
        <w:t>focuses</w:t>
      </w:r>
      <w:r w:rsidRPr="6494D6B6">
        <w:rPr>
          <w:spacing w:val="39"/>
        </w:rPr>
        <w:t xml:space="preserve"> </w:t>
      </w:r>
      <w:r w:rsidRPr="6494D6B6">
        <w:t>on</w:t>
      </w:r>
      <w:r w:rsidRPr="6494D6B6">
        <w:rPr>
          <w:spacing w:val="34"/>
        </w:rPr>
        <w:t xml:space="preserve"> </w:t>
      </w:r>
      <w:r w:rsidRPr="6494D6B6">
        <w:rPr>
          <w:spacing w:val="-1"/>
        </w:rPr>
        <w:t>legislative</w:t>
      </w:r>
      <w:r w:rsidRPr="6494D6B6">
        <w:rPr>
          <w:spacing w:val="42"/>
        </w:rPr>
        <w:t xml:space="preserve"> </w:t>
      </w:r>
      <w:r w:rsidRPr="6494D6B6">
        <w:rPr>
          <w:spacing w:val="-1"/>
        </w:rPr>
        <w:t>scrutiny</w:t>
      </w:r>
      <w:r w:rsidRPr="6494D6B6">
        <w:rPr>
          <w:spacing w:val="40"/>
        </w:rPr>
        <w:t xml:space="preserve"> </w:t>
      </w:r>
      <w:r w:rsidRPr="6494D6B6">
        <w:t>of</w:t>
      </w:r>
      <w:r w:rsidRPr="6494D6B6">
        <w:rPr>
          <w:spacing w:val="38"/>
        </w:rPr>
        <w:t xml:space="preserve"> </w:t>
      </w:r>
      <w:r w:rsidRPr="6494D6B6">
        <w:t>the</w:t>
      </w:r>
      <w:r w:rsidRPr="6494D6B6">
        <w:rPr>
          <w:spacing w:val="35"/>
        </w:rPr>
        <w:t xml:space="preserve"> </w:t>
      </w:r>
      <w:r w:rsidRPr="6494D6B6">
        <w:rPr>
          <w:spacing w:val="-1"/>
        </w:rPr>
        <w:t>audited</w:t>
      </w:r>
      <w:r w:rsidRPr="6494D6B6">
        <w:rPr>
          <w:spacing w:val="40"/>
        </w:rPr>
        <w:t xml:space="preserve"> </w:t>
      </w:r>
      <w:r w:rsidRPr="6494D6B6">
        <w:rPr>
          <w:spacing w:val="-1"/>
        </w:rPr>
        <w:t>financial</w:t>
      </w:r>
      <w:r w:rsidRPr="6494D6B6">
        <w:rPr>
          <w:spacing w:val="38"/>
        </w:rPr>
        <w:t xml:space="preserve"> </w:t>
      </w:r>
      <w:r w:rsidRPr="6494D6B6">
        <w:rPr>
          <w:spacing w:val="-1"/>
        </w:rPr>
        <w:t>reports</w:t>
      </w:r>
      <w:r w:rsidRPr="6494D6B6">
        <w:rPr>
          <w:spacing w:val="38"/>
        </w:rPr>
        <w:t xml:space="preserve"> </w:t>
      </w:r>
      <w:r w:rsidRPr="6494D6B6">
        <w:t>of</w:t>
      </w:r>
      <w:r w:rsidRPr="6494D6B6">
        <w:rPr>
          <w:spacing w:val="39"/>
        </w:rPr>
        <w:t xml:space="preserve"> </w:t>
      </w:r>
      <w:r>
        <w:rPr>
          <w:spacing w:val="39"/>
        </w:rPr>
        <w:t xml:space="preserve">the </w:t>
      </w:r>
      <w:r w:rsidRPr="6494D6B6">
        <w:t>central</w:t>
      </w:r>
      <w:r w:rsidRPr="6494D6B6">
        <w:rPr>
          <w:spacing w:val="38"/>
        </w:rPr>
        <w:t xml:space="preserve"> </w:t>
      </w:r>
      <w:r w:rsidRPr="6494D6B6">
        <w:rPr>
          <w:spacing w:val="-1"/>
        </w:rPr>
        <w:t>government,</w:t>
      </w:r>
      <w:r w:rsidRPr="6494D6B6">
        <w:rPr>
          <w:spacing w:val="71"/>
        </w:rPr>
        <w:t xml:space="preserve"> </w:t>
      </w:r>
      <w:r w:rsidRPr="6494D6B6">
        <w:rPr>
          <w:spacing w:val="-1"/>
        </w:rPr>
        <w:t>including institutional</w:t>
      </w:r>
      <w:r w:rsidRPr="6494D6B6">
        <w:t xml:space="preserve"> </w:t>
      </w:r>
      <w:r w:rsidRPr="6494D6B6">
        <w:rPr>
          <w:spacing w:val="-1"/>
        </w:rPr>
        <w:t xml:space="preserve">units, </w:t>
      </w:r>
      <w:r w:rsidRPr="6494D6B6">
        <w:t>to</w:t>
      </w:r>
      <w:r w:rsidRPr="6494D6B6">
        <w:rPr>
          <w:spacing w:val="1"/>
        </w:rPr>
        <w:t xml:space="preserve"> </w:t>
      </w:r>
      <w:r w:rsidRPr="6494D6B6">
        <w:rPr>
          <w:spacing w:val="-2"/>
        </w:rPr>
        <w:t>the</w:t>
      </w:r>
      <w:r w:rsidRPr="6494D6B6">
        <w:t xml:space="preserve"> </w:t>
      </w:r>
      <w:r w:rsidRPr="6494D6B6">
        <w:rPr>
          <w:spacing w:val="-1"/>
        </w:rPr>
        <w:t>extent that</w:t>
      </w:r>
      <w:r w:rsidRPr="6494D6B6">
        <w:rPr>
          <w:spacing w:val="-2"/>
        </w:rPr>
        <w:t xml:space="preserve"> </w:t>
      </w:r>
      <w:r w:rsidRPr="6494D6B6">
        <w:t>either</w:t>
      </w:r>
      <w:r w:rsidRPr="6494D6B6">
        <w:rPr>
          <w:spacing w:val="-1"/>
        </w:rPr>
        <w:t xml:space="preserve"> (a)</w:t>
      </w:r>
      <w:r w:rsidRPr="6494D6B6">
        <w:rPr>
          <w:spacing w:val="2"/>
        </w:rPr>
        <w:t xml:space="preserve"> </w:t>
      </w:r>
      <w:r w:rsidRPr="6494D6B6">
        <w:t xml:space="preserve">they </w:t>
      </w:r>
      <w:r w:rsidRPr="6494D6B6">
        <w:rPr>
          <w:spacing w:val="-1"/>
        </w:rPr>
        <w:t>are</w:t>
      </w:r>
      <w:r w:rsidRPr="6494D6B6">
        <w:t xml:space="preserve"> </w:t>
      </w:r>
      <w:r w:rsidRPr="6494D6B6">
        <w:rPr>
          <w:spacing w:val="-1"/>
        </w:rPr>
        <w:t>required by</w:t>
      </w:r>
      <w:r w:rsidRPr="6494D6B6">
        <w:rPr>
          <w:spacing w:val="1"/>
        </w:rPr>
        <w:t xml:space="preserve"> </w:t>
      </w:r>
      <w:r w:rsidRPr="6494D6B6">
        <w:rPr>
          <w:spacing w:val="-1"/>
        </w:rPr>
        <w:t>law</w:t>
      </w:r>
      <w:r w:rsidRPr="6494D6B6">
        <w:rPr>
          <w:spacing w:val="-2"/>
        </w:rPr>
        <w:t xml:space="preserve"> </w:t>
      </w:r>
      <w:r w:rsidRPr="6494D6B6">
        <w:t>to</w:t>
      </w:r>
      <w:r w:rsidRPr="6494D6B6">
        <w:rPr>
          <w:spacing w:val="1"/>
        </w:rPr>
        <w:t xml:space="preserve"> </w:t>
      </w:r>
      <w:r w:rsidRPr="6494D6B6">
        <w:rPr>
          <w:spacing w:val="-2"/>
        </w:rPr>
        <w:t>submit</w:t>
      </w:r>
      <w:r w:rsidRPr="6494D6B6">
        <w:t xml:space="preserve"> </w:t>
      </w:r>
      <w:r w:rsidRPr="6494D6B6">
        <w:rPr>
          <w:spacing w:val="-1"/>
        </w:rPr>
        <w:t>audit</w:t>
      </w:r>
      <w:r w:rsidRPr="6494D6B6">
        <w:t xml:space="preserve"> </w:t>
      </w:r>
      <w:r w:rsidRPr="6494D6B6">
        <w:rPr>
          <w:spacing w:val="-1"/>
        </w:rPr>
        <w:t>reports</w:t>
      </w:r>
      <w:r w:rsidRPr="6494D6B6">
        <w:rPr>
          <w:spacing w:val="89"/>
        </w:rPr>
        <w:t xml:space="preserve"> </w:t>
      </w:r>
      <w:r w:rsidRPr="6494D6B6">
        <w:t>to</w:t>
      </w:r>
      <w:r w:rsidRPr="6494D6B6">
        <w:rPr>
          <w:spacing w:val="14"/>
        </w:rPr>
        <w:t xml:space="preserve"> </w:t>
      </w:r>
      <w:r w:rsidRPr="6494D6B6">
        <w:t>the</w:t>
      </w:r>
      <w:r w:rsidRPr="6494D6B6">
        <w:rPr>
          <w:spacing w:val="10"/>
        </w:rPr>
        <w:t xml:space="preserve"> </w:t>
      </w:r>
      <w:r w:rsidRPr="6494D6B6">
        <w:rPr>
          <w:spacing w:val="-1"/>
        </w:rPr>
        <w:t>legislature</w:t>
      </w:r>
      <w:r w:rsidRPr="6494D6B6">
        <w:rPr>
          <w:spacing w:val="10"/>
        </w:rPr>
        <w:t xml:space="preserve"> </w:t>
      </w:r>
      <w:r w:rsidRPr="6494D6B6">
        <w:t>or</w:t>
      </w:r>
      <w:r w:rsidRPr="6494D6B6">
        <w:rPr>
          <w:spacing w:val="12"/>
        </w:rPr>
        <w:t xml:space="preserve"> </w:t>
      </w:r>
      <w:r w:rsidRPr="6494D6B6">
        <w:rPr>
          <w:spacing w:val="-1"/>
        </w:rPr>
        <w:t>(b)</w:t>
      </w:r>
      <w:r w:rsidRPr="6494D6B6">
        <w:rPr>
          <w:spacing w:val="9"/>
        </w:rPr>
        <w:t xml:space="preserve"> </w:t>
      </w:r>
      <w:r w:rsidRPr="6494D6B6">
        <w:rPr>
          <w:spacing w:val="-1"/>
        </w:rPr>
        <w:t>their</w:t>
      </w:r>
      <w:r w:rsidRPr="6494D6B6">
        <w:rPr>
          <w:spacing w:val="12"/>
        </w:rPr>
        <w:t xml:space="preserve"> </w:t>
      </w:r>
      <w:r w:rsidRPr="6494D6B6">
        <w:rPr>
          <w:spacing w:val="-1"/>
        </w:rPr>
        <w:t>parent</w:t>
      </w:r>
      <w:r w:rsidRPr="6494D6B6">
        <w:rPr>
          <w:spacing w:val="10"/>
        </w:rPr>
        <w:t xml:space="preserve"> </w:t>
      </w:r>
      <w:r w:rsidRPr="6494D6B6">
        <w:t>or</w:t>
      </w:r>
      <w:r w:rsidRPr="6494D6B6">
        <w:rPr>
          <w:spacing w:val="12"/>
        </w:rPr>
        <w:t xml:space="preserve"> </w:t>
      </w:r>
      <w:r w:rsidRPr="6494D6B6">
        <w:rPr>
          <w:spacing w:val="-1"/>
        </w:rPr>
        <w:t>controlling</w:t>
      </w:r>
      <w:r w:rsidRPr="6494D6B6">
        <w:rPr>
          <w:spacing w:val="11"/>
        </w:rPr>
        <w:t xml:space="preserve"> </w:t>
      </w:r>
      <w:r w:rsidRPr="6494D6B6">
        <w:rPr>
          <w:spacing w:val="-2"/>
        </w:rPr>
        <w:t>unit</w:t>
      </w:r>
      <w:r w:rsidRPr="6494D6B6">
        <w:rPr>
          <w:spacing w:val="12"/>
        </w:rPr>
        <w:t xml:space="preserve"> </w:t>
      </w:r>
      <w:r w:rsidRPr="6494D6B6">
        <w:rPr>
          <w:spacing w:val="-1"/>
        </w:rPr>
        <w:t>must</w:t>
      </w:r>
      <w:r w:rsidRPr="6494D6B6">
        <w:rPr>
          <w:spacing w:val="13"/>
        </w:rPr>
        <w:t xml:space="preserve"> </w:t>
      </w:r>
      <w:r w:rsidRPr="6494D6B6">
        <w:rPr>
          <w:spacing w:val="-1"/>
        </w:rPr>
        <w:t>answer</w:t>
      </w:r>
      <w:r w:rsidRPr="6494D6B6">
        <w:rPr>
          <w:spacing w:val="12"/>
        </w:rPr>
        <w:t xml:space="preserve"> </w:t>
      </w:r>
      <w:r w:rsidRPr="6494D6B6">
        <w:rPr>
          <w:spacing w:val="-1"/>
        </w:rPr>
        <w:t>questions</w:t>
      </w:r>
      <w:r w:rsidRPr="6494D6B6">
        <w:rPr>
          <w:spacing w:val="10"/>
        </w:rPr>
        <w:t xml:space="preserve"> </w:t>
      </w:r>
      <w:r w:rsidRPr="6494D6B6">
        <w:rPr>
          <w:spacing w:val="-1"/>
        </w:rPr>
        <w:t>and</w:t>
      </w:r>
      <w:r w:rsidRPr="6494D6B6">
        <w:rPr>
          <w:spacing w:val="11"/>
        </w:rPr>
        <w:t xml:space="preserve"> </w:t>
      </w:r>
      <w:r w:rsidRPr="6494D6B6">
        <w:t>take</w:t>
      </w:r>
      <w:r w:rsidRPr="6494D6B6">
        <w:rPr>
          <w:spacing w:val="13"/>
        </w:rPr>
        <w:t xml:space="preserve"> </w:t>
      </w:r>
      <w:r w:rsidRPr="6494D6B6">
        <w:rPr>
          <w:spacing w:val="-1"/>
        </w:rPr>
        <w:t>action</w:t>
      </w:r>
      <w:r w:rsidRPr="6494D6B6">
        <w:rPr>
          <w:spacing w:val="9"/>
        </w:rPr>
        <w:t xml:space="preserve"> </w:t>
      </w:r>
      <w:r w:rsidRPr="6494D6B6">
        <w:t>on</w:t>
      </w:r>
      <w:r w:rsidRPr="6494D6B6">
        <w:rPr>
          <w:spacing w:val="11"/>
        </w:rPr>
        <w:t xml:space="preserve"> </w:t>
      </w:r>
      <w:r w:rsidRPr="6494D6B6">
        <w:t>their</w:t>
      </w:r>
      <w:r w:rsidRPr="6494D6B6">
        <w:rPr>
          <w:spacing w:val="85"/>
        </w:rPr>
        <w:t xml:space="preserve"> </w:t>
      </w:r>
      <w:r w:rsidRPr="6494D6B6">
        <w:rPr>
          <w:spacing w:val="-1"/>
        </w:rPr>
        <w:t>behalf.</w:t>
      </w:r>
      <w:r w:rsidRPr="6494D6B6">
        <w:rPr>
          <w:spacing w:val="23"/>
        </w:rPr>
        <w:t xml:space="preserve"> </w:t>
      </w:r>
      <w:r w:rsidRPr="6494D6B6">
        <w:t>It</w:t>
      </w:r>
      <w:r w:rsidRPr="6494D6B6">
        <w:rPr>
          <w:spacing w:val="24"/>
        </w:rPr>
        <w:t xml:space="preserve"> </w:t>
      </w:r>
      <w:r>
        <w:rPr>
          <w:spacing w:val="-1"/>
        </w:rPr>
        <w:t>contains</w:t>
      </w:r>
      <w:r w:rsidRPr="6494D6B6">
        <w:rPr>
          <w:spacing w:val="22"/>
        </w:rPr>
        <w:t xml:space="preserve"> </w:t>
      </w:r>
      <w:r w:rsidRPr="6494D6B6">
        <w:rPr>
          <w:spacing w:val="-1"/>
        </w:rPr>
        <w:t>four</w:t>
      </w:r>
      <w:r w:rsidRPr="6494D6B6">
        <w:rPr>
          <w:spacing w:val="21"/>
        </w:rPr>
        <w:t xml:space="preserve"> </w:t>
      </w:r>
      <w:r w:rsidRPr="6494D6B6">
        <w:rPr>
          <w:spacing w:val="-1"/>
        </w:rPr>
        <w:t>dimensions</w:t>
      </w:r>
      <w:r w:rsidRPr="6494D6B6">
        <w:rPr>
          <w:spacing w:val="21"/>
        </w:rPr>
        <w:t xml:space="preserve"> </w:t>
      </w:r>
      <w:r w:rsidRPr="6494D6B6">
        <w:rPr>
          <w:spacing w:val="-1"/>
        </w:rPr>
        <w:t>and</w:t>
      </w:r>
      <w:r w:rsidRPr="6494D6B6">
        <w:rPr>
          <w:spacing w:val="23"/>
        </w:rPr>
        <w:t xml:space="preserve"> </w:t>
      </w:r>
      <w:r w:rsidRPr="6494D6B6">
        <w:rPr>
          <w:spacing w:val="-2"/>
        </w:rPr>
        <w:t>uses</w:t>
      </w:r>
      <w:r w:rsidRPr="6494D6B6">
        <w:rPr>
          <w:spacing w:val="24"/>
        </w:rPr>
        <w:t xml:space="preserve"> </w:t>
      </w:r>
      <w:r w:rsidRPr="6494D6B6">
        <w:t>the</w:t>
      </w:r>
      <w:r w:rsidRPr="6494D6B6">
        <w:rPr>
          <w:spacing w:val="25"/>
        </w:rPr>
        <w:t xml:space="preserve"> </w:t>
      </w:r>
      <w:r w:rsidRPr="6494D6B6">
        <w:rPr>
          <w:b/>
          <w:bCs/>
          <w:spacing w:val="-1"/>
        </w:rPr>
        <w:t>M2</w:t>
      </w:r>
      <w:r w:rsidRPr="6494D6B6">
        <w:rPr>
          <w:b/>
          <w:bCs/>
          <w:spacing w:val="22"/>
        </w:rPr>
        <w:t xml:space="preserve"> </w:t>
      </w:r>
      <w:r w:rsidRPr="6494D6B6">
        <w:rPr>
          <w:b/>
          <w:bCs/>
          <w:spacing w:val="-1"/>
        </w:rPr>
        <w:t>(AV)</w:t>
      </w:r>
      <w:r w:rsidRPr="6494D6B6">
        <w:rPr>
          <w:b/>
          <w:bCs/>
          <w:spacing w:val="23"/>
        </w:rPr>
        <w:t xml:space="preserve"> </w:t>
      </w:r>
      <w:r w:rsidRPr="6494D6B6">
        <w:rPr>
          <w:spacing w:val="-1"/>
        </w:rPr>
        <w:t>method</w:t>
      </w:r>
      <w:r w:rsidRPr="6494D6B6">
        <w:rPr>
          <w:spacing w:val="23"/>
        </w:rPr>
        <w:t xml:space="preserve"> </w:t>
      </w:r>
      <w:r w:rsidRPr="6494D6B6">
        <w:rPr>
          <w:spacing w:val="-1"/>
        </w:rPr>
        <w:t>for</w:t>
      </w:r>
      <w:r w:rsidRPr="6494D6B6">
        <w:rPr>
          <w:spacing w:val="21"/>
        </w:rPr>
        <w:t xml:space="preserve"> </w:t>
      </w:r>
      <w:r w:rsidRPr="6494D6B6">
        <w:rPr>
          <w:spacing w:val="-1"/>
        </w:rPr>
        <w:t>aggregating</w:t>
      </w:r>
      <w:r w:rsidRPr="6494D6B6">
        <w:rPr>
          <w:spacing w:val="23"/>
        </w:rPr>
        <w:t xml:space="preserve"> </w:t>
      </w:r>
      <w:r w:rsidRPr="6494D6B6">
        <w:rPr>
          <w:spacing w:val="-1"/>
        </w:rPr>
        <w:t>dimension</w:t>
      </w:r>
      <w:r w:rsidRPr="6494D6B6">
        <w:rPr>
          <w:spacing w:val="67"/>
        </w:rPr>
        <w:t xml:space="preserve"> </w:t>
      </w:r>
      <w:r w:rsidRPr="6494D6B6">
        <w:rPr>
          <w:spacing w:val="-1"/>
        </w:rPr>
        <w:t>scores</w:t>
      </w:r>
      <w:r>
        <w:rPr>
          <w:spacing w:val="-1"/>
        </w:rPr>
        <w:t>.”</w:t>
      </w:r>
    </w:p>
    <w:p w14:paraId="7B419C1D" w14:textId="1F0F03D7" w:rsidR="00C54A01" w:rsidRDefault="00C54A01" w:rsidP="001F3948">
      <w:pPr>
        <w:spacing w:after="0" w:line="240" w:lineRule="auto"/>
        <w:jc w:val="both"/>
        <w:rPr>
          <w:rFonts w:cstheme="minorHAnsi"/>
          <w:highlight w:val="cyan"/>
        </w:rPr>
      </w:pPr>
    </w:p>
    <w:p w14:paraId="1E1319F6" w14:textId="73DB874F" w:rsidR="00C54A01" w:rsidRPr="00B47E1C" w:rsidRDefault="00C54A01" w:rsidP="001F3948">
      <w:pPr>
        <w:spacing w:after="0" w:line="240" w:lineRule="auto"/>
        <w:jc w:val="both"/>
        <w:rPr>
          <w:rFonts w:cstheme="minorHAnsi"/>
          <w:i/>
        </w:rPr>
      </w:pPr>
      <w:r w:rsidRPr="00B47E1C">
        <w:rPr>
          <w:rFonts w:cstheme="minorHAnsi"/>
          <w:i/>
        </w:rPr>
        <w:t>This may also describe the institutional and organization arrangements and the legislation relevant to the subject being assessed by the indicator</w:t>
      </w:r>
      <w:r w:rsidR="00B47E1C" w:rsidRPr="00B47E1C">
        <w:rPr>
          <w:rFonts w:cstheme="minorHAnsi"/>
          <w:i/>
        </w:rPr>
        <w:t>.</w:t>
      </w:r>
    </w:p>
    <w:p w14:paraId="22320A6D" w14:textId="77777777" w:rsidR="001F3948" w:rsidRPr="008627A1" w:rsidRDefault="001F3948" w:rsidP="00D8382B">
      <w:pPr>
        <w:spacing w:after="0" w:line="240" w:lineRule="auto"/>
        <w:rPr>
          <w:rFonts w:eastAsia="Calibri" w:cstheme="minorHAnsi"/>
          <w:b/>
          <w:bCs/>
          <w:i/>
          <w:color w:val="25456B"/>
          <w:spacing w:val="-1"/>
        </w:rPr>
      </w:pPr>
    </w:p>
    <w:p w14:paraId="431057F1" w14:textId="77777777" w:rsidR="00AE1326" w:rsidRPr="008627A1" w:rsidRDefault="00AE1326" w:rsidP="00D8382B">
      <w:pPr>
        <w:spacing w:after="0" w:line="240" w:lineRule="auto"/>
        <w:rPr>
          <w:rFonts w:cstheme="minorHAnsi"/>
        </w:rPr>
      </w:pPr>
    </w:p>
    <w:p w14:paraId="650A8161"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31.1.  Timing of audit report scrutiny</w:t>
      </w:r>
    </w:p>
    <w:p w14:paraId="492F7329" w14:textId="0830F6EB" w:rsidR="002568D8" w:rsidRDefault="002568D8" w:rsidP="00D8382B">
      <w:pPr>
        <w:spacing w:after="0" w:line="240" w:lineRule="auto"/>
        <w:jc w:val="both"/>
        <w:rPr>
          <w:rFonts w:cstheme="minorHAnsi"/>
        </w:rPr>
      </w:pPr>
    </w:p>
    <w:p w14:paraId="34C29121" w14:textId="77777777" w:rsidR="00A316BA" w:rsidRPr="00B47E1C" w:rsidRDefault="00A316BA" w:rsidP="00A316BA">
      <w:pPr>
        <w:spacing w:after="0" w:line="240" w:lineRule="auto"/>
        <w:rPr>
          <w:rFonts w:eastAsia="Calibri" w:cstheme="minorHAnsi"/>
          <w:b/>
          <w:bCs/>
          <w:color w:val="25456B"/>
          <w:spacing w:val="-1"/>
        </w:rPr>
      </w:pPr>
      <w:r w:rsidRPr="00B47E1C">
        <w:rPr>
          <w:rFonts w:eastAsia="Calibri" w:cstheme="minorHAnsi"/>
          <w:b/>
          <w:bCs/>
          <w:color w:val="25456B"/>
          <w:spacing w:val="-1"/>
        </w:rPr>
        <w:t>Performance level and evidence for scoring the dimension</w:t>
      </w:r>
    </w:p>
    <w:p w14:paraId="5F12555B" w14:textId="05D4E0AC" w:rsidR="00AE1326" w:rsidRPr="00B47E1C" w:rsidRDefault="00AE1326" w:rsidP="00D8382B">
      <w:pPr>
        <w:spacing w:after="0" w:line="240" w:lineRule="auto"/>
        <w:jc w:val="both"/>
        <w:rPr>
          <w:rFonts w:cstheme="minorHAnsi"/>
          <w:i/>
        </w:rPr>
      </w:pPr>
      <w:r w:rsidRPr="00B47E1C">
        <w:rPr>
          <w:rFonts w:cstheme="minorHAnsi"/>
          <w:i/>
        </w:rPr>
        <w:t xml:space="preserve">The PEFA assessment report </w:t>
      </w:r>
      <w:r w:rsidR="002568D8" w:rsidRPr="00B47E1C">
        <w:rPr>
          <w:rFonts w:cstheme="minorHAnsi"/>
          <w:i/>
        </w:rPr>
        <w:t>can</w:t>
      </w:r>
      <w:r w:rsidRPr="00B47E1C">
        <w:rPr>
          <w:rFonts w:cstheme="minorHAnsi"/>
          <w:i/>
        </w:rPr>
        <w:t xml:space="preserve"> present the evidence used and the results of the assessment for the dimension in a summary </w:t>
      </w:r>
      <w:r w:rsidR="00B84778" w:rsidRPr="00B47E1C">
        <w:rPr>
          <w:rFonts w:cstheme="minorHAnsi"/>
          <w:i/>
        </w:rPr>
        <w:t xml:space="preserve">table presenting for the </w:t>
      </w:r>
      <w:r w:rsidR="001C0FF0" w:rsidRPr="00B47E1C">
        <w:rPr>
          <w:rFonts w:cstheme="minorHAnsi"/>
          <w:i/>
        </w:rPr>
        <w:t xml:space="preserve">last </w:t>
      </w:r>
      <w:r w:rsidR="00B84778" w:rsidRPr="00B47E1C">
        <w:rPr>
          <w:rFonts w:cstheme="minorHAnsi"/>
          <w:i/>
        </w:rPr>
        <w:t>three completed fiscal years: the dates of</w:t>
      </w:r>
      <w:r w:rsidR="001C0FF0" w:rsidRPr="00B47E1C">
        <w:rPr>
          <w:rFonts w:cstheme="minorHAnsi"/>
          <w:i/>
        </w:rPr>
        <w:t xml:space="preserve"> receipt of the financial audit report and the dates of scrutiny by the legislature</w:t>
      </w:r>
      <w:r w:rsidRPr="00B47E1C">
        <w:rPr>
          <w:rFonts w:cstheme="minorHAnsi"/>
          <w:i/>
        </w:rPr>
        <w:t xml:space="preserve">. A template for the summary </w:t>
      </w:r>
      <w:r w:rsidR="001C0FF0" w:rsidRPr="00B47E1C">
        <w:rPr>
          <w:rFonts w:cstheme="minorHAnsi"/>
          <w:i/>
        </w:rPr>
        <w:t>table</w:t>
      </w:r>
      <w:r w:rsidRPr="00B47E1C">
        <w:rPr>
          <w:rFonts w:cstheme="minorHAnsi"/>
          <w:i/>
        </w:rPr>
        <w:t xml:space="preserve"> is provided below. </w:t>
      </w:r>
    </w:p>
    <w:p w14:paraId="5D616C35" w14:textId="6A6F2BA2" w:rsidR="00AE1326" w:rsidRDefault="00AE1326" w:rsidP="00D8382B">
      <w:pPr>
        <w:spacing w:after="0" w:line="240" w:lineRule="auto"/>
        <w:rPr>
          <w:rFonts w:cstheme="minorHAnsi"/>
          <w:color w:val="FF0000"/>
        </w:rPr>
      </w:pPr>
    </w:p>
    <w:p w14:paraId="45E9CF5A" w14:textId="6593F194" w:rsidR="008E4FD0" w:rsidRPr="008E4FD0" w:rsidRDefault="008E4FD0" w:rsidP="00D8382B">
      <w:pPr>
        <w:spacing w:after="0" w:line="240" w:lineRule="auto"/>
        <w:rPr>
          <w:rFonts w:cstheme="minorHAnsi"/>
          <w:b/>
          <w:color w:val="FF0000"/>
          <w:sz w:val="20"/>
          <w:szCs w:val="20"/>
        </w:rPr>
      </w:pPr>
      <w:bookmarkStart w:id="52" w:name="_Hlk526842733"/>
      <w:r w:rsidRPr="007F39DF">
        <w:rPr>
          <w:rFonts w:cstheme="minorHAnsi"/>
          <w:b/>
          <w:sz w:val="20"/>
          <w:szCs w:val="20"/>
        </w:rPr>
        <w:t>Table 31.1: Timing of audit report scrutiny</w:t>
      </w:r>
      <w:r w:rsidR="00B47E1C" w:rsidRPr="007F39DF">
        <w:rPr>
          <w:rFonts w:cstheme="minorHAnsi"/>
          <w:b/>
          <w:sz w:val="20"/>
          <w:szCs w:val="20"/>
        </w:rPr>
        <w:t xml:space="preserve"> </w:t>
      </w:r>
      <w:r w:rsidR="00B47E1C" w:rsidRPr="00E82156">
        <w:rPr>
          <w:rFonts w:ascii="Calibri" w:eastAsia="Calibri" w:hAnsi="Calibri" w:cs="Arial"/>
          <w:b/>
          <w:i/>
          <w:sz w:val="20"/>
          <w:szCs w:val="20"/>
        </w:rPr>
        <w:t>[Recommended table]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2999"/>
        <w:gridCol w:w="3235"/>
      </w:tblGrid>
      <w:tr w:rsidR="00ED5A1A" w:rsidRPr="008E4FD0" w14:paraId="0FF6E855" w14:textId="77777777" w:rsidTr="00ED5A1A">
        <w:tc>
          <w:tcPr>
            <w:tcW w:w="3116" w:type="dxa"/>
            <w:shd w:val="clear" w:color="auto" w:fill="B34384"/>
          </w:tcPr>
          <w:bookmarkEnd w:id="52"/>
          <w:p w14:paraId="24A14DEB" w14:textId="77777777" w:rsidR="00ED5A1A" w:rsidRPr="008E4FD0" w:rsidRDefault="00ED5A1A" w:rsidP="00ED5A1A">
            <w:pPr>
              <w:jc w:val="center"/>
              <w:rPr>
                <w:rFonts w:cstheme="minorHAnsi"/>
                <w:b/>
                <w:sz w:val="20"/>
                <w:szCs w:val="20"/>
              </w:rPr>
            </w:pPr>
            <w:r w:rsidRPr="008E4FD0">
              <w:rPr>
                <w:rFonts w:cstheme="minorHAnsi"/>
                <w:b/>
                <w:sz w:val="20"/>
                <w:szCs w:val="20"/>
              </w:rPr>
              <w:t>Fiscal years</w:t>
            </w:r>
          </w:p>
        </w:tc>
        <w:tc>
          <w:tcPr>
            <w:tcW w:w="2999" w:type="dxa"/>
            <w:shd w:val="clear" w:color="auto" w:fill="B34384"/>
          </w:tcPr>
          <w:p w14:paraId="5B36FE85" w14:textId="77777777" w:rsidR="00ED5A1A" w:rsidRPr="008E4FD0" w:rsidRDefault="00ED5A1A" w:rsidP="00ED5A1A">
            <w:pPr>
              <w:jc w:val="center"/>
              <w:rPr>
                <w:rFonts w:cstheme="minorHAnsi"/>
                <w:b/>
                <w:sz w:val="20"/>
                <w:szCs w:val="20"/>
              </w:rPr>
            </w:pPr>
            <w:r w:rsidRPr="008E4FD0">
              <w:rPr>
                <w:rFonts w:cstheme="minorHAnsi"/>
                <w:b/>
                <w:sz w:val="20"/>
                <w:szCs w:val="20"/>
              </w:rPr>
              <w:t>Dates of receipt of the financial audit reports</w:t>
            </w:r>
          </w:p>
        </w:tc>
        <w:tc>
          <w:tcPr>
            <w:tcW w:w="3235" w:type="dxa"/>
            <w:shd w:val="clear" w:color="auto" w:fill="B34384"/>
          </w:tcPr>
          <w:p w14:paraId="67CF1F76" w14:textId="77777777" w:rsidR="00ED5A1A" w:rsidRPr="008E4FD0" w:rsidRDefault="00ED5A1A" w:rsidP="00ED5A1A">
            <w:pPr>
              <w:jc w:val="center"/>
              <w:rPr>
                <w:rFonts w:cstheme="minorHAnsi"/>
                <w:b/>
                <w:sz w:val="20"/>
                <w:szCs w:val="20"/>
              </w:rPr>
            </w:pPr>
            <w:r w:rsidRPr="008E4FD0">
              <w:rPr>
                <w:rFonts w:cstheme="minorHAnsi"/>
                <w:b/>
                <w:sz w:val="20"/>
                <w:szCs w:val="20"/>
              </w:rPr>
              <w:t>Dates of scrutiny by the legislature</w:t>
            </w:r>
          </w:p>
        </w:tc>
      </w:tr>
      <w:tr w:rsidR="00ED5A1A" w:rsidRPr="008E4FD0" w14:paraId="21E7CF6D" w14:textId="77777777" w:rsidTr="00ED5A1A">
        <w:tc>
          <w:tcPr>
            <w:tcW w:w="3116" w:type="dxa"/>
          </w:tcPr>
          <w:p w14:paraId="0E3BBF07" w14:textId="77777777" w:rsidR="00ED5A1A" w:rsidRPr="007F39DF" w:rsidRDefault="00ED5A1A" w:rsidP="00ED5A1A">
            <w:pPr>
              <w:rPr>
                <w:rFonts w:cstheme="minorHAnsi"/>
                <w:sz w:val="18"/>
                <w:szCs w:val="18"/>
              </w:rPr>
            </w:pPr>
            <w:r w:rsidRPr="007F39DF">
              <w:rPr>
                <w:rFonts w:cstheme="minorHAnsi"/>
                <w:sz w:val="18"/>
                <w:szCs w:val="18"/>
              </w:rPr>
              <w:t>Year 1</w:t>
            </w:r>
          </w:p>
        </w:tc>
        <w:tc>
          <w:tcPr>
            <w:tcW w:w="2999" w:type="dxa"/>
          </w:tcPr>
          <w:p w14:paraId="251C2139" w14:textId="77777777" w:rsidR="00ED5A1A" w:rsidRPr="008E4FD0" w:rsidRDefault="00ED5A1A" w:rsidP="00ED5A1A">
            <w:pPr>
              <w:rPr>
                <w:rFonts w:cstheme="minorHAnsi"/>
                <w:color w:val="FF0000"/>
                <w:sz w:val="18"/>
                <w:szCs w:val="18"/>
              </w:rPr>
            </w:pPr>
          </w:p>
        </w:tc>
        <w:tc>
          <w:tcPr>
            <w:tcW w:w="3235" w:type="dxa"/>
          </w:tcPr>
          <w:p w14:paraId="43334B98" w14:textId="77777777" w:rsidR="00ED5A1A" w:rsidRPr="008E4FD0" w:rsidRDefault="00ED5A1A" w:rsidP="00ED5A1A">
            <w:pPr>
              <w:rPr>
                <w:rFonts w:cstheme="minorHAnsi"/>
                <w:color w:val="FF0000"/>
                <w:sz w:val="18"/>
                <w:szCs w:val="18"/>
              </w:rPr>
            </w:pPr>
          </w:p>
        </w:tc>
      </w:tr>
      <w:tr w:rsidR="00ED5A1A" w:rsidRPr="008E4FD0" w14:paraId="4BAD802D" w14:textId="77777777" w:rsidTr="00ED5A1A">
        <w:tc>
          <w:tcPr>
            <w:tcW w:w="3116" w:type="dxa"/>
          </w:tcPr>
          <w:p w14:paraId="550D4DD5" w14:textId="77777777" w:rsidR="00ED5A1A" w:rsidRPr="007F39DF" w:rsidRDefault="00ED5A1A" w:rsidP="00ED5A1A">
            <w:pPr>
              <w:rPr>
                <w:rFonts w:cstheme="minorHAnsi"/>
                <w:sz w:val="18"/>
                <w:szCs w:val="18"/>
              </w:rPr>
            </w:pPr>
            <w:r w:rsidRPr="007F39DF">
              <w:rPr>
                <w:rFonts w:cstheme="minorHAnsi"/>
                <w:sz w:val="18"/>
                <w:szCs w:val="18"/>
              </w:rPr>
              <w:t>Year 2</w:t>
            </w:r>
          </w:p>
        </w:tc>
        <w:tc>
          <w:tcPr>
            <w:tcW w:w="2999" w:type="dxa"/>
          </w:tcPr>
          <w:p w14:paraId="7A6FB7EC" w14:textId="77777777" w:rsidR="00ED5A1A" w:rsidRPr="008E4FD0" w:rsidRDefault="00ED5A1A" w:rsidP="00ED5A1A">
            <w:pPr>
              <w:rPr>
                <w:rFonts w:cstheme="minorHAnsi"/>
                <w:color w:val="FF0000"/>
                <w:sz w:val="18"/>
                <w:szCs w:val="18"/>
              </w:rPr>
            </w:pPr>
          </w:p>
        </w:tc>
        <w:tc>
          <w:tcPr>
            <w:tcW w:w="3235" w:type="dxa"/>
          </w:tcPr>
          <w:p w14:paraId="2AEFC6E1" w14:textId="77777777" w:rsidR="00ED5A1A" w:rsidRPr="008E4FD0" w:rsidRDefault="00ED5A1A" w:rsidP="00ED5A1A">
            <w:pPr>
              <w:rPr>
                <w:rFonts w:cstheme="minorHAnsi"/>
                <w:color w:val="FF0000"/>
                <w:sz w:val="18"/>
                <w:szCs w:val="18"/>
              </w:rPr>
            </w:pPr>
          </w:p>
        </w:tc>
      </w:tr>
      <w:tr w:rsidR="00ED5A1A" w:rsidRPr="008E4FD0" w14:paraId="08D4BD7B" w14:textId="77777777" w:rsidTr="00ED5A1A">
        <w:tc>
          <w:tcPr>
            <w:tcW w:w="3116" w:type="dxa"/>
          </w:tcPr>
          <w:p w14:paraId="5A1B2167" w14:textId="77777777" w:rsidR="00ED5A1A" w:rsidRPr="007F39DF" w:rsidRDefault="00ED5A1A" w:rsidP="00ED5A1A">
            <w:pPr>
              <w:rPr>
                <w:rFonts w:cstheme="minorHAnsi"/>
                <w:sz w:val="18"/>
                <w:szCs w:val="18"/>
              </w:rPr>
            </w:pPr>
            <w:r w:rsidRPr="007F39DF">
              <w:rPr>
                <w:rFonts w:cstheme="minorHAnsi"/>
                <w:sz w:val="18"/>
                <w:szCs w:val="18"/>
              </w:rPr>
              <w:t>Year 3</w:t>
            </w:r>
          </w:p>
        </w:tc>
        <w:tc>
          <w:tcPr>
            <w:tcW w:w="2999" w:type="dxa"/>
          </w:tcPr>
          <w:p w14:paraId="5DDD4B33" w14:textId="77777777" w:rsidR="00ED5A1A" w:rsidRPr="008E4FD0" w:rsidRDefault="00ED5A1A" w:rsidP="00ED5A1A">
            <w:pPr>
              <w:rPr>
                <w:rFonts w:cstheme="minorHAnsi"/>
                <w:color w:val="FF0000"/>
                <w:sz w:val="18"/>
                <w:szCs w:val="18"/>
              </w:rPr>
            </w:pPr>
          </w:p>
        </w:tc>
        <w:tc>
          <w:tcPr>
            <w:tcW w:w="3235" w:type="dxa"/>
          </w:tcPr>
          <w:p w14:paraId="0D9ADB1E" w14:textId="77777777" w:rsidR="00ED5A1A" w:rsidRPr="008E4FD0" w:rsidRDefault="00ED5A1A" w:rsidP="00ED5A1A">
            <w:pPr>
              <w:rPr>
                <w:rFonts w:cstheme="minorHAnsi"/>
                <w:color w:val="FF0000"/>
                <w:sz w:val="18"/>
                <w:szCs w:val="18"/>
              </w:rPr>
            </w:pPr>
          </w:p>
        </w:tc>
      </w:tr>
    </w:tbl>
    <w:p w14:paraId="314DCB2A" w14:textId="1077D4BD" w:rsidR="00ED5A1A" w:rsidRDefault="00ED5A1A" w:rsidP="00D8382B">
      <w:pPr>
        <w:spacing w:after="0" w:line="240" w:lineRule="auto"/>
        <w:rPr>
          <w:rFonts w:cstheme="minorHAnsi"/>
          <w:b/>
          <w:color w:val="25456B"/>
          <w:spacing w:val="-1"/>
          <w:sz w:val="24"/>
        </w:rPr>
      </w:pPr>
    </w:p>
    <w:p w14:paraId="3DCB01FB"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60291F44" w14:textId="22F68B64" w:rsidR="00ED5A1A" w:rsidRDefault="00ED5A1A" w:rsidP="00D8382B">
      <w:pPr>
        <w:spacing w:after="0" w:line="240" w:lineRule="auto"/>
        <w:rPr>
          <w:rFonts w:cstheme="minorHAnsi"/>
          <w:b/>
          <w:color w:val="25456B"/>
          <w:spacing w:val="-1"/>
          <w:sz w:val="24"/>
        </w:rPr>
      </w:pPr>
    </w:p>
    <w:p w14:paraId="674E316D" w14:textId="77777777" w:rsidR="001F3948" w:rsidRPr="008627A1" w:rsidRDefault="001F3948" w:rsidP="00D8382B">
      <w:pPr>
        <w:spacing w:after="0" w:line="240" w:lineRule="auto"/>
        <w:rPr>
          <w:rFonts w:cstheme="minorHAnsi"/>
          <w:b/>
          <w:color w:val="25456B"/>
          <w:spacing w:val="-1"/>
          <w:sz w:val="24"/>
        </w:rPr>
      </w:pPr>
    </w:p>
    <w:p w14:paraId="43C3025D"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31.2 Hearings on audit findings</w:t>
      </w:r>
    </w:p>
    <w:p w14:paraId="2B3E7E15" w14:textId="2161E8D9" w:rsidR="00AE1326" w:rsidRPr="00EB4721" w:rsidRDefault="00AE1326" w:rsidP="00D8382B">
      <w:pPr>
        <w:spacing w:after="0" w:line="240" w:lineRule="auto"/>
        <w:rPr>
          <w:rFonts w:eastAsia="Calibri" w:cstheme="minorHAnsi"/>
          <w:bCs/>
          <w:color w:val="25456B"/>
          <w:spacing w:val="-1"/>
        </w:rPr>
      </w:pPr>
    </w:p>
    <w:p w14:paraId="5C8ED327" w14:textId="77777777" w:rsidR="00EB4721" w:rsidRPr="00B47E1C" w:rsidRDefault="00EB4721" w:rsidP="00EB4721">
      <w:pPr>
        <w:spacing w:after="0" w:line="240" w:lineRule="auto"/>
        <w:rPr>
          <w:rFonts w:eastAsia="Calibri" w:cstheme="minorHAnsi"/>
          <w:b/>
          <w:bCs/>
          <w:color w:val="25456B"/>
          <w:spacing w:val="-1"/>
        </w:rPr>
      </w:pPr>
      <w:r w:rsidRPr="00B47E1C">
        <w:rPr>
          <w:rFonts w:eastAsia="Calibri" w:cstheme="minorHAnsi"/>
          <w:b/>
          <w:bCs/>
          <w:color w:val="25456B"/>
          <w:spacing w:val="-1"/>
        </w:rPr>
        <w:t>Performance level and evidence for scoring the dimension</w:t>
      </w:r>
    </w:p>
    <w:p w14:paraId="442E8B66" w14:textId="3017DCCA" w:rsidR="00EB4721" w:rsidRDefault="00EB4721" w:rsidP="00D8382B">
      <w:pPr>
        <w:spacing w:after="0" w:line="240" w:lineRule="auto"/>
        <w:rPr>
          <w:rFonts w:eastAsia="Calibri" w:cstheme="minorHAnsi"/>
          <w:bCs/>
          <w:color w:val="25456B"/>
          <w:spacing w:val="-1"/>
        </w:rPr>
      </w:pPr>
    </w:p>
    <w:p w14:paraId="64BAD8CA"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1E7E0CB9" w14:textId="77777777" w:rsidR="001F3948" w:rsidRPr="00EB4721" w:rsidRDefault="001F3948" w:rsidP="00D8382B">
      <w:pPr>
        <w:spacing w:after="0" w:line="240" w:lineRule="auto"/>
        <w:rPr>
          <w:rFonts w:eastAsia="Calibri" w:cstheme="minorHAnsi"/>
          <w:bCs/>
          <w:color w:val="25456B"/>
          <w:spacing w:val="-1"/>
        </w:rPr>
      </w:pPr>
    </w:p>
    <w:p w14:paraId="39B7D5B8" w14:textId="77777777" w:rsidR="00EB4721" w:rsidRPr="008627A1" w:rsidRDefault="00EB4721" w:rsidP="00D8382B">
      <w:pPr>
        <w:spacing w:after="0" w:line="240" w:lineRule="auto"/>
        <w:rPr>
          <w:rFonts w:eastAsia="Calibri" w:cstheme="minorHAnsi"/>
          <w:b/>
          <w:bCs/>
          <w:i/>
          <w:color w:val="25456B"/>
          <w:spacing w:val="-1"/>
        </w:rPr>
      </w:pPr>
    </w:p>
    <w:p w14:paraId="1777AC5F"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31.3. Recommendations on audit by legislature</w:t>
      </w:r>
    </w:p>
    <w:p w14:paraId="7EEECD3E" w14:textId="77777777" w:rsidR="00EB4721" w:rsidRPr="00EB4721" w:rsidRDefault="00EB4721" w:rsidP="00EB4721">
      <w:pPr>
        <w:spacing w:after="0" w:line="240" w:lineRule="auto"/>
        <w:rPr>
          <w:rFonts w:eastAsia="Calibri" w:cstheme="minorHAnsi"/>
          <w:bCs/>
          <w:color w:val="25456B"/>
          <w:spacing w:val="-1"/>
        </w:rPr>
      </w:pPr>
    </w:p>
    <w:p w14:paraId="2A44CBF8" w14:textId="77777777" w:rsidR="00EB4721" w:rsidRPr="00B47E1C" w:rsidRDefault="00EB4721" w:rsidP="00EB4721">
      <w:pPr>
        <w:spacing w:after="0" w:line="240" w:lineRule="auto"/>
        <w:rPr>
          <w:rFonts w:eastAsia="Calibri" w:cstheme="minorHAnsi"/>
          <w:b/>
          <w:bCs/>
          <w:color w:val="25456B"/>
          <w:spacing w:val="-1"/>
        </w:rPr>
      </w:pPr>
      <w:r w:rsidRPr="00B47E1C">
        <w:rPr>
          <w:rFonts w:eastAsia="Calibri" w:cstheme="minorHAnsi"/>
          <w:b/>
          <w:bCs/>
          <w:color w:val="25456B"/>
          <w:spacing w:val="-1"/>
        </w:rPr>
        <w:t>Performance level and evidence for scoring the dimension</w:t>
      </w:r>
    </w:p>
    <w:p w14:paraId="2C51BA18" w14:textId="77777777" w:rsidR="00EB4721" w:rsidRPr="00EB4721" w:rsidRDefault="00EB4721" w:rsidP="00EB4721">
      <w:pPr>
        <w:spacing w:after="0" w:line="240" w:lineRule="auto"/>
        <w:rPr>
          <w:rFonts w:eastAsia="Calibri" w:cstheme="minorHAnsi"/>
          <w:bCs/>
          <w:color w:val="25456B"/>
          <w:spacing w:val="-1"/>
        </w:rPr>
      </w:pPr>
    </w:p>
    <w:p w14:paraId="26C577F0"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651C6996" w14:textId="4CB2A104" w:rsidR="00AE1326" w:rsidRDefault="00AE1326" w:rsidP="00D8382B">
      <w:pPr>
        <w:spacing w:after="0" w:line="240" w:lineRule="auto"/>
        <w:rPr>
          <w:rFonts w:cstheme="minorHAnsi"/>
          <w:b/>
          <w:color w:val="25456B"/>
          <w:spacing w:val="-1"/>
          <w:sz w:val="24"/>
        </w:rPr>
      </w:pPr>
    </w:p>
    <w:p w14:paraId="7BD7F456" w14:textId="77777777" w:rsidR="001F3948" w:rsidRPr="008627A1" w:rsidRDefault="001F3948" w:rsidP="00D8382B">
      <w:pPr>
        <w:spacing w:after="0" w:line="240" w:lineRule="auto"/>
        <w:rPr>
          <w:rFonts w:cstheme="minorHAnsi"/>
          <w:b/>
          <w:color w:val="25456B"/>
          <w:spacing w:val="-1"/>
          <w:sz w:val="24"/>
        </w:rPr>
      </w:pPr>
    </w:p>
    <w:p w14:paraId="0E0B9EB9" w14:textId="77777777" w:rsidR="00AE1326" w:rsidRPr="008627A1" w:rsidRDefault="00AE1326" w:rsidP="00D8382B">
      <w:pPr>
        <w:spacing w:after="0" w:line="240" w:lineRule="auto"/>
        <w:rPr>
          <w:rFonts w:cstheme="minorHAnsi"/>
          <w:spacing w:val="-1"/>
          <w:sz w:val="20"/>
          <w:szCs w:val="20"/>
        </w:rPr>
      </w:pPr>
      <w:r w:rsidRPr="008627A1">
        <w:rPr>
          <w:rFonts w:cstheme="minorHAnsi"/>
          <w:b/>
          <w:color w:val="25456B"/>
          <w:spacing w:val="-1"/>
          <w:sz w:val="24"/>
        </w:rPr>
        <w:t>31.4.</w:t>
      </w:r>
      <w:r w:rsidRPr="008627A1">
        <w:rPr>
          <w:rFonts w:cstheme="minorHAnsi"/>
          <w:spacing w:val="-1"/>
          <w:sz w:val="20"/>
          <w:szCs w:val="20"/>
        </w:rPr>
        <w:t xml:space="preserve">  </w:t>
      </w:r>
      <w:r w:rsidRPr="008627A1">
        <w:rPr>
          <w:rFonts w:cstheme="minorHAnsi"/>
          <w:b/>
          <w:color w:val="25456B"/>
          <w:spacing w:val="-1"/>
          <w:sz w:val="24"/>
        </w:rPr>
        <w:t>Transparency of legislative scrutiny of audit reports</w:t>
      </w:r>
      <w:r w:rsidRPr="008627A1">
        <w:rPr>
          <w:rFonts w:cstheme="minorHAnsi"/>
          <w:spacing w:val="-1"/>
          <w:sz w:val="20"/>
          <w:szCs w:val="20"/>
        </w:rPr>
        <w:t xml:space="preserve">  </w:t>
      </w:r>
    </w:p>
    <w:p w14:paraId="565CEBC1" w14:textId="77777777" w:rsidR="00EB4721" w:rsidRPr="00EB4721" w:rsidRDefault="00EB4721" w:rsidP="00EB4721">
      <w:pPr>
        <w:spacing w:after="0" w:line="240" w:lineRule="auto"/>
        <w:rPr>
          <w:rFonts w:eastAsia="Calibri" w:cstheme="minorHAnsi"/>
          <w:bCs/>
          <w:color w:val="25456B"/>
          <w:spacing w:val="-1"/>
        </w:rPr>
      </w:pPr>
    </w:p>
    <w:p w14:paraId="45CD3E6E" w14:textId="77777777" w:rsidR="00EB4721" w:rsidRPr="00B47E1C" w:rsidRDefault="00EB4721" w:rsidP="00EB4721">
      <w:pPr>
        <w:spacing w:after="0" w:line="240" w:lineRule="auto"/>
        <w:rPr>
          <w:rFonts w:eastAsia="Calibri" w:cstheme="minorHAnsi"/>
          <w:b/>
          <w:bCs/>
          <w:color w:val="25456B"/>
          <w:spacing w:val="-1"/>
        </w:rPr>
      </w:pPr>
      <w:r w:rsidRPr="00B47E1C">
        <w:rPr>
          <w:rFonts w:eastAsia="Calibri" w:cstheme="minorHAnsi"/>
          <w:b/>
          <w:bCs/>
          <w:color w:val="25456B"/>
          <w:spacing w:val="-1"/>
        </w:rPr>
        <w:t>Performance level and evidence for scoring the dimension</w:t>
      </w:r>
    </w:p>
    <w:p w14:paraId="6DE0CA57" w14:textId="0096ECDC" w:rsidR="00EB4721" w:rsidRDefault="00EB4721" w:rsidP="00EB4721">
      <w:pPr>
        <w:spacing w:after="0" w:line="240" w:lineRule="auto"/>
        <w:rPr>
          <w:rFonts w:eastAsia="Calibri" w:cstheme="minorHAnsi"/>
          <w:bCs/>
          <w:color w:val="25456B"/>
          <w:spacing w:val="-1"/>
        </w:rPr>
      </w:pPr>
    </w:p>
    <w:p w14:paraId="3A1B16DB"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39097004" w14:textId="77777777" w:rsidR="001F3948" w:rsidRDefault="001F3948" w:rsidP="00EB4721">
      <w:pPr>
        <w:spacing w:after="0" w:line="240" w:lineRule="auto"/>
        <w:rPr>
          <w:rFonts w:eastAsia="Calibri" w:cstheme="minorHAnsi"/>
          <w:bCs/>
          <w:color w:val="25456B"/>
          <w:spacing w:val="-1"/>
        </w:rPr>
      </w:pPr>
    </w:p>
    <w:p w14:paraId="257A1202" w14:textId="77777777" w:rsidR="00EB4721" w:rsidRPr="00EB4721" w:rsidRDefault="00EB4721" w:rsidP="00EB4721">
      <w:pPr>
        <w:spacing w:after="0" w:line="240" w:lineRule="auto"/>
        <w:rPr>
          <w:rFonts w:eastAsia="Calibri" w:cstheme="minorHAnsi"/>
          <w:bCs/>
          <w:color w:val="25456B"/>
          <w:spacing w:val="-1"/>
        </w:rPr>
      </w:pPr>
    </w:p>
    <w:p w14:paraId="27A0E285" w14:textId="77777777" w:rsidR="00EB4721" w:rsidRPr="00B47E1C" w:rsidRDefault="00EB4721" w:rsidP="00EB4721">
      <w:pPr>
        <w:pStyle w:val="Heading6"/>
        <w:spacing w:before="0" w:line="240" w:lineRule="auto"/>
        <w:jc w:val="both"/>
        <w:rPr>
          <w:rFonts w:asciiTheme="minorHAnsi" w:eastAsia="Calibri" w:hAnsiTheme="minorHAnsi" w:cstheme="minorHAnsi"/>
          <w:b/>
          <w:bCs/>
          <w:color w:val="25456B"/>
          <w:spacing w:val="-1"/>
        </w:rPr>
      </w:pPr>
      <w:r w:rsidRPr="00B47E1C">
        <w:rPr>
          <w:rFonts w:asciiTheme="minorHAnsi" w:eastAsia="Calibri" w:hAnsiTheme="minorHAnsi" w:cstheme="minorHAnsi"/>
          <w:b/>
          <w:bCs/>
          <w:color w:val="25456B"/>
          <w:spacing w:val="-1"/>
        </w:rPr>
        <w:t>Performance change since the previous assessment, where applicable</w:t>
      </w:r>
    </w:p>
    <w:p w14:paraId="621EC1EF" w14:textId="77777777" w:rsidR="00EB4721" w:rsidRDefault="00EB4721" w:rsidP="00EB4721">
      <w:pPr>
        <w:pStyle w:val="Heading6"/>
        <w:spacing w:before="0" w:line="240" w:lineRule="auto"/>
        <w:jc w:val="both"/>
        <w:rPr>
          <w:rFonts w:asciiTheme="minorHAnsi" w:eastAsia="Calibri" w:hAnsiTheme="minorHAnsi" w:cstheme="minorHAnsi"/>
          <w:bCs/>
          <w:color w:val="25456B"/>
          <w:spacing w:val="-1"/>
        </w:rPr>
      </w:pPr>
    </w:p>
    <w:p w14:paraId="5102E1D0" w14:textId="77777777" w:rsidR="00EB4721" w:rsidRPr="006F1F0D" w:rsidRDefault="00EB4721" w:rsidP="00EB4721">
      <w:pPr>
        <w:pStyle w:val="Heading6"/>
        <w:spacing w:before="0" w:line="240" w:lineRule="auto"/>
        <w:jc w:val="both"/>
        <w:rPr>
          <w:rFonts w:asciiTheme="minorHAnsi" w:eastAsia="Calibri" w:hAnsiTheme="minorHAnsi" w:cstheme="minorHAnsi"/>
          <w:bCs/>
          <w:color w:val="25456B"/>
          <w:spacing w:val="-1"/>
        </w:rPr>
      </w:pPr>
    </w:p>
    <w:p w14:paraId="769DC94B" w14:textId="77777777" w:rsidR="00EB4721" w:rsidRPr="00B47E1C" w:rsidRDefault="00EB4721" w:rsidP="00EB4721">
      <w:pPr>
        <w:pStyle w:val="Heading6"/>
        <w:spacing w:before="0" w:line="240" w:lineRule="auto"/>
        <w:jc w:val="both"/>
        <w:rPr>
          <w:rFonts w:asciiTheme="minorHAnsi" w:eastAsia="Calibri" w:hAnsiTheme="minorHAnsi" w:cstheme="minorHAnsi"/>
          <w:b/>
          <w:bCs/>
          <w:color w:val="25456B"/>
          <w:spacing w:val="-1"/>
        </w:rPr>
      </w:pPr>
      <w:r w:rsidRPr="00B47E1C">
        <w:rPr>
          <w:rFonts w:asciiTheme="minorHAnsi" w:eastAsia="Calibri" w:hAnsiTheme="minorHAnsi" w:cstheme="minorHAnsi"/>
          <w:b/>
          <w:bCs/>
          <w:color w:val="25456B"/>
          <w:spacing w:val="-1"/>
        </w:rPr>
        <w:t>Recent or ongoing reform activities</w:t>
      </w:r>
    </w:p>
    <w:p w14:paraId="1E402F32" w14:textId="77777777" w:rsidR="00EB4721" w:rsidRPr="008627A1" w:rsidRDefault="00EB4721" w:rsidP="00EB4721">
      <w:pPr>
        <w:pStyle w:val="BodyText"/>
        <w:spacing w:after="0" w:line="240" w:lineRule="auto"/>
        <w:ind w:right="118"/>
        <w:jc w:val="both"/>
        <w:rPr>
          <w:rFonts w:cstheme="minorHAnsi"/>
          <w:spacing w:val="-1"/>
          <w:sz w:val="22"/>
        </w:rPr>
      </w:pPr>
    </w:p>
    <w:p w14:paraId="6ED4E304" w14:textId="77777777" w:rsidR="00AE1326" w:rsidRPr="008627A1" w:rsidRDefault="00AE1326" w:rsidP="00D8382B">
      <w:pPr>
        <w:spacing w:after="0" w:line="240" w:lineRule="auto"/>
        <w:rPr>
          <w:rFonts w:cstheme="minorHAnsi"/>
          <w:spacing w:val="-1"/>
          <w:sz w:val="20"/>
          <w:szCs w:val="20"/>
        </w:rPr>
      </w:pPr>
      <w:r w:rsidRPr="008627A1">
        <w:rPr>
          <w:rFonts w:cstheme="minorHAnsi"/>
          <w:spacing w:val="-1"/>
          <w:sz w:val="20"/>
          <w:szCs w:val="20"/>
        </w:rPr>
        <w:br w:type="page"/>
      </w:r>
    </w:p>
    <w:p w14:paraId="7E005770" w14:textId="77777777" w:rsidR="00AE1326" w:rsidRPr="008627A1" w:rsidRDefault="00AE1326" w:rsidP="00B63FF9">
      <w:pPr>
        <w:pStyle w:val="ListParagraph"/>
        <w:widowControl w:val="0"/>
        <w:numPr>
          <w:ilvl w:val="0"/>
          <w:numId w:val="28"/>
        </w:numPr>
        <w:spacing w:after="0" w:line="240" w:lineRule="auto"/>
        <w:ind w:right="24"/>
        <w:rPr>
          <w:rFonts w:cstheme="minorHAnsi"/>
          <w:b/>
          <w:color w:val="25456B"/>
          <w:spacing w:val="-1"/>
          <w:sz w:val="44"/>
        </w:rPr>
      </w:pPr>
      <w:r w:rsidRPr="008627A1">
        <w:rPr>
          <w:rFonts w:cstheme="minorHAnsi"/>
          <w:b/>
          <w:color w:val="25456B"/>
          <w:spacing w:val="-1"/>
          <w:sz w:val="44"/>
        </w:rPr>
        <w:lastRenderedPageBreak/>
        <w:t>Conclusions of the analysis of PFM systems</w:t>
      </w:r>
    </w:p>
    <w:p w14:paraId="6E275D4B" w14:textId="77777777" w:rsidR="00AE1326" w:rsidRPr="008627A1" w:rsidRDefault="00AE1326" w:rsidP="00D8382B">
      <w:pPr>
        <w:spacing w:after="0" w:line="240" w:lineRule="auto"/>
        <w:rPr>
          <w:rFonts w:cstheme="minorHAnsi"/>
        </w:rPr>
      </w:pPr>
    </w:p>
    <w:p w14:paraId="5A357FD6" w14:textId="77777777" w:rsidR="00A47E1E" w:rsidRPr="00B47E1C" w:rsidRDefault="00A47E1E" w:rsidP="00D8382B">
      <w:pPr>
        <w:spacing w:after="0" w:line="240" w:lineRule="auto"/>
        <w:jc w:val="both"/>
        <w:rPr>
          <w:rFonts w:cstheme="minorHAnsi"/>
          <w:i/>
        </w:rPr>
      </w:pPr>
      <w:r w:rsidRPr="00B47E1C">
        <w:rPr>
          <w:rFonts w:cstheme="minorHAnsi"/>
          <w:i/>
        </w:rPr>
        <w:t xml:space="preserve">The objective of this section is to present an integrated analysis on the basis of information provided in the preceding sections 2 and 3, and to state overall conclusions on the performance of PFM. In particular, the analysis seeks to assess the PFM performance across the seven pillars and explain how this affects the government’s ability to deliver the intended fiscal and budgetary outcomes, and to identify the main weaknesses of PFM that need to be addressed.  </w:t>
      </w:r>
    </w:p>
    <w:p w14:paraId="5176218A" w14:textId="77777777" w:rsidR="00A47E1E" w:rsidRPr="00B47E1C" w:rsidRDefault="00A47E1E" w:rsidP="00D8382B">
      <w:pPr>
        <w:spacing w:after="0" w:line="240" w:lineRule="auto"/>
        <w:jc w:val="both"/>
        <w:rPr>
          <w:rFonts w:cstheme="minorHAnsi"/>
          <w:i/>
        </w:rPr>
      </w:pPr>
    </w:p>
    <w:p w14:paraId="3BF17B15" w14:textId="77777777" w:rsidR="00A47E1E" w:rsidRPr="00B47E1C" w:rsidRDefault="00A47E1E" w:rsidP="00D8382B">
      <w:pPr>
        <w:spacing w:after="0" w:line="240" w:lineRule="auto"/>
        <w:jc w:val="both"/>
        <w:rPr>
          <w:rFonts w:cstheme="minorHAnsi"/>
          <w:i/>
        </w:rPr>
      </w:pPr>
      <w:r w:rsidRPr="00B47E1C">
        <w:rPr>
          <w:rFonts w:cstheme="minorHAnsi"/>
          <w:i/>
        </w:rPr>
        <w:t>The indicative length of this section is six to ten pages.</w:t>
      </w:r>
    </w:p>
    <w:p w14:paraId="7A6BC874" w14:textId="77777777" w:rsidR="00AE1326" w:rsidRPr="008627A1" w:rsidRDefault="00AE1326" w:rsidP="00D8382B">
      <w:pPr>
        <w:spacing w:after="0" w:line="240" w:lineRule="auto"/>
        <w:rPr>
          <w:rFonts w:cstheme="minorHAnsi"/>
        </w:rPr>
      </w:pPr>
    </w:p>
    <w:p w14:paraId="13F6070D" w14:textId="77777777" w:rsidR="00AE1326" w:rsidRPr="008627A1" w:rsidRDefault="00AE1326" w:rsidP="00D8382B">
      <w:pPr>
        <w:spacing w:after="0" w:line="240" w:lineRule="auto"/>
        <w:rPr>
          <w:rFonts w:cstheme="minorHAnsi"/>
        </w:rPr>
      </w:pPr>
    </w:p>
    <w:p w14:paraId="60792967" w14:textId="16FD7401" w:rsidR="00AE1326" w:rsidRPr="008627A1" w:rsidRDefault="00AE1326" w:rsidP="00B63FF9">
      <w:pPr>
        <w:pStyle w:val="Naslov2"/>
        <w:numPr>
          <w:ilvl w:val="1"/>
          <w:numId w:val="28"/>
        </w:numPr>
        <w:spacing w:after="0" w:line="240" w:lineRule="auto"/>
        <w:jc w:val="both"/>
        <w:rPr>
          <w:rFonts w:cstheme="minorHAnsi"/>
          <w:b/>
        </w:rPr>
      </w:pPr>
      <w:r w:rsidRPr="008627A1">
        <w:rPr>
          <w:rFonts w:cstheme="minorHAnsi"/>
          <w:b/>
        </w:rPr>
        <w:t xml:space="preserve"> Integrated assessment of PFM performance</w:t>
      </w:r>
    </w:p>
    <w:p w14:paraId="233650A7" w14:textId="77777777" w:rsidR="00AE1326" w:rsidRPr="008627A1" w:rsidRDefault="00AE1326" w:rsidP="00D8382B">
      <w:pPr>
        <w:spacing w:after="0" w:line="240" w:lineRule="auto"/>
        <w:ind w:right="10880"/>
        <w:rPr>
          <w:rFonts w:cstheme="minorHAnsi"/>
          <w:sz w:val="20"/>
          <w:szCs w:val="20"/>
        </w:rPr>
      </w:pPr>
    </w:p>
    <w:p w14:paraId="75C0D049" w14:textId="77777777" w:rsidR="00AE1326" w:rsidRPr="008627A1" w:rsidRDefault="00AE1326" w:rsidP="00D8382B">
      <w:pPr>
        <w:spacing w:after="0" w:line="240" w:lineRule="auto"/>
        <w:rPr>
          <w:rFonts w:cstheme="minorHAnsi"/>
          <w:sz w:val="15"/>
          <w:szCs w:val="15"/>
        </w:rPr>
      </w:pPr>
    </w:p>
    <w:p w14:paraId="09A243D5" w14:textId="1457F633" w:rsidR="001C4218" w:rsidRPr="001C4218" w:rsidRDefault="009B3A3D" w:rsidP="001C4218">
      <w:pPr>
        <w:spacing w:after="0" w:line="240" w:lineRule="auto"/>
        <w:jc w:val="both"/>
        <w:rPr>
          <w:rFonts w:cstheme="minorHAnsi"/>
          <w:i/>
        </w:rPr>
      </w:pPr>
      <w:r w:rsidRPr="00B47E1C">
        <w:rPr>
          <w:rFonts w:cstheme="minorHAnsi"/>
          <w:i/>
        </w:rPr>
        <w:t>This subsection summarizes key strengths and weaknesses of PFM as identified by the performance indicators in Section 3, and explains them</w:t>
      </w:r>
      <w:r w:rsidRPr="00B47E1C">
        <w:rPr>
          <w:rFonts w:cstheme="minorHAnsi"/>
          <w:b/>
          <w:i/>
        </w:rPr>
        <w:t xml:space="preserve"> </w:t>
      </w:r>
      <w:r w:rsidRPr="00B47E1C">
        <w:rPr>
          <w:rFonts w:cstheme="minorHAnsi"/>
          <w:i/>
        </w:rPr>
        <w:t>in terms of the overall implications for the seven pillars of PFM performance.</w:t>
      </w:r>
      <w:r w:rsidR="001C4218">
        <w:rPr>
          <w:rFonts w:cstheme="minorHAnsi"/>
          <w:i/>
        </w:rPr>
        <w:t xml:space="preserve"> </w:t>
      </w:r>
    </w:p>
    <w:p w14:paraId="76194188" w14:textId="376A5BB8" w:rsidR="009B3A3D" w:rsidRPr="00B47E1C" w:rsidRDefault="009B3A3D" w:rsidP="00D8382B">
      <w:pPr>
        <w:spacing w:after="0" w:line="240" w:lineRule="auto"/>
        <w:jc w:val="both"/>
        <w:rPr>
          <w:rFonts w:cstheme="minorHAnsi"/>
          <w:i/>
        </w:rPr>
      </w:pPr>
    </w:p>
    <w:p w14:paraId="41F3F8EA" w14:textId="77777777" w:rsidR="009B3A3D" w:rsidRPr="00B47E1C" w:rsidRDefault="009B3A3D" w:rsidP="00D8382B">
      <w:pPr>
        <w:spacing w:after="0" w:line="240" w:lineRule="auto"/>
        <w:jc w:val="both"/>
        <w:rPr>
          <w:rFonts w:cstheme="minorHAnsi"/>
          <w:i/>
        </w:rPr>
      </w:pPr>
    </w:p>
    <w:p w14:paraId="47A1023F" w14:textId="13D0E08A" w:rsidR="009B3A3D" w:rsidRPr="00B47E1C" w:rsidRDefault="009B3A3D" w:rsidP="00D8382B">
      <w:pPr>
        <w:spacing w:after="0" w:line="240" w:lineRule="auto"/>
        <w:jc w:val="both"/>
        <w:rPr>
          <w:rFonts w:cstheme="minorHAnsi"/>
          <w:i/>
        </w:rPr>
      </w:pPr>
      <w:r w:rsidRPr="00B47E1C">
        <w:rPr>
          <w:rFonts w:cstheme="minorHAnsi"/>
          <w:i/>
        </w:rPr>
        <w:t>The analysis captures the interdependence between the indicators within each pillar. It also examines the links between indicators across the pillars in order to explain how performance of certain functions depends on the performance of others.</w:t>
      </w:r>
    </w:p>
    <w:p w14:paraId="4F42D637" w14:textId="5220CBC7" w:rsidR="00BE3860" w:rsidRDefault="00BE3860" w:rsidP="00D8382B">
      <w:pPr>
        <w:spacing w:after="0" w:line="240" w:lineRule="auto"/>
        <w:jc w:val="both"/>
        <w:rPr>
          <w:rFonts w:cstheme="minorHAnsi"/>
          <w:highlight w:val="cyan"/>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78"/>
        <w:gridCol w:w="4567"/>
      </w:tblGrid>
      <w:tr w:rsidR="00BE3860" w:rsidRPr="008627A1" w14:paraId="16FBB699" w14:textId="77777777" w:rsidTr="00BE3860">
        <w:tc>
          <w:tcPr>
            <w:tcW w:w="4878" w:type="dxa"/>
            <w:shd w:val="clear" w:color="auto" w:fill="E7E6E6" w:themeFill="background2"/>
          </w:tcPr>
          <w:p w14:paraId="3F7CB93A" w14:textId="77777777" w:rsidR="00BE3860" w:rsidRPr="00B47E1C" w:rsidRDefault="00BE3860" w:rsidP="00BE3860">
            <w:pPr>
              <w:rPr>
                <w:rFonts w:cstheme="minorHAnsi"/>
                <w:b/>
                <w:i/>
                <w:sz w:val="20"/>
                <w:szCs w:val="20"/>
              </w:rPr>
            </w:pPr>
            <w:bookmarkStart w:id="53" w:name="_Hlk526956858"/>
            <w:r w:rsidRPr="00B47E1C">
              <w:rPr>
                <w:rFonts w:cstheme="minorHAnsi"/>
                <w:b/>
                <w:i/>
                <w:sz w:val="20"/>
                <w:szCs w:val="20"/>
              </w:rPr>
              <w:t>Indicator/dimension</w:t>
            </w:r>
          </w:p>
        </w:tc>
        <w:tc>
          <w:tcPr>
            <w:tcW w:w="4567" w:type="dxa"/>
            <w:shd w:val="clear" w:color="auto" w:fill="E7E6E6" w:themeFill="background2"/>
          </w:tcPr>
          <w:p w14:paraId="2EDAB26C" w14:textId="5C87A7E4" w:rsidR="00BE3860" w:rsidRPr="00B47E1C" w:rsidRDefault="00BE3860" w:rsidP="00BE3860">
            <w:pPr>
              <w:jc w:val="center"/>
              <w:rPr>
                <w:rFonts w:cstheme="minorHAnsi"/>
                <w:b/>
                <w:i/>
                <w:sz w:val="20"/>
                <w:szCs w:val="20"/>
              </w:rPr>
            </w:pPr>
            <w:r w:rsidRPr="00B47E1C">
              <w:rPr>
                <w:rFonts w:cstheme="minorHAnsi"/>
                <w:b/>
                <w:i/>
                <w:sz w:val="20"/>
                <w:szCs w:val="20"/>
              </w:rPr>
              <w:t xml:space="preserve">Interdependence </w:t>
            </w:r>
          </w:p>
        </w:tc>
      </w:tr>
      <w:tr w:rsidR="00BE3860" w:rsidRPr="008627A1" w14:paraId="6DC39EA7" w14:textId="77777777" w:rsidTr="00BE3860">
        <w:tc>
          <w:tcPr>
            <w:tcW w:w="9445" w:type="dxa"/>
            <w:gridSpan w:val="2"/>
            <w:shd w:val="clear" w:color="auto" w:fill="569AB3"/>
          </w:tcPr>
          <w:p w14:paraId="5198CB7F" w14:textId="77777777" w:rsidR="00BE3860" w:rsidRPr="00B47E1C" w:rsidRDefault="00BE3860" w:rsidP="00BE3860">
            <w:pPr>
              <w:rPr>
                <w:rFonts w:cstheme="minorHAnsi"/>
                <w:i/>
                <w:sz w:val="20"/>
                <w:szCs w:val="20"/>
              </w:rPr>
            </w:pPr>
            <w:r w:rsidRPr="00B47E1C">
              <w:rPr>
                <w:rFonts w:cstheme="minorHAnsi"/>
                <w:b/>
                <w:bCs/>
                <w:i/>
                <w:sz w:val="20"/>
                <w:szCs w:val="20"/>
              </w:rPr>
              <w:t>Budget reliability</w:t>
            </w:r>
          </w:p>
        </w:tc>
      </w:tr>
      <w:tr w:rsidR="00BE3860" w:rsidRPr="008627A1" w14:paraId="1FDBA641" w14:textId="77777777" w:rsidTr="00BE3860">
        <w:trPr>
          <w:trHeight w:val="272"/>
        </w:trPr>
        <w:tc>
          <w:tcPr>
            <w:tcW w:w="4878" w:type="dxa"/>
            <w:vMerge w:val="restart"/>
          </w:tcPr>
          <w:p w14:paraId="04AA4C81" w14:textId="77777777" w:rsidR="00BE3860" w:rsidRPr="00B47E1C" w:rsidRDefault="00BE3860" w:rsidP="00BE3860">
            <w:pPr>
              <w:rPr>
                <w:rFonts w:cstheme="minorHAnsi"/>
                <w:b/>
                <w:bCs/>
                <w:i/>
                <w:sz w:val="20"/>
                <w:szCs w:val="20"/>
              </w:rPr>
            </w:pPr>
            <w:r w:rsidRPr="00B47E1C">
              <w:rPr>
                <w:rFonts w:cstheme="minorHAnsi"/>
                <w:b/>
                <w:bCs/>
                <w:i/>
                <w:sz w:val="20"/>
                <w:szCs w:val="20"/>
              </w:rPr>
              <w:t>PI-1. Aggregate expenditure outturn</w:t>
            </w:r>
          </w:p>
          <w:p w14:paraId="1445B0A1" w14:textId="77777777" w:rsidR="00BE3860" w:rsidRPr="00B47E1C" w:rsidRDefault="00BE3860" w:rsidP="00BE3860">
            <w:pPr>
              <w:autoSpaceDE w:val="0"/>
              <w:autoSpaceDN w:val="0"/>
              <w:adjustRightInd w:val="0"/>
              <w:rPr>
                <w:rFonts w:cstheme="minorHAnsi"/>
                <w:i/>
                <w:sz w:val="20"/>
                <w:szCs w:val="20"/>
              </w:rPr>
            </w:pPr>
            <w:r w:rsidRPr="00B47E1C">
              <w:rPr>
                <w:rFonts w:cstheme="minorHAnsi"/>
                <w:bCs/>
                <w:i/>
                <w:sz w:val="20"/>
                <w:szCs w:val="20"/>
              </w:rPr>
              <w:t>1.1. Aggregate expenditure outturn</w:t>
            </w:r>
          </w:p>
        </w:tc>
        <w:tc>
          <w:tcPr>
            <w:tcW w:w="4567" w:type="dxa"/>
          </w:tcPr>
          <w:p w14:paraId="5095DA11" w14:textId="77777777" w:rsidR="00BE3860" w:rsidRPr="00B47E1C" w:rsidRDefault="00BE3860" w:rsidP="00BE3860">
            <w:pPr>
              <w:widowControl w:val="0"/>
              <w:tabs>
                <w:tab w:val="left" w:pos="463"/>
              </w:tabs>
              <w:ind w:right="600"/>
              <w:jc w:val="both"/>
              <w:rPr>
                <w:rFonts w:cstheme="minorHAnsi"/>
                <w:i/>
                <w:spacing w:val="-1"/>
                <w:sz w:val="20"/>
              </w:rPr>
            </w:pPr>
          </w:p>
        </w:tc>
      </w:tr>
      <w:tr w:rsidR="00BE3860" w:rsidRPr="008627A1" w14:paraId="5DAE9553" w14:textId="77777777" w:rsidTr="00BE3860">
        <w:trPr>
          <w:trHeight w:val="271"/>
        </w:trPr>
        <w:tc>
          <w:tcPr>
            <w:tcW w:w="4878" w:type="dxa"/>
            <w:vMerge/>
          </w:tcPr>
          <w:p w14:paraId="01F810F2" w14:textId="77777777" w:rsidR="00BE3860" w:rsidRPr="003F6856" w:rsidRDefault="00BE3860" w:rsidP="00BE3860">
            <w:pPr>
              <w:rPr>
                <w:rFonts w:cstheme="minorHAnsi"/>
                <w:b/>
                <w:bCs/>
                <w:i/>
                <w:sz w:val="20"/>
                <w:szCs w:val="20"/>
              </w:rPr>
            </w:pPr>
          </w:p>
        </w:tc>
        <w:tc>
          <w:tcPr>
            <w:tcW w:w="4567" w:type="dxa"/>
          </w:tcPr>
          <w:p w14:paraId="24AEB6FC" w14:textId="383A97C1" w:rsidR="00BE3860" w:rsidRPr="00B47E1C" w:rsidRDefault="002F5814" w:rsidP="00BE3860">
            <w:pPr>
              <w:widowControl w:val="0"/>
              <w:tabs>
                <w:tab w:val="left" w:pos="463"/>
              </w:tabs>
              <w:ind w:right="600"/>
              <w:jc w:val="both"/>
              <w:rPr>
                <w:rFonts w:cstheme="minorHAnsi"/>
                <w:i/>
                <w:spacing w:val="-1"/>
                <w:sz w:val="20"/>
              </w:rPr>
            </w:pPr>
            <w:r w:rsidRPr="00B47E1C">
              <w:rPr>
                <w:rFonts w:cstheme="minorHAnsi"/>
                <w:i/>
                <w:spacing w:val="-1"/>
                <w:sz w:val="20"/>
              </w:rPr>
              <w:t xml:space="preserve">PI-11.3; </w:t>
            </w:r>
            <w:r w:rsidR="006C42F9" w:rsidRPr="00B47E1C">
              <w:rPr>
                <w:rFonts w:cstheme="minorHAnsi"/>
                <w:i/>
                <w:spacing w:val="-1"/>
                <w:sz w:val="20"/>
              </w:rPr>
              <w:t>PI-14.2; PI-15.1; PI-16.1</w:t>
            </w:r>
            <w:r w:rsidRPr="00B47E1C">
              <w:rPr>
                <w:rFonts w:cstheme="minorHAnsi"/>
                <w:i/>
                <w:spacing w:val="-1"/>
                <w:sz w:val="20"/>
              </w:rPr>
              <w:t xml:space="preserve">; </w:t>
            </w:r>
            <w:r w:rsidR="00AB7B7D" w:rsidRPr="00B47E1C">
              <w:rPr>
                <w:rFonts w:cstheme="minorHAnsi"/>
                <w:i/>
                <w:spacing w:val="-1"/>
                <w:sz w:val="20"/>
              </w:rPr>
              <w:t>PI-</w:t>
            </w:r>
            <w:r w:rsidRPr="00B47E1C">
              <w:rPr>
                <w:rFonts w:cstheme="minorHAnsi"/>
                <w:i/>
                <w:spacing w:val="-1"/>
                <w:sz w:val="20"/>
              </w:rPr>
              <w:t>18.4</w:t>
            </w:r>
            <w:r w:rsidR="00AB7B7D" w:rsidRPr="00B47E1C">
              <w:rPr>
                <w:rFonts w:cstheme="minorHAnsi"/>
                <w:i/>
                <w:spacing w:val="-1"/>
                <w:sz w:val="20"/>
              </w:rPr>
              <w:t>; PI-21.2</w:t>
            </w:r>
          </w:p>
        </w:tc>
      </w:tr>
      <w:tr w:rsidR="00BE3860" w:rsidRPr="008627A1" w14:paraId="7229DA33" w14:textId="77777777" w:rsidTr="00BE3860">
        <w:trPr>
          <w:trHeight w:val="206"/>
        </w:trPr>
        <w:tc>
          <w:tcPr>
            <w:tcW w:w="4878" w:type="dxa"/>
          </w:tcPr>
          <w:p w14:paraId="4885CA8E" w14:textId="77777777" w:rsidR="00BE3860" w:rsidRPr="00B47E1C" w:rsidRDefault="00BE3860" w:rsidP="00BE3860">
            <w:pPr>
              <w:rPr>
                <w:rFonts w:cstheme="minorHAnsi"/>
                <w:b/>
                <w:bCs/>
                <w:i/>
                <w:sz w:val="20"/>
                <w:szCs w:val="20"/>
              </w:rPr>
            </w:pPr>
            <w:r w:rsidRPr="00B47E1C">
              <w:rPr>
                <w:rFonts w:cstheme="minorHAnsi"/>
                <w:b/>
                <w:bCs/>
                <w:i/>
                <w:sz w:val="20"/>
                <w:szCs w:val="20"/>
              </w:rPr>
              <w:t>PI-2. Expenditure composition outturn</w:t>
            </w:r>
          </w:p>
        </w:tc>
        <w:tc>
          <w:tcPr>
            <w:tcW w:w="4567" w:type="dxa"/>
          </w:tcPr>
          <w:p w14:paraId="4FB8733D" w14:textId="77777777" w:rsidR="00BE3860" w:rsidRPr="00B47E1C" w:rsidRDefault="00BE3860" w:rsidP="003E668F">
            <w:pPr>
              <w:pStyle w:val="TableParagraph"/>
              <w:ind w:right="301"/>
              <w:rPr>
                <w:rFonts w:eastAsia="Calibri" w:cstheme="minorHAnsi"/>
                <w:i/>
                <w:sz w:val="20"/>
                <w:szCs w:val="20"/>
              </w:rPr>
            </w:pPr>
          </w:p>
        </w:tc>
      </w:tr>
      <w:tr w:rsidR="006C42F9" w:rsidRPr="008627A1" w14:paraId="37459DDB" w14:textId="77777777" w:rsidTr="00BE3860">
        <w:trPr>
          <w:trHeight w:val="260"/>
        </w:trPr>
        <w:tc>
          <w:tcPr>
            <w:tcW w:w="4878" w:type="dxa"/>
          </w:tcPr>
          <w:p w14:paraId="4AA4DE13" w14:textId="77777777" w:rsidR="006C42F9" w:rsidRPr="00B47E1C" w:rsidRDefault="006C42F9" w:rsidP="006C42F9">
            <w:pPr>
              <w:rPr>
                <w:rFonts w:cstheme="minorHAnsi"/>
                <w:b/>
                <w:bCs/>
                <w:i/>
                <w:sz w:val="20"/>
                <w:szCs w:val="20"/>
              </w:rPr>
            </w:pPr>
            <w:r w:rsidRPr="00B47E1C">
              <w:rPr>
                <w:rFonts w:cstheme="minorHAnsi"/>
                <w:bCs/>
                <w:i/>
                <w:sz w:val="20"/>
                <w:szCs w:val="20"/>
              </w:rPr>
              <w:t>2.1. Expenditure composition outturn by function</w:t>
            </w:r>
          </w:p>
        </w:tc>
        <w:tc>
          <w:tcPr>
            <w:tcW w:w="4567" w:type="dxa"/>
          </w:tcPr>
          <w:p w14:paraId="31E84902" w14:textId="1AD451A4" w:rsidR="006C42F9" w:rsidRPr="00B47E1C" w:rsidRDefault="002F5814" w:rsidP="006C42F9">
            <w:pPr>
              <w:rPr>
                <w:rFonts w:cstheme="minorHAnsi"/>
                <w:i/>
                <w:sz w:val="20"/>
                <w:szCs w:val="20"/>
              </w:rPr>
            </w:pPr>
            <w:r w:rsidRPr="00B47E1C">
              <w:rPr>
                <w:rFonts w:cstheme="minorHAnsi"/>
                <w:i/>
                <w:spacing w:val="-1"/>
                <w:sz w:val="20"/>
              </w:rPr>
              <w:t xml:space="preserve">PI-11.3; </w:t>
            </w:r>
            <w:r w:rsidR="006C42F9" w:rsidRPr="00B47E1C">
              <w:rPr>
                <w:rFonts w:cstheme="minorHAnsi"/>
                <w:i/>
                <w:spacing w:val="-1"/>
                <w:sz w:val="20"/>
              </w:rPr>
              <w:t>PI-14.2; PI-15.1; PI-16.1</w:t>
            </w:r>
            <w:r w:rsidRPr="00B47E1C">
              <w:rPr>
                <w:rFonts w:cstheme="minorHAnsi"/>
                <w:i/>
                <w:spacing w:val="-1"/>
                <w:sz w:val="20"/>
              </w:rPr>
              <w:t xml:space="preserve">; </w:t>
            </w:r>
            <w:r w:rsidR="00AB7B7D" w:rsidRPr="00B47E1C">
              <w:rPr>
                <w:rFonts w:cstheme="minorHAnsi"/>
                <w:i/>
                <w:spacing w:val="-1"/>
                <w:sz w:val="20"/>
              </w:rPr>
              <w:t>PI-</w:t>
            </w:r>
            <w:r w:rsidRPr="00B47E1C">
              <w:rPr>
                <w:rFonts w:cstheme="minorHAnsi"/>
                <w:i/>
                <w:spacing w:val="-1"/>
                <w:sz w:val="20"/>
              </w:rPr>
              <w:t>18.4</w:t>
            </w:r>
            <w:r w:rsidR="00AB7B7D" w:rsidRPr="00B47E1C">
              <w:rPr>
                <w:rFonts w:cstheme="minorHAnsi"/>
                <w:i/>
                <w:spacing w:val="-1"/>
                <w:sz w:val="20"/>
              </w:rPr>
              <w:t>; PI-21.4</w:t>
            </w:r>
          </w:p>
        </w:tc>
      </w:tr>
      <w:tr w:rsidR="006C42F9" w:rsidRPr="008627A1" w14:paraId="31888854" w14:textId="77777777" w:rsidTr="00BE3860">
        <w:trPr>
          <w:trHeight w:val="170"/>
        </w:trPr>
        <w:tc>
          <w:tcPr>
            <w:tcW w:w="4878" w:type="dxa"/>
          </w:tcPr>
          <w:p w14:paraId="04C5A305" w14:textId="77777777" w:rsidR="006C42F9" w:rsidRPr="00B47E1C" w:rsidRDefault="006C42F9" w:rsidP="006C42F9">
            <w:pPr>
              <w:autoSpaceDE w:val="0"/>
              <w:autoSpaceDN w:val="0"/>
              <w:adjustRightInd w:val="0"/>
              <w:rPr>
                <w:rFonts w:cstheme="minorHAnsi"/>
                <w:bCs/>
                <w:i/>
                <w:sz w:val="20"/>
                <w:szCs w:val="20"/>
              </w:rPr>
            </w:pPr>
            <w:r w:rsidRPr="00B47E1C">
              <w:rPr>
                <w:rFonts w:cstheme="minorHAnsi"/>
                <w:bCs/>
                <w:i/>
                <w:sz w:val="20"/>
                <w:szCs w:val="20"/>
              </w:rPr>
              <w:t>2.2. Expenditure composition outturn by economic type</w:t>
            </w:r>
          </w:p>
        </w:tc>
        <w:tc>
          <w:tcPr>
            <w:tcW w:w="4567" w:type="dxa"/>
          </w:tcPr>
          <w:p w14:paraId="2D0B9CBB" w14:textId="3CF1ED4F" w:rsidR="006C42F9" w:rsidRPr="00B47E1C" w:rsidRDefault="002F5814" w:rsidP="006C42F9">
            <w:pPr>
              <w:rPr>
                <w:rFonts w:cstheme="minorHAnsi"/>
                <w:i/>
                <w:sz w:val="20"/>
                <w:szCs w:val="20"/>
              </w:rPr>
            </w:pPr>
            <w:r w:rsidRPr="00B47E1C">
              <w:rPr>
                <w:rFonts w:cstheme="minorHAnsi"/>
                <w:i/>
                <w:spacing w:val="-1"/>
                <w:sz w:val="20"/>
              </w:rPr>
              <w:t xml:space="preserve">PI-11.3; </w:t>
            </w:r>
            <w:r w:rsidR="006C42F9" w:rsidRPr="00B47E1C">
              <w:rPr>
                <w:rFonts w:cstheme="minorHAnsi"/>
                <w:i/>
                <w:spacing w:val="-1"/>
                <w:sz w:val="20"/>
              </w:rPr>
              <w:t>PI-14.2; PI-15.1; PI-16.1</w:t>
            </w:r>
            <w:r w:rsidRPr="00B47E1C">
              <w:rPr>
                <w:rFonts w:cstheme="minorHAnsi"/>
                <w:i/>
                <w:spacing w:val="-1"/>
                <w:sz w:val="20"/>
              </w:rPr>
              <w:t xml:space="preserve">; </w:t>
            </w:r>
            <w:r w:rsidR="00AB7B7D" w:rsidRPr="00B47E1C">
              <w:rPr>
                <w:rFonts w:cstheme="minorHAnsi"/>
                <w:i/>
                <w:spacing w:val="-1"/>
                <w:sz w:val="20"/>
              </w:rPr>
              <w:t>PI-</w:t>
            </w:r>
            <w:r w:rsidRPr="00B47E1C">
              <w:rPr>
                <w:rFonts w:cstheme="minorHAnsi"/>
                <w:i/>
                <w:spacing w:val="-1"/>
                <w:sz w:val="20"/>
              </w:rPr>
              <w:t>18.4</w:t>
            </w:r>
            <w:r w:rsidR="00AB7B7D" w:rsidRPr="00B47E1C">
              <w:rPr>
                <w:rFonts w:cstheme="minorHAnsi"/>
                <w:i/>
                <w:spacing w:val="-1"/>
                <w:sz w:val="20"/>
              </w:rPr>
              <w:t>; PI-21.4</w:t>
            </w:r>
          </w:p>
        </w:tc>
      </w:tr>
      <w:tr w:rsidR="00BE3860" w:rsidRPr="008627A1" w14:paraId="5F863D23" w14:textId="77777777" w:rsidTr="00BE3860">
        <w:trPr>
          <w:trHeight w:val="242"/>
        </w:trPr>
        <w:tc>
          <w:tcPr>
            <w:tcW w:w="4878" w:type="dxa"/>
          </w:tcPr>
          <w:p w14:paraId="5DE2C28D" w14:textId="77777777" w:rsidR="00BE3860" w:rsidRPr="00B47E1C" w:rsidRDefault="00BE3860" w:rsidP="00BE3860">
            <w:pPr>
              <w:rPr>
                <w:rFonts w:cstheme="minorHAnsi"/>
                <w:b/>
                <w:bCs/>
                <w:i/>
                <w:sz w:val="20"/>
                <w:szCs w:val="20"/>
              </w:rPr>
            </w:pPr>
            <w:r w:rsidRPr="00B47E1C">
              <w:rPr>
                <w:rFonts w:cstheme="minorHAnsi"/>
                <w:bCs/>
                <w:i/>
                <w:sz w:val="20"/>
                <w:szCs w:val="20"/>
              </w:rPr>
              <w:t>2.3. Expenditure from contingency reserves</w:t>
            </w:r>
          </w:p>
        </w:tc>
        <w:tc>
          <w:tcPr>
            <w:tcW w:w="4567" w:type="dxa"/>
          </w:tcPr>
          <w:p w14:paraId="5F4E725D" w14:textId="6A5B1601" w:rsidR="00BE3860" w:rsidRPr="00B47E1C" w:rsidRDefault="002F5814" w:rsidP="00BE3860">
            <w:pPr>
              <w:rPr>
                <w:rFonts w:cstheme="minorHAnsi"/>
                <w:b/>
                <w:i/>
                <w:sz w:val="20"/>
                <w:szCs w:val="20"/>
              </w:rPr>
            </w:pPr>
            <w:r w:rsidRPr="00B47E1C">
              <w:rPr>
                <w:rFonts w:cstheme="minorHAnsi"/>
                <w:b/>
                <w:i/>
                <w:sz w:val="20"/>
                <w:szCs w:val="20"/>
              </w:rPr>
              <w:t>PI-16.1</w:t>
            </w:r>
          </w:p>
        </w:tc>
      </w:tr>
      <w:tr w:rsidR="00BE3860" w:rsidRPr="008627A1" w14:paraId="3BDD077A" w14:textId="77777777" w:rsidTr="00BE3860">
        <w:tc>
          <w:tcPr>
            <w:tcW w:w="4878" w:type="dxa"/>
          </w:tcPr>
          <w:p w14:paraId="3BE4625F" w14:textId="77777777" w:rsidR="00BE3860" w:rsidRPr="00B47E1C" w:rsidRDefault="00BE3860" w:rsidP="00BE3860">
            <w:pPr>
              <w:rPr>
                <w:rFonts w:cstheme="minorHAnsi"/>
                <w:b/>
                <w:i/>
                <w:sz w:val="20"/>
                <w:szCs w:val="20"/>
              </w:rPr>
            </w:pPr>
            <w:r w:rsidRPr="00B47E1C">
              <w:rPr>
                <w:rFonts w:cstheme="minorHAnsi"/>
                <w:b/>
                <w:bCs/>
                <w:i/>
                <w:sz w:val="20"/>
                <w:szCs w:val="20"/>
              </w:rPr>
              <w:t>PI-3. Revenue outturn</w:t>
            </w:r>
          </w:p>
        </w:tc>
        <w:tc>
          <w:tcPr>
            <w:tcW w:w="4567" w:type="dxa"/>
            <w:vAlign w:val="center"/>
          </w:tcPr>
          <w:p w14:paraId="5A5F87F9" w14:textId="77777777" w:rsidR="00BE3860" w:rsidRPr="00B47E1C" w:rsidRDefault="005F6EC4" w:rsidP="00BE3860">
            <w:pPr>
              <w:rPr>
                <w:rFonts w:cstheme="minorHAnsi"/>
                <w:i/>
                <w:sz w:val="20"/>
                <w:szCs w:val="20"/>
              </w:rPr>
            </w:pPr>
            <w:r w:rsidRPr="00B47E1C">
              <w:rPr>
                <w:rFonts w:cstheme="minorHAnsi"/>
                <w:i/>
                <w:sz w:val="20"/>
                <w:szCs w:val="20"/>
              </w:rPr>
              <w:t>PI-19</w:t>
            </w:r>
          </w:p>
          <w:p w14:paraId="439EBD9D" w14:textId="765C4992" w:rsidR="005F6EC4" w:rsidRPr="00B47E1C" w:rsidRDefault="005F6EC4" w:rsidP="00BE3860">
            <w:pPr>
              <w:rPr>
                <w:rFonts w:cstheme="minorHAnsi"/>
                <w:b/>
                <w:i/>
                <w:sz w:val="20"/>
                <w:szCs w:val="20"/>
              </w:rPr>
            </w:pPr>
            <w:r w:rsidRPr="00B47E1C">
              <w:rPr>
                <w:rFonts w:cstheme="minorHAnsi"/>
                <w:i/>
                <w:sz w:val="20"/>
                <w:szCs w:val="20"/>
              </w:rPr>
              <w:t>PI-20</w:t>
            </w:r>
          </w:p>
        </w:tc>
      </w:tr>
      <w:tr w:rsidR="00BE3860" w:rsidRPr="008627A1" w14:paraId="6B4B667C" w14:textId="77777777" w:rsidTr="00BE3860">
        <w:tc>
          <w:tcPr>
            <w:tcW w:w="4878" w:type="dxa"/>
          </w:tcPr>
          <w:p w14:paraId="2974AC30" w14:textId="77777777" w:rsidR="00BE3860" w:rsidRPr="00B47E1C" w:rsidRDefault="00BE3860" w:rsidP="00BE3860">
            <w:pPr>
              <w:rPr>
                <w:rFonts w:cstheme="minorHAnsi"/>
                <w:b/>
                <w:i/>
                <w:sz w:val="20"/>
                <w:szCs w:val="20"/>
              </w:rPr>
            </w:pPr>
            <w:r w:rsidRPr="00B47E1C">
              <w:rPr>
                <w:rFonts w:cstheme="minorHAnsi"/>
                <w:i/>
                <w:sz w:val="20"/>
                <w:szCs w:val="20"/>
              </w:rPr>
              <w:t>3.1. Aggregate revenue outturn</w:t>
            </w:r>
          </w:p>
        </w:tc>
        <w:tc>
          <w:tcPr>
            <w:tcW w:w="4567" w:type="dxa"/>
            <w:vAlign w:val="center"/>
          </w:tcPr>
          <w:p w14:paraId="7BFE713F" w14:textId="27405E73" w:rsidR="00BE3860" w:rsidRPr="00B47E1C" w:rsidRDefault="002F5814" w:rsidP="00BE3860">
            <w:pPr>
              <w:rPr>
                <w:rFonts w:cstheme="minorHAnsi"/>
                <w:b/>
                <w:i/>
                <w:sz w:val="20"/>
                <w:szCs w:val="20"/>
              </w:rPr>
            </w:pPr>
            <w:r w:rsidRPr="00B47E1C">
              <w:rPr>
                <w:rFonts w:cstheme="minorHAnsi"/>
                <w:b/>
                <w:i/>
                <w:sz w:val="20"/>
                <w:szCs w:val="20"/>
              </w:rPr>
              <w:t>PI-14.2; PI-15.1</w:t>
            </w:r>
          </w:p>
        </w:tc>
      </w:tr>
      <w:tr w:rsidR="00BE3860" w:rsidRPr="008627A1" w14:paraId="5B39DA0C" w14:textId="77777777" w:rsidTr="00BE3860">
        <w:tc>
          <w:tcPr>
            <w:tcW w:w="4878" w:type="dxa"/>
          </w:tcPr>
          <w:p w14:paraId="46A792C4" w14:textId="77777777" w:rsidR="00BE3860" w:rsidRPr="00B47E1C" w:rsidRDefault="00BE3860" w:rsidP="00BE3860">
            <w:pPr>
              <w:rPr>
                <w:rFonts w:cstheme="minorHAnsi"/>
                <w:b/>
                <w:i/>
                <w:sz w:val="20"/>
                <w:szCs w:val="20"/>
              </w:rPr>
            </w:pPr>
            <w:r w:rsidRPr="00B47E1C">
              <w:rPr>
                <w:rFonts w:cstheme="minorHAnsi"/>
                <w:i/>
                <w:sz w:val="20"/>
                <w:szCs w:val="20"/>
              </w:rPr>
              <w:t>3.2. Revenue composition outturn</w:t>
            </w:r>
          </w:p>
        </w:tc>
        <w:tc>
          <w:tcPr>
            <w:tcW w:w="4567" w:type="dxa"/>
            <w:vAlign w:val="center"/>
          </w:tcPr>
          <w:p w14:paraId="25B63C73" w14:textId="2812AE1F" w:rsidR="00BE3860" w:rsidRPr="00B47E1C" w:rsidRDefault="002F5814" w:rsidP="00BE3860">
            <w:pPr>
              <w:rPr>
                <w:rFonts w:cstheme="minorHAnsi"/>
                <w:b/>
                <w:i/>
                <w:sz w:val="20"/>
                <w:szCs w:val="20"/>
              </w:rPr>
            </w:pPr>
            <w:r w:rsidRPr="00B47E1C">
              <w:rPr>
                <w:rFonts w:cstheme="minorHAnsi"/>
                <w:b/>
                <w:i/>
                <w:sz w:val="20"/>
                <w:szCs w:val="20"/>
              </w:rPr>
              <w:t>PI-14.2; PI-15.1</w:t>
            </w:r>
          </w:p>
        </w:tc>
      </w:tr>
      <w:tr w:rsidR="00BE3860" w:rsidRPr="008627A1" w14:paraId="1AF290F9" w14:textId="77777777" w:rsidTr="00BE3860">
        <w:tc>
          <w:tcPr>
            <w:tcW w:w="9445" w:type="dxa"/>
            <w:gridSpan w:val="2"/>
            <w:shd w:val="clear" w:color="auto" w:fill="28C0DA"/>
            <w:vAlign w:val="bottom"/>
          </w:tcPr>
          <w:p w14:paraId="556EE922" w14:textId="77777777" w:rsidR="00BE3860" w:rsidRPr="00B47E1C" w:rsidRDefault="00BE3860" w:rsidP="00BE3860">
            <w:pPr>
              <w:rPr>
                <w:rFonts w:cstheme="minorHAnsi"/>
                <w:b/>
                <w:i/>
                <w:sz w:val="20"/>
                <w:szCs w:val="20"/>
              </w:rPr>
            </w:pPr>
            <w:r w:rsidRPr="00B47E1C">
              <w:rPr>
                <w:rFonts w:cstheme="minorHAnsi"/>
                <w:b/>
                <w:i/>
                <w:sz w:val="20"/>
                <w:szCs w:val="20"/>
              </w:rPr>
              <w:t>Transparency of public finances</w:t>
            </w:r>
          </w:p>
        </w:tc>
      </w:tr>
      <w:tr w:rsidR="00BE3860" w:rsidRPr="008627A1" w14:paraId="2BB0A114" w14:textId="77777777" w:rsidTr="00BE3860">
        <w:trPr>
          <w:trHeight w:val="272"/>
        </w:trPr>
        <w:tc>
          <w:tcPr>
            <w:tcW w:w="4878" w:type="dxa"/>
            <w:vMerge w:val="restart"/>
            <w:vAlign w:val="bottom"/>
          </w:tcPr>
          <w:p w14:paraId="66B06F34" w14:textId="77777777" w:rsidR="00BE3860" w:rsidRPr="00B47E1C" w:rsidRDefault="00BE3860" w:rsidP="00BE3860">
            <w:pPr>
              <w:rPr>
                <w:rFonts w:cstheme="minorHAnsi"/>
                <w:b/>
                <w:i/>
                <w:sz w:val="20"/>
                <w:szCs w:val="20"/>
              </w:rPr>
            </w:pPr>
            <w:r w:rsidRPr="00B47E1C">
              <w:rPr>
                <w:rFonts w:cstheme="minorHAnsi"/>
                <w:b/>
                <w:bCs/>
                <w:i/>
                <w:sz w:val="20"/>
                <w:szCs w:val="20"/>
              </w:rPr>
              <w:t xml:space="preserve">PI-4. </w:t>
            </w:r>
            <w:r w:rsidRPr="00B47E1C">
              <w:rPr>
                <w:rFonts w:cstheme="minorHAnsi"/>
                <w:b/>
                <w:i/>
                <w:sz w:val="20"/>
                <w:szCs w:val="20"/>
              </w:rPr>
              <w:t>Budget classification</w:t>
            </w:r>
          </w:p>
          <w:p w14:paraId="19A71A6D" w14:textId="77777777" w:rsidR="00BE3860" w:rsidRPr="00B47E1C" w:rsidRDefault="00BE3860" w:rsidP="00BE3860">
            <w:pPr>
              <w:rPr>
                <w:rFonts w:cstheme="minorHAnsi"/>
                <w:i/>
                <w:sz w:val="20"/>
                <w:szCs w:val="20"/>
              </w:rPr>
            </w:pPr>
            <w:r w:rsidRPr="00B47E1C">
              <w:rPr>
                <w:rFonts w:cstheme="minorHAnsi"/>
                <w:i/>
                <w:sz w:val="20"/>
                <w:szCs w:val="20"/>
              </w:rPr>
              <w:t>4.1 Budget classification</w:t>
            </w:r>
          </w:p>
        </w:tc>
        <w:tc>
          <w:tcPr>
            <w:tcW w:w="4567" w:type="dxa"/>
          </w:tcPr>
          <w:p w14:paraId="3AAD76BA" w14:textId="31FBA59E" w:rsidR="00BE3860" w:rsidRPr="00B47E1C" w:rsidRDefault="00BE3860" w:rsidP="00BE3860">
            <w:pPr>
              <w:widowControl w:val="0"/>
              <w:tabs>
                <w:tab w:val="left" w:pos="460"/>
              </w:tabs>
              <w:ind w:right="391"/>
              <w:rPr>
                <w:rFonts w:eastAsia="Calibri" w:cstheme="minorHAnsi"/>
                <w:i/>
                <w:sz w:val="20"/>
                <w:szCs w:val="20"/>
              </w:rPr>
            </w:pPr>
          </w:p>
        </w:tc>
      </w:tr>
      <w:tr w:rsidR="00BE3860" w:rsidRPr="008627A1" w14:paraId="2EEA480F" w14:textId="77777777" w:rsidTr="00BE3860">
        <w:trPr>
          <w:trHeight w:val="271"/>
        </w:trPr>
        <w:tc>
          <w:tcPr>
            <w:tcW w:w="4878" w:type="dxa"/>
            <w:vMerge/>
            <w:vAlign w:val="bottom"/>
          </w:tcPr>
          <w:p w14:paraId="2AB6CB6B" w14:textId="77777777" w:rsidR="00BE3860" w:rsidRPr="003F6856" w:rsidRDefault="00BE3860" w:rsidP="00BE3860">
            <w:pPr>
              <w:rPr>
                <w:rFonts w:cstheme="minorHAnsi"/>
                <w:b/>
                <w:bCs/>
                <w:i/>
                <w:sz w:val="20"/>
                <w:szCs w:val="20"/>
              </w:rPr>
            </w:pPr>
          </w:p>
        </w:tc>
        <w:tc>
          <w:tcPr>
            <w:tcW w:w="4567" w:type="dxa"/>
          </w:tcPr>
          <w:p w14:paraId="63DA4408" w14:textId="77777777" w:rsidR="00BE3860" w:rsidRPr="003F6856" w:rsidRDefault="00BE3860" w:rsidP="00BE3860">
            <w:pPr>
              <w:widowControl w:val="0"/>
              <w:tabs>
                <w:tab w:val="left" w:pos="460"/>
              </w:tabs>
              <w:ind w:right="391"/>
              <w:rPr>
                <w:rFonts w:eastAsia="Calibri" w:cstheme="minorHAnsi"/>
                <w:i/>
                <w:sz w:val="20"/>
                <w:szCs w:val="20"/>
              </w:rPr>
            </w:pPr>
            <w:r w:rsidRPr="003F6856">
              <w:rPr>
                <w:rFonts w:eastAsia="Calibri" w:cstheme="minorHAnsi"/>
                <w:i/>
                <w:sz w:val="20"/>
                <w:szCs w:val="20"/>
              </w:rPr>
              <w:t>PI-5: Element 4</w:t>
            </w:r>
          </w:p>
          <w:p w14:paraId="41A6968C" w14:textId="7673DB67" w:rsidR="00A46445" w:rsidRPr="003F6856" w:rsidRDefault="00A46445" w:rsidP="00BE3860">
            <w:pPr>
              <w:widowControl w:val="0"/>
              <w:tabs>
                <w:tab w:val="left" w:pos="460"/>
              </w:tabs>
              <w:ind w:right="391"/>
              <w:rPr>
                <w:rFonts w:eastAsia="Calibri" w:cstheme="minorHAnsi"/>
                <w:i/>
                <w:sz w:val="20"/>
                <w:szCs w:val="20"/>
              </w:rPr>
            </w:pPr>
            <w:r w:rsidRPr="003F6856">
              <w:rPr>
                <w:rFonts w:eastAsia="Calibri" w:cstheme="minorHAnsi"/>
                <w:i/>
                <w:sz w:val="20"/>
                <w:szCs w:val="20"/>
              </w:rPr>
              <w:t>PI-28.1</w:t>
            </w:r>
          </w:p>
        </w:tc>
      </w:tr>
      <w:tr w:rsidR="00BE3860" w:rsidRPr="00473A35" w14:paraId="2917B106" w14:textId="77777777" w:rsidTr="00BE3860">
        <w:trPr>
          <w:trHeight w:val="272"/>
        </w:trPr>
        <w:tc>
          <w:tcPr>
            <w:tcW w:w="4878" w:type="dxa"/>
            <w:vAlign w:val="bottom"/>
          </w:tcPr>
          <w:p w14:paraId="19164F37" w14:textId="14CAE54D" w:rsidR="00BE3860" w:rsidRPr="00B47E1C" w:rsidRDefault="00BE3860" w:rsidP="00BE3860">
            <w:pPr>
              <w:rPr>
                <w:rFonts w:cstheme="minorHAnsi"/>
                <w:b/>
                <w:i/>
                <w:sz w:val="20"/>
                <w:szCs w:val="20"/>
                <w:lang w:val="fr-FR"/>
              </w:rPr>
            </w:pPr>
            <w:r w:rsidRPr="00B47E1C">
              <w:rPr>
                <w:rFonts w:cstheme="minorHAnsi"/>
                <w:b/>
                <w:bCs/>
                <w:i/>
                <w:sz w:val="20"/>
                <w:szCs w:val="20"/>
                <w:lang w:val="fr-FR"/>
              </w:rPr>
              <w:t xml:space="preserve">PI-5. </w:t>
            </w:r>
            <w:r w:rsidRPr="00B47E1C">
              <w:rPr>
                <w:rFonts w:cstheme="minorHAnsi"/>
                <w:b/>
                <w:i/>
                <w:sz w:val="20"/>
                <w:szCs w:val="20"/>
                <w:lang w:val="fr-FR"/>
              </w:rPr>
              <w:t>Budget documentation</w:t>
            </w:r>
          </w:p>
        </w:tc>
        <w:tc>
          <w:tcPr>
            <w:tcW w:w="4567" w:type="dxa"/>
          </w:tcPr>
          <w:p w14:paraId="07E9A2D0" w14:textId="2AAE64FC" w:rsidR="00BE3860" w:rsidRPr="00B47E1C" w:rsidRDefault="00F8385C" w:rsidP="00BE3860">
            <w:pPr>
              <w:widowControl w:val="0"/>
              <w:tabs>
                <w:tab w:val="left" w:pos="463"/>
              </w:tabs>
              <w:ind w:right="123"/>
              <w:rPr>
                <w:rFonts w:eastAsia="Calibri" w:cstheme="minorHAnsi"/>
                <w:i/>
                <w:sz w:val="20"/>
                <w:szCs w:val="20"/>
                <w:lang w:val="fr-FR"/>
              </w:rPr>
            </w:pPr>
            <w:r w:rsidRPr="00B47E1C">
              <w:rPr>
                <w:rFonts w:eastAsia="Calibri" w:cstheme="minorHAnsi"/>
                <w:i/>
                <w:sz w:val="20"/>
                <w:szCs w:val="20"/>
                <w:lang w:val="fr-FR"/>
              </w:rPr>
              <w:t>PI-9 : Element 1</w:t>
            </w:r>
          </w:p>
        </w:tc>
      </w:tr>
      <w:tr w:rsidR="00BE3860" w:rsidRPr="00473A35" w14:paraId="0F0FA308" w14:textId="77777777" w:rsidTr="00BE3860">
        <w:trPr>
          <w:trHeight w:val="271"/>
        </w:trPr>
        <w:tc>
          <w:tcPr>
            <w:tcW w:w="4878" w:type="dxa"/>
            <w:vAlign w:val="bottom"/>
          </w:tcPr>
          <w:p w14:paraId="23EB561C" w14:textId="3B816DC8" w:rsidR="00BE3860" w:rsidRPr="00B47E1C" w:rsidRDefault="00F8385C" w:rsidP="00BE3860">
            <w:pPr>
              <w:rPr>
                <w:rFonts w:cstheme="minorHAnsi"/>
                <w:b/>
                <w:bCs/>
                <w:i/>
                <w:sz w:val="20"/>
                <w:szCs w:val="20"/>
                <w:lang w:val="fr-FR"/>
              </w:rPr>
            </w:pPr>
            <w:r w:rsidRPr="00B47E1C">
              <w:rPr>
                <w:rFonts w:cstheme="minorHAnsi"/>
                <w:i/>
                <w:sz w:val="20"/>
                <w:szCs w:val="20"/>
                <w:lang w:val="fr-FR"/>
              </w:rPr>
              <w:t>5.1 Budget documentation</w:t>
            </w:r>
          </w:p>
        </w:tc>
        <w:tc>
          <w:tcPr>
            <w:tcW w:w="4567" w:type="dxa"/>
          </w:tcPr>
          <w:p w14:paraId="6676615C" w14:textId="77777777" w:rsidR="00BE3860" w:rsidRPr="00B47E1C" w:rsidRDefault="00BE3860" w:rsidP="00BE3860">
            <w:pPr>
              <w:widowControl w:val="0"/>
              <w:tabs>
                <w:tab w:val="left" w:pos="463"/>
              </w:tabs>
              <w:ind w:right="123"/>
              <w:rPr>
                <w:rFonts w:eastAsia="Calibri" w:cstheme="minorHAnsi"/>
                <w:i/>
                <w:sz w:val="20"/>
                <w:szCs w:val="20"/>
                <w:lang w:val="fr-FR"/>
              </w:rPr>
            </w:pPr>
            <w:r w:rsidRPr="00B47E1C">
              <w:rPr>
                <w:rFonts w:eastAsia="Calibri" w:cstheme="minorHAnsi"/>
                <w:i/>
                <w:sz w:val="20"/>
                <w:szCs w:val="20"/>
                <w:lang w:val="fr-FR"/>
              </w:rPr>
              <w:t>Element 4: PI-4</w:t>
            </w:r>
          </w:p>
          <w:p w14:paraId="668201E7" w14:textId="77777777" w:rsidR="00BE3860" w:rsidRPr="00B47E1C" w:rsidRDefault="00BE3860" w:rsidP="00BE3860">
            <w:pPr>
              <w:widowControl w:val="0"/>
              <w:tabs>
                <w:tab w:val="left" w:pos="463"/>
              </w:tabs>
              <w:ind w:right="123"/>
              <w:rPr>
                <w:rFonts w:eastAsia="Calibri" w:cstheme="minorHAnsi"/>
                <w:i/>
                <w:sz w:val="20"/>
                <w:szCs w:val="20"/>
                <w:lang w:val="fr-FR"/>
              </w:rPr>
            </w:pPr>
            <w:r w:rsidRPr="00B47E1C">
              <w:rPr>
                <w:rFonts w:eastAsia="Calibri" w:cstheme="minorHAnsi"/>
                <w:i/>
                <w:sz w:val="20"/>
                <w:szCs w:val="20"/>
                <w:lang w:val="fr-FR"/>
              </w:rPr>
              <w:t>Element 6: PI-14.1</w:t>
            </w:r>
          </w:p>
          <w:p w14:paraId="248FE1F2" w14:textId="77777777" w:rsidR="00BE3860" w:rsidRPr="00B47E1C" w:rsidRDefault="00BE3860" w:rsidP="00BE3860">
            <w:pPr>
              <w:widowControl w:val="0"/>
              <w:tabs>
                <w:tab w:val="left" w:pos="463"/>
              </w:tabs>
              <w:ind w:right="123"/>
              <w:rPr>
                <w:rFonts w:eastAsia="Calibri" w:cstheme="minorHAnsi"/>
                <w:i/>
                <w:sz w:val="20"/>
                <w:szCs w:val="20"/>
                <w:lang w:val="fr-FR"/>
              </w:rPr>
            </w:pPr>
            <w:r w:rsidRPr="00B47E1C">
              <w:rPr>
                <w:rFonts w:eastAsia="Calibri" w:cstheme="minorHAnsi"/>
                <w:i/>
                <w:sz w:val="20"/>
                <w:szCs w:val="20"/>
                <w:lang w:val="fr-FR"/>
              </w:rPr>
              <w:t>Element 7: PI-13.1</w:t>
            </w:r>
          </w:p>
          <w:p w14:paraId="3EDBD163" w14:textId="77777777" w:rsidR="00BE3860" w:rsidRPr="00B47E1C" w:rsidRDefault="00BE3860" w:rsidP="00BE3860">
            <w:pPr>
              <w:widowControl w:val="0"/>
              <w:tabs>
                <w:tab w:val="left" w:pos="463"/>
              </w:tabs>
              <w:ind w:right="123"/>
              <w:rPr>
                <w:rFonts w:eastAsia="Calibri" w:cstheme="minorHAnsi"/>
                <w:i/>
                <w:sz w:val="20"/>
                <w:szCs w:val="20"/>
                <w:lang w:val="fr-FR"/>
              </w:rPr>
            </w:pPr>
            <w:r w:rsidRPr="00B47E1C">
              <w:rPr>
                <w:rFonts w:eastAsia="Calibri" w:cstheme="minorHAnsi"/>
                <w:i/>
                <w:sz w:val="20"/>
                <w:szCs w:val="20"/>
                <w:lang w:val="fr-FR"/>
              </w:rPr>
              <w:t>Element 8: PI-12.1</w:t>
            </w:r>
          </w:p>
          <w:p w14:paraId="11FC9FF4" w14:textId="77777777" w:rsidR="00BE3860" w:rsidRPr="00B47E1C" w:rsidRDefault="00BE3860" w:rsidP="00BE3860">
            <w:pPr>
              <w:widowControl w:val="0"/>
              <w:tabs>
                <w:tab w:val="left" w:pos="463"/>
              </w:tabs>
              <w:ind w:right="123"/>
              <w:rPr>
                <w:rFonts w:eastAsia="Calibri" w:cstheme="minorHAnsi"/>
                <w:i/>
                <w:sz w:val="20"/>
                <w:szCs w:val="20"/>
                <w:lang w:val="fr-FR"/>
              </w:rPr>
            </w:pPr>
            <w:r w:rsidRPr="00B47E1C">
              <w:rPr>
                <w:rFonts w:eastAsia="Calibri" w:cstheme="minorHAnsi"/>
                <w:i/>
                <w:sz w:val="20"/>
                <w:szCs w:val="20"/>
                <w:lang w:val="fr-FR"/>
              </w:rPr>
              <w:t xml:space="preserve">Element 9: PI-10.3 </w:t>
            </w:r>
          </w:p>
          <w:p w14:paraId="23911714" w14:textId="77777777" w:rsidR="00BE3860" w:rsidRPr="00B47E1C" w:rsidRDefault="00BE3860" w:rsidP="00BE3860">
            <w:pPr>
              <w:widowControl w:val="0"/>
              <w:tabs>
                <w:tab w:val="left" w:pos="463"/>
              </w:tabs>
              <w:ind w:right="123"/>
              <w:rPr>
                <w:rFonts w:eastAsia="Calibri" w:cstheme="minorHAnsi"/>
                <w:i/>
                <w:sz w:val="20"/>
                <w:szCs w:val="20"/>
                <w:lang w:val="fr-FR"/>
              </w:rPr>
            </w:pPr>
            <w:r w:rsidRPr="00B47E1C">
              <w:rPr>
                <w:rFonts w:eastAsia="Calibri" w:cstheme="minorHAnsi"/>
                <w:i/>
                <w:sz w:val="20"/>
                <w:szCs w:val="20"/>
                <w:lang w:val="fr-FR"/>
              </w:rPr>
              <w:t>Element 10: PI-15.1</w:t>
            </w:r>
          </w:p>
          <w:p w14:paraId="16532719" w14:textId="65A56D87" w:rsidR="00BE3860" w:rsidRPr="00B47E1C" w:rsidRDefault="00BE3860" w:rsidP="00BE3860">
            <w:pPr>
              <w:widowControl w:val="0"/>
              <w:tabs>
                <w:tab w:val="left" w:pos="463"/>
              </w:tabs>
              <w:ind w:right="123"/>
              <w:rPr>
                <w:rFonts w:eastAsia="Calibri" w:cstheme="minorHAnsi"/>
                <w:i/>
                <w:sz w:val="20"/>
                <w:szCs w:val="20"/>
                <w:lang w:val="fr-FR"/>
              </w:rPr>
            </w:pPr>
            <w:r w:rsidRPr="00B47E1C">
              <w:rPr>
                <w:rFonts w:eastAsia="Calibri" w:cstheme="minorHAnsi"/>
                <w:i/>
                <w:sz w:val="20"/>
                <w:szCs w:val="20"/>
                <w:lang w:val="fr-FR"/>
              </w:rPr>
              <w:t xml:space="preserve">Element 11: PI-16.1 </w:t>
            </w:r>
            <w:r w:rsidR="008D03CD" w:rsidRPr="00B47E1C">
              <w:rPr>
                <w:rFonts w:eastAsia="Calibri" w:cstheme="minorHAnsi"/>
                <w:i/>
                <w:sz w:val="20"/>
                <w:szCs w:val="20"/>
                <w:lang w:val="fr-FR"/>
              </w:rPr>
              <w:t>(</w:t>
            </w:r>
            <w:r w:rsidRPr="00B47E1C">
              <w:rPr>
                <w:rFonts w:eastAsia="Calibri" w:cstheme="minorHAnsi"/>
                <w:i/>
                <w:sz w:val="20"/>
                <w:szCs w:val="20"/>
                <w:lang w:val="fr-FR"/>
              </w:rPr>
              <w:t>for expenditure</w:t>
            </w:r>
            <w:r w:rsidR="008D03CD" w:rsidRPr="00B47E1C">
              <w:rPr>
                <w:rFonts w:eastAsia="Calibri" w:cstheme="minorHAnsi"/>
                <w:i/>
                <w:sz w:val="20"/>
                <w:szCs w:val="20"/>
                <w:lang w:val="fr-FR"/>
              </w:rPr>
              <w:t>)</w:t>
            </w:r>
          </w:p>
        </w:tc>
      </w:tr>
      <w:tr w:rsidR="008D03CD" w:rsidRPr="008627A1" w14:paraId="468C2319" w14:textId="77777777" w:rsidTr="00BE3860">
        <w:tc>
          <w:tcPr>
            <w:tcW w:w="4878" w:type="dxa"/>
            <w:vAlign w:val="bottom"/>
          </w:tcPr>
          <w:p w14:paraId="0CEEF425" w14:textId="77777777" w:rsidR="008D03CD" w:rsidRPr="00B47E1C" w:rsidRDefault="008D03CD" w:rsidP="00BE3860">
            <w:pPr>
              <w:rPr>
                <w:rFonts w:cstheme="minorHAnsi"/>
                <w:b/>
                <w:i/>
                <w:sz w:val="20"/>
                <w:szCs w:val="20"/>
              </w:rPr>
            </w:pPr>
            <w:r w:rsidRPr="00B47E1C">
              <w:rPr>
                <w:rFonts w:cstheme="minorHAnsi"/>
                <w:b/>
                <w:bCs/>
                <w:i/>
                <w:sz w:val="20"/>
                <w:szCs w:val="20"/>
              </w:rPr>
              <w:t xml:space="preserve">PI-6. </w:t>
            </w:r>
            <w:r w:rsidRPr="00B47E1C">
              <w:rPr>
                <w:rFonts w:cstheme="minorHAnsi"/>
                <w:b/>
                <w:i/>
                <w:sz w:val="20"/>
                <w:szCs w:val="20"/>
              </w:rPr>
              <w:t>Central government operations outside financial reports</w:t>
            </w:r>
          </w:p>
        </w:tc>
        <w:tc>
          <w:tcPr>
            <w:tcW w:w="4567" w:type="dxa"/>
            <w:vAlign w:val="center"/>
          </w:tcPr>
          <w:p w14:paraId="4618F56D" w14:textId="67B14DF1" w:rsidR="008D03CD" w:rsidRPr="00B47E1C" w:rsidRDefault="008D03CD" w:rsidP="00BE3860">
            <w:pPr>
              <w:widowControl w:val="0"/>
              <w:tabs>
                <w:tab w:val="left" w:pos="463"/>
              </w:tabs>
              <w:ind w:right="148"/>
              <w:rPr>
                <w:rFonts w:eastAsia="Calibri" w:cstheme="minorHAnsi"/>
                <w:i/>
                <w:sz w:val="20"/>
                <w:szCs w:val="20"/>
              </w:rPr>
            </w:pPr>
            <w:r w:rsidRPr="00B47E1C">
              <w:rPr>
                <w:rFonts w:eastAsia="Calibri" w:cstheme="minorHAnsi"/>
                <w:i/>
                <w:sz w:val="20"/>
                <w:szCs w:val="20"/>
              </w:rPr>
              <w:t>PI-29</w:t>
            </w:r>
          </w:p>
        </w:tc>
      </w:tr>
      <w:tr w:rsidR="008D03CD" w:rsidRPr="008627A1" w14:paraId="1E01E9B3" w14:textId="77777777" w:rsidTr="00BE3860">
        <w:tc>
          <w:tcPr>
            <w:tcW w:w="4878" w:type="dxa"/>
          </w:tcPr>
          <w:p w14:paraId="092B6162" w14:textId="77777777" w:rsidR="008D03CD" w:rsidRPr="00B47E1C" w:rsidRDefault="008D03CD" w:rsidP="00BE3860">
            <w:pPr>
              <w:rPr>
                <w:rFonts w:cstheme="minorHAnsi"/>
                <w:b/>
                <w:bCs/>
                <w:i/>
                <w:sz w:val="20"/>
                <w:szCs w:val="20"/>
              </w:rPr>
            </w:pPr>
            <w:r w:rsidRPr="00B47E1C">
              <w:rPr>
                <w:rFonts w:cstheme="minorHAnsi"/>
                <w:i/>
                <w:sz w:val="20"/>
                <w:szCs w:val="20"/>
              </w:rPr>
              <w:lastRenderedPageBreak/>
              <w:t>6.1. Expenditure outside financial reports</w:t>
            </w:r>
          </w:p>
        </w:tc>
        <w:tc>
          <w:tcPr>
            <w:tcW w:w="4567" w:type="dxa"/>
            <w:vAlign w:val="center"/>
          </w:tcPr>
          <w:p w14:paraId="6043A446" w14:textId="77777777" w:rsidR="008D03CD" w:rsidRPr="00B47E1C" w:rsidRDefault="008D03CD" w:rsidP="00BE3860">
            <w:pPr>
              <w:rPr>
                <w:rFonts w:cstheme="minorHAnsi"/>
                <w:i/>
                <w:sz w:val="20"/>
                <w:szCs w:val="20"/>
              </w:rPr>
            </w:pPr>
          </w:p>
        </w:tc>
      </w:tr>
      <w:tr w:rsidR="008D03CD" w:rsidRPr="008627A1" w14:paraId="4CA127B0" w14:textId="77777777" w:rsidTr="00BE3860">
        <w:tc>
          <w:tcPr>
            <w:tcW w:w="4878" w:type="dxa"/>
          </w:tcPr>
          <w:p w14:paraId="4A6F2A74" w14:textId="77777777" w:rsidR="008D03CD" w:rsidRPr="00B47E1C" w:rsidRDefault="008D03CD" w:rsidP="00BE3860">
            <w:pPr>
              <w:rPr>
                <w:rFonts w:cstheme="minorHAnsi"/>
                <w:b/>
                <w:bCs/>
                <w:i/>
                <w:sz w:val="20"/>
                <w:szCs w:val="20"/>
              </w:rPr>
            </w:pPr>
            <w:r w:rsidRPr="00B47E1C">
              <w:rPr>
                <w:rFonts w:cstheme="minorHAnsi"/>
                <w:i/>
                <w:sz w:val="20"/>
                <w:szCs w:val="20"/>
              </w:rPr>
              <w:t>6.2. Revenue outside financial reports</w:t>
            </w:r>
          </w:p>
        </w:tc>
        <w:tc>
          <w:tcPr>
            <w:tcW w:w="4567" w:type="dxa"/>
            <w:vAlign w:val="center"/>
          </w:tcPr>
          <w:p w14:paraId="25BC8759" w14:textId="77777777" w:rsidR="008D03CD" w:rsidRPr="00B47E1C" w:rsidRDefault="008D03CD" w:rsidP="00BE3860">
            <w:pPr>
              <w:rPr>
                <w:rFonts w:cstheme="minorHAnsi"/>
                <w:i/>
                <w:sz w:val="20"/>
                <w:szCs w:val="20"/>
              </w:rPr>
            </w:pPr>
          </w:p>
        </w:tc>
      </w:tr>
      <w:tr w:rsidR="008D03CD" w:rsidRPr="008627A1" w14:paraId="47504EBD" w14:textId="77777777" w:rsidTr="00BE3860">
        <w:tc>
          <w:tcPr>
            <w:tcW w:w="4878" w:type="dxa"/>
          </w:tcPr>
          <w:p w14:paraId="5D7C7A48" w14:textId="77777777" w:rsidR="008D03CD" w:rsidRPr="00B47E1C" w:rsidRDefault="008D03CD" w:rsidP="00BE3860">
            <w:pPr>
              <w:rPr>
                <w:rFonts w:cstheme="minorHAnsi"/>
                <w:b/>
                <w:bCs/>
                <w:i/>
                <w:sz w:val="20"/>
                <w:szCs w:val="20"/>
              </w:rPr>
            </w:pPr>
            <w:r w:rsidRPr="00B47E1C">
              <w:rPr>
                <w:rFonts w:cstheme="minorHAnsi"/>
                <w:i/>
                <w:sz w:val="20"/>
                <w:szCs w:val="20"/>
              </w:rPr>
              <w:t>6.3. Financial reports of extra-budgetary units</w:t>
            </w:r>
          </w:p>
        </w:tc>
        <w:tc>
          <w:tcPr>
            <w:tcW w:w="4567" w:type="dxa"/>
            <w:vAlign w:val="center"/>
          </w:tcPr>
          <w:p w14:paraId="0B6BF2DA" w14:textId="77777777" w:rsidR="008D03CD" w:rsidRPr="00B47E1C" w:rsidRDefault="008D03CD" w:rsidP="00BE3860">
            <w:pPr>
              <w:rPr>
                <w:rFonts w:cstheme="minorHAnsi"/>
                <w:i/>
                <w:sz w:val="20"/>
                <w:szCs w:val="20"/>
              </w:rPr>
            </w:pPr>
          </w:p>
        </w:tc>
      </w:tr>
      <w:tr w:rsidR="003E668F" w:rsidRPr="008627A1" w14:paraId="746E6788" w14:textId="77777777" w:rsidTr="00BE3860">
        <w:tc>
          <w:tcPr>
            <w:tcW w:w="4878" w:type="dxa"/>
            <w:vAlign w:val="bottom"/>
          </w:tcPr>
          <w:p w14:paraId="6EE995AE" w14:textId="77777777" w:rsidR="003E668F" w:rsidRPr="00B47E1C" w:rsidRDefault="003E668F" w:rsidP="00BE3860">
            <w:pPr>
              <w:rPr>
                <w:rFonts w:cstheme="minorHAnsi"/>
                <w:b/>
                <w:i/>
                <w:sz w:val="20"/>
                <w:szCs w:val="20"/>
              </w:rPr>
            </w:pPr>
            <w:r w:rsidRPr="00B47E1C">
              <w:rPr>
                <w:rFonts w:cstheme="minorHAnsi"/>
                <w:b/>
                <w:bCs/>
                <w:i/>
                <w:sz w:val="20"/>
                <w:szCs w:val="20"/>
              </w:rPr>
              <w:t xml:space="preserve">PI-7. </w:t>
            </w:r>
            <w:r w:rsidRPr="00B47E1C">
              <w:rPr>
                <w:rFonts w:cstheme="minorHAnsi"/>
                <w:b/>
                <w:i/>
                <w:sz w:val="20"/>
                <w:szCs w:val="20"/>
              </w:rPr>
              <w:t>Transfers to subnational governments</w:t>
            </w:r>
          </w:p>
        </w:tc>
        <w:tc>
          <w:tcPr>
            <w:tcW w:w="4567" w:type="dxa"/>
            <w:vAlign w:val="center"/>
          </w:tcPr>
          <w:p w14:paraId="12201911" w14:textId="77777777" w:rsidR="003E668F" w:rsidRPr="00B47E1C" w:rsidRDefault="003E668F" w:rsidP="00BE3860">
            <w:pPr>
              <w:widowControl w:val="0"/>
              <w:tabs>
                <w:tab w:val="left" w:pos="463"/>
              </w:tabs>
              <w:ind w:right="976"/>
              <w:rPr>
                <w:rFonts w:eastAsia="Calibri" w:cstheme="minorHAnsi"/>
                <w:i/>
                <w:sz w:val="20"/>
                <w:szCs w:val="20"/>
              </w:rPr>
            </w:pPr>
          </w:p>
        </w:tc>
      </w:tr>
      <w:tr w:rsidR="003E668F" w:rsidRPr="008627A1" w14:paraId="27410DB4" w14:textId="77777777" w:rsidTr="00BE3860">
        <w:tc>
          <w:tcPr>
            <w:tcW w:w="4878" w:type="dxa"/>
          </w:tcPr>
          <w:p w14:paraId="4A86BBC0" w14:textId="77777777" w:rsidR="003E668F" w:rsidRPr="00B47E1C" w:rsidRDefault="003E668F" w:rsidP="00BE3860">
            <w:pPr>
              <w:rPr>
                <w:rFonts w:cstheme="minorHAnsi"/>
                <w:b/>
                <w:bCs/>
                <w:i/>
                <w:sz w:val="20"/>
                <w:szCs w:val="20"/>
              </w:rPr>
            </w:pPr>
            <w:r w:rsidRPr="00B47E1C">
              <w:rPr>
                <w:rFonts w:cstheme="minorHAnsi"/>
                <w:i/>
                <w:sz w:val="20"/>
                <w:szCs w:val="20"/>
              </w:rPr>
              <w:t>7.1. System for allocating transfers</w:t>
            </w:r>
          </w:p>
        </w:tc>
        <w:tc>
          <w:tcPr>
            <w:tcW w:w="4567" w:type="dxa"/>
            <w:vAlign w:val="center"/>
          </w:tcPr>
          <w:p w14:paraId="2DDD8B98" w14:textId="77777777" w:rsidR="003E668F" w:rsidRPr="00B47E1C" w:rsidRDefault="003E668F" w:rsidP="00BE3860">
            <w:pPr>
              <w:rPr>
                <w:rFonts w:cstheme="minorHAnsi"/>
                <w:i/>
                <w:sz w:val="20"/>
                <w:szCs w:val="20"/>
              </w:rPr>
            </w:pPr>
          </w:p>
        </w:tc>
      </w:tr>
      <w:tr w:rsidR="003E668F" w:rsidRPr="008627A1" w14:paraId="73D2D236" w14:textId="77777777" w:rsidTr="00BE3860">
        <w:tc>
          <w:tcPr>
            <w:tcW w:w="4878" w:type="dxa"/>
          </w:tcPr>
          <w:p w14:paraId="05B770CF" w14:textId="77777777" w:rsidR="003E668F" w:rsidRPr="00B47E1C" w:rsidRDefault="003E668F" w:rsidP="00BE3860">
            <w:pPr>
              <w:rPr>
                <w:rFonts w:cstheme="minorHAnsi"/>
                <w:b/>
                <w:bCs/>
                <w:i/>
                <w:sz w:val="20"/>
                <w:szCs w:val="20"/>
              </w:rPr>
            </w:pPr>
            <w:r w:rsidRPr="00B47E1C">
              <w:rPr>
                <w:rFonts w:cstheme="minorHAnsi"/>
                <w:i/>
                <w:sz w:val="20"/>
                <w:szCs w:val="20"/>
              </w:rPr>
              <w:t>7.2. Timeliness of information on transfers</w:t>
            </w:r>
          </w:p>
        </w:tc>
        <w:tc>
          <w:tcPr>
            <w:tcW w:w="4567" w:type="dxa"/>
            <w:vAlign w:val="center"/>
          </w:tcPr>
          <w:p w14:paraId="696F7470" w14:textId="77777777" w:rsidR="003E668F" w:rsidRPr="00B47E1C" w:rsidRDefault="003E668F" w:rsidP="00BE3860">
            <w:pPr>
              <w:rPr>
                <w:rFonts w:cstheme="minorHAnsi"/>
                <w:i/>
                <w:sz w:val="20"/>
                <w:szCs w:val="20"/>
              </w:rPr>
            </w:pPr>
          </w:p>
        </w:tc>
      </w:tr>
      <w:tr w:rsidR="003E668F" w:rsidRPr="008627A1" w14:paraId="3C3033AF" w14:textId="77777777" w:rsidTr="00BE3860">
        <w:tc>
          <w:tcPr>
            <w:tcW w:w="4878" w:type="dxa"/>
            <w:vAlign w:val="bottom"/>
          </w:tcPr>
          <w:p w14:paraId="79D76689" w14:textId="77777777" w:rsidR="003E668F" w:rsidRPr="00B47E1C" w:rsidRDefault="003E668F" w:rsidP="00BE3860">
            <w:pPr>
              <w:rPr>
                <w:rFonts w:cstheme="minorHAnsi"/>
                <w:b/>
                <w:i/>
                <w:sz w:val="20"/>
                <w:szCs w:val="20"/>
              </w:rPr>
            </w:pPr>
            <w:r w:rsidRPr="00B47E1C">
              <w:rPr>
                <w:rFonts w:cstheme="minorHAnsi"/>
                <w:b/>
                <w:bCs/>
                <w:i/>
                <w:sz w:val="20"/>
                <w:szCs w:val="20"/>
              </w:rPr>
              <w:t>PI-8</w:t>
            </w:r>
            <w:r w:rsidRPr="00B47E1C">
              <w:rPr>
                <w:rFonts w:cstheme="minorHAnsi"/>
                <w:bCs/>
                <w:i/>
                <w:sz w:val="20"/>
                <w:szCs w:val="20"/>
              </w:rPr>
              <w:t xml:space="preserve">. </w:t>
            </w:r>
            <w:r w:rsidRPr="00B47E1C">
              <w:rPr>
                <w:rFonts w:cstheme="minorHAnsi"/>
                <w:i/>
                <w:sz w:val="20"/>
                <w:szCs w:val="20"/>
              </w:rPr>
              <w:t>Performance information for service delivery</w:t>
            </w:r>
          </w:p>
        </w:tc>
        <w:tc>
          <w:tcPr>
            <w:tcW w:w="4567" w:type="dxa"/>
            <w:vAlign w:val="center"/>
          </w:tcPr>
          <w:p w14:paraId="57859EF6" w14:textId="77777777" w:rsidR="003E668F" w:rsidRPr="00B47E1C" w:rsidRDefault="003E668F" w:rsidP="00BE3860">
            <w:pPr>
              <w:widowControl w:val="0"/>
              <w:tabs>
                <w:tab w:val="left" w:pos="463"/>
              </w:tabs>
              <w:ind w:right="366"/>
              <w:rPr>
                <w:rFonts w:eastAsia="Calibri" w:cstheme="minorHAnsi"/>
                <w:i/>
                <w:sz w:val="20"/>
                <w:szCs w:val="20"/>
              </w:rPr>
            </w:pPr>
          </w:p>
        </w:tc>
      </w:tr>
      <w:tr w:rsidR="003E668F" w:rsidRPr="008627A1" w14:paraId="060C3278" w14:textId="77777777" w:rsidTr="00BE3860">
        <w:tc>
          <w:tcPr>
            <w:tcW w:w="4878" w:type="dxa"/>
          </w:tcPr>
          <w:p w14:paraId="203BA521" w14:textId="77777777" w:rsidR="003E668F" w:rsidRPr="00B47E1C" w:rsidRDefault="003E668F" w:rsidP="00BE3860">
            <w:pPr>
              <w:rPr>
                <w:rFonts w:cstheme="minorHAnsi"/>
                <w:b/>
                <w:bCs/>
                <w:i/>
                <w:sz w:val="20"/>
                <w:szCs w:val="20"/>
              </w:rPr>
            </w:pPr>
            <w:r w:rsidRPr="00B47E1C">
              <w:rPr>
                <w:rFonts w:cstheme="minorHAnsi"/>
                <w:i/>
                <w:sz w:val="20"/>
                <w:szCs w:val="20"/>
              </w:rPr>
              <w:t>8.1. Performance plans for service delivery</w:t>
            </w:r>
          </w:p>
        </w:tc>
        <w:tc>
          <w:tcPr>
            <w:tcW w:w="4567" w:type="dxa"/>
            <w:vAlign w:val="center"/>
          </w:tcPr>
          <w:p w14:paraId="2B3AB3B0" w14:textId="77777777" w:rsidR="003E668F" w:rsidRPr="00B47E1C" w:rsidRDefault="003E668F" w:rsidP="00BE3860">
            <w:pPr>
              <w:rPr>
                <w:rFonts w:cstheme="minorHAnsi"/>
                <w:i/>
                <w:sz w:val="20"/>
                <w:szCs w:val="20"/>
              </w:rPr>
            </w:pPr>
          </w:p>
        </w:tc>
      </w:tr>
      <w:tr w:rsidR="003E668F" w:rsidRPr="008627A1" w14:paraId="491B20C2" w14:textId="77777777" w:rsidTr="00BE3860">
        <w:tc>
          <w:tcPr>
            <w:tcW w:w="4878" w:type="dxa"/>
          </w:tcPr>
          <w:p w14:paraId="1CF8DCAB" w14:textId="77777777" w:rsidR="003E668F" w:rsidRPr="00B47E1C" w:rsidRDefault="003E668F" w:rsidP="00BE3860">
            <w:pPr>
              <w:rPr>
                <w:rFonts w:cstheme="minorHAnsi"/>
                <w:b/>
                <w:bCs/>
                <w:i/>
                <w:sz w:val="20"/>
                <w:szCs w:val="20"/>
              </w:rPr>
            </w:pPr>
            <w:r w:rsidRPr="00B47E1C">
              <w:rPr>
                <w:rFonts w:cstheme="minorHAnsi"/>
                <w:i/>
                <w:sz w:val="20"/>
                <w:szCs w:val="20"/>
              </w:rPr>
              <w:t>8.2. Performance achieved for service delivery</w:t>
            </w:r>
          </w:p>
        </w:tc>
        <w:tc>
          <w:tcPr>
            <w:tcW w:w="4567" w:type="dxa"/>
            <w:vAlign w:val="center"/>
          </w:tcPr>
          <w:p w14:paraId="12365302" w14:textId="77777777" w:rsidR="003E668F" w:rsidRPr="00B47E1C" w:rsidRDefault="003E668F" w:rsidP="00BE3860">
            <w:pPr>
              <w:rPr>
                <w:rFonts w:cstheme="minorHAnsi"/>
                <w:i/>
                <w:sz w:val="20"/>
                <w:szCs w:val="20"/>
              </w:rPr>
            </w:pPr>
          </w:p>
        </w:tc>
      </w:tr>
      <w:tr w:rsidR="003E668F" w:rsidRPr="008627A1" w14:paraId="1E8EAE2E" w14:textId="77777777" w:rsidTr="00BE3860">
        <w:tc>
          <w:tcPr>
            <w:tcW w:w="4878" w:type="dxa"/>
          </w:tcPr>
          <w:p w14:paraId="30C492B0" w14:textId="77777777" w:rsidR="003E668F" w:rsidRPr="00B47E1C" w:rsidRDefault="003E668F" w:rsidP="00BE3860">
            <w:pPr>
              <w:rPr>
                <w:rFonts w:cstheme="minorHAnsi"/>
                <w:b/>
                <w:bCs/>
                <w:i/>
                <w:sz w:val="20"/>
                <w:szCs w:val="20"/>
              </w:rPr>
            </w:pPr>
            <w:r w:rsidRPr="00B47E1C">
              <w:rPr>
                <w:rFonts w:cstheme="minorHAnsi"/>
                <w:i/>
                <w:sz w:val="20"/>
                <w:szCs w:val="20"/>
              </w:rPr>
              <w:t>8.3. Resources received by service delivery units</w:t>
            </w:r>
          </w:p>
        </w:tc>
        <w:tc>
          <w:tcPr>
            <w:tcW w:w="4567" w:type="dxa"/>
            <w:vAlign w:val="center"/>
          </w:tcPr>
          <w:p w14:paraId="003C261C" w14:textId="77777777" w:rsidR="003E668F" w:rsidRPr="00B47E1C" w:rsidRDefault="003E668F" w:rsidP="00BE3860">
            <w:pPr>
              <w:rPr>
                <w:rFonts w:cstheme="minorHAnsi"/>
                <w:i/>
                <w:sz w:val="20"/>
                <w:szCs w:val="20"/>
              </w:rPr>
            </w:pPr>
          </w:p>
        </w:tc>
      </w:tr>
      <w:tr w:rsidR="003E668F" w:rsidRPr="008627A1" w14:paraId="56877635" w14:textId="77777777" w:rsidTr="00BE3860">
        <w:tc>
          <w:tcPr>
            <w:tcW w:w="4878" w:type="dxa"/>
          </w:tcPr>
          <w:p w14:paraId="62BCE26B" w14:textId="77777777" w:rsidR="003E668F" w:rsidRPr="00B47E1C" w:rsidRDefault="003E668F" w:rsidP="00BE3860">
            <w:pPr>
              <w:rPr>
                <w:rFonts w:cstheme="minorHAnsi"/>
                <w:b/>
                <w:i/>
                <w:sz w:val="20"/>
                <w:szCs w:val="20"/>
              </w:rPr>
            </w:pPr>
            <w:r w:rsidRPr="00B47E1C">
              <w:rPr>
                <w:rFonts w:cstheme="minorHAnsi"/>
                <w:i/>
                <w:sz w:val="20"/>
                <w:szCs w:val="20"/>
              </w:rPr>
              <w:t>8.4. Performance evaluation for service delivery</w:t>
            </w:r>
          </w:p>
        </w:tc>
        <w:tc>
          <w:tcPr>
            <w:tcW w:w="4567" w:type="dxa"/>
            <w:vAlign w:val="center"/>
          </w:tcPr>
          <w:p w14:paraId="03470495" w14:textId="77777777" w:rsidR="003E668F" w:rsidRPr="00B47E1C" w:rsidRDefault="003E668F" w:rsidP="00BE3860">
            <w:pPr>
              <w:rPr>
                <w:rFonts w:cstheme="minorHAnsi"/>
                <w:i/>
                <w:sz w:val="20"/>
                <w:szCs w:val="20"/>
              </w:rPr>
            </w:pPr>
          </w:p>
        </w:tc>
      </w:tr>
      <w:tr w:rsidR="00F8385C" w:rsidRPr="008627A1" w14:paraId="1A20A754" w14:textId="77777777" w:rsidTr="00BE3860">
        <w:trPr>
          <w:trHeight w:val="246"/>
        </w:trPr>
        <w:tc>
          <w:tcPr>
            <w:tcW w:w="4878" w:type="dxa"/>
            <w:vAlign w:val="center"/>
          </w:tcPr>
          <w:p w14:paraId="25CEC44C" w14:textId="77777777" w:rsidR="00F8385C" w:rsidRPr="00B47E1C" w:rsidRDefault="00F8385C" w:rsidP="00BE3860">
            <w:pPr>
              <w:rPr>
                <w:rFonts w:cstheme="minorHAnsi"/>
                <w:b/>
                <w:bCs/>
                <w:i/>
                <w:sz w:val="20"/>
                <w:szCs w:val="20"/>
              </w:rPr>
            </w:pPr>
            <w:r w:rsidRPr="00B47E1C">
              <w:rPr>
                <w:rFonts w:eastAsia="SimSun" w:cstheme="minorHAnsi"/>
                <w:b/>
                <w:i/>
                <w:sz w:val="20"/>
                <w:szCs w:val="20"/>
              </w:rPr>
              <w:t>PI- 9. Public access to fiscal information</w:t>
            </w:r>
          </w:p>
        </w:tc>
        <w:tc>
          <w:tcPr>
            <w:tcW w:w="4567" w:type="dxa"/>
            <w:vAlign w:val="center"/>
          </w:tcPr>
          <w:p w14:paraId="084D5774" w14:textId="77777777" w:rsidR="00F8385C" w:rsidRPr="00B47E1C" w:rsidRDefault="00F8385C" w:rsidP="00BE3860">
            <w:pPr>
              <w:widowControl w:val="0"/>
              <w:tabs>
                <w:tab w:val="left" w:pos="463"/>
              </w:tabs>
              <w:ind w:right="191"/>
              <w:rPr>
                <w:rFonts w:eastAsia="Calibri" w:cstheme="minorHAnsi"/>
                <w:i/>
                <w:sz w:val="20"/>
                <w:szCs w:val="20"/>
              </w:rPr>
            </w:pPr>
          </w:p>
        </w:tc>
      </w:tr>
      <w:tr w:rsidR="00F8385C" w:rsidRPr="008627A1" w14:paraId="440F459E" w14:textId="77777777" w:rsidTr="00BE3860">
        <w:tc>
          <w:tcPr>
            <w:tcW w:w="4878" w:type="dxa"/>
          </w:tcPr>
          <w:p w14:paraId="71BFFF1B" w14:textId="77777777" w:rsidR="00F8385C" w:rsidRPr="00B47E1C" w:rsidRDefault="00F8385C" w:rsidP="00BE3860">
            <w:pPr>
              <w:rPr>
                <w:rFonts w:cstheme="minorHAnsi"/>
                <w:i/>
                <w:sz w:val="20"/>
                <w:szCs w:val="20"/>
              </w:rPr>
            </w:pPr>
            <w:r w:rsidRPr="00B47E1C">
              <w:rPr>
                <w:rFonts w:cstheme="minorHAnsi"/>
                <w:i/>
                <w:sz w:val="20"/>
                <w:szCs w:val="20"/>
              </w:rPr>
              <w:t xml:space="preserve">9.1. Public access to fiscal information   </w:t>
            </w:r>
          </w:p>
        </w:tc>
        <w:tc>
          <w:tcPr>
            <w:tcW w:w="4567" w:type="dxa"/>
            <w:vAlign w:val="center"/>
          </w:tcPr>
          <w:p w14:paraId="4FEC2D20" w14:textId="77777777" w:rsidR="00F8385C" w:rsidRPr="00B47E1C" w:rsidRDefault="00F8385C" w:rsidP="00BE3860">
            <w:pPr>
              <w:rPr>
                <w:rFonts w:cstheme="minorHAnsi"/>
                <w:i/>
                <w:sz w:val="20"/>
                <w:szCs w:val="20"/>
              </w:rPr>
            </w:pPr>
            <w:r w:rsidRPr="00B47E1C">
              <w:rPr>
                <w:rFonts w:cstheme="minorHAnsi"/>
                <w:i/>
                <w:sz w:val="20"/>
                <w:szCs w:val="20"/>
              </w:rPr>
              <w:t>Element 1: PI-5</w:t>
            </w:r>
          </w:p>
          <w:p w14:paraId="3250D304" w14:textId="427B22CD" w:rsidR="00F8385C" w:rsidRPr="00B47E1C" w:rsidRDefault="00F8385C" w:rsidP="00BE3860">
            <w:pPr>
              <w:rPr>
                <w:rFonts w:cstheme="minorHAnsi"/>
                <w:i/>
                <w:sz w:val="20"/>
                <w:szCs w:val="20"/>
              </w:rPr>
            </w:pPr>
            <w:r w:rsidRPr="00B47E1C">
              <w:rPr>
                <w:rFonts w:cstheme="minorHAnsi"/>
                <w:i/>
                <w:sz w:val="20"/>
                <w:szCs w:val="20"/>
              </w:rPr>
              <w:t>Element 3: PI-28</w:t>
            </w:r>
          </w:p>
          <w:p w14:paraId="08F2EA5E" w14:textId="030499F2" w:rsidR="002F3A56" w:rsidRPr="00B47E1C" w:rsidRDefault="002F3A56" w:rsidP="00BE3860">
            <w:pPr>
              <w:rPr>
                <w:rFonts w:cstheme="minorHAnsi"/>
                <w:i/>
                <w:sz w:val="20"/>
                <w:szCs w:val="20"/>
              </w:rPr>
            </w:pPr>
            <w:r w:rsidRPr="00B47E1C">
              <w:rPr>
                <w:rFonts w:cstheme="minorHAnsi"/>
                <w:i/>
                <w:sz w:val="20"/>
                <w:szCs w:val="20"/>
              </w:rPr>
              <w:t>Element 5: PI-30</w:t>
            </w:r>
          </w:p>
          <w:p w14:paraId="6DAA947C" w14:textId="54AF00B0" w:rsidR="00F8385C" w:rsidRPr="00B47E1C" w:rsidRDefault="00F8385C" w:rsidP="00BE3860">
            <w:pPr>
              <w:rPr>
                <w:rFonts w:cstheme="minorHAnsi"/>
                <w:i/>
                <w:sz w:val="20"/>
                <w:szCs w:val="20"/>
              </w:rPr>
            </w:pPr>
            <w:r w:rsidRPr="00B47E1C">
              <w:rPr>
                <w:rFonts w:cstheme="minorHAnsi"/>
                <w:i/>
                <w:sz w:val="20"/>
                <w:szCs w:val="20"/>
              </w:rPr>
              <w:t>Element 9: PI-14.1</w:t>
            </w:r>
          </w:p>
        </w:tc>
      </w:tr>
      <w:tr w:rsidR="00BE3860" w:rsidRPr="008627A1" w14:paraId="157860A5" w14:textId="77777777" w:rsidTr="00BE3860">
        <w:tc>
          <w:tcPr>
            <w:tcW w:w="9445" w:type="dxa"/>
            <w:gridSpan w:val="2"/>
            <w:shd w:val="clear" w:color="auto" w:fill="FAB416"/>
            <w:vAlign w:val="center"/>
          </w:tcPr>
          <w:p w14:paraId="18EE9FE2" w14:textId="77777777" w:rsidR="00BE3860" w:rsidRPr="00B47E1C" w:rsidRDefault="00BE3860" w:rsidP="00BE3860">
            <w:pPr>
              <w:rPr>
                <w:rFonts w:cstheme="minorHAnsi"/>
                <w:b/>
                <w:i/>
                <w:sz w:val="20"/>
                <w:szCs w:val="20"/>
              </w:rPr>
            </w:pPr>
            <w:r w:rsidRPr="00B47E1C">
              <w:rPr>
                <w:rFonts w:cstheme="minorHAnsi"/>
                <w:b/>
                <w:i/>
                <w:sz w:val="20"/>
                <w:szCs w:val="20"/>
              </w:rPr>
              <w:t>Management of assets and liabilities</w:t>
            </w:r>
          </w:p>
        </w:tc>
      </w:tr>
      <w:tr w:rsidR="00BE3860" w:rsidRPr="008627A1" w14:paraId="7C94F322" w14:textId="77777777" w:rsidTr="00BE3860">
        <w:tc>
          <w:tcPr>
            <w:tcW w:w="4878" w:type="dxa"/>
            <w:vAlign w:val="center"/>
          </w:tcPr>
          <w:p w14:paraId="46204E9E" w14:textId="77777777" w:rsidR="00BE3860" w:rsidRPr="00B47E1C" w:rsidRDefault="00BE3860" w:rsidP="00BE3860">
            <w:pPr>
              <w:rPr>
                <w:rFonts w:cstheme="minorHAnsi"/>
                <w:b/>
                <w:bCs/>
                <w:i/>
                <w:sz w:val="20"/>
                <w:szCs w:val="20"/>
              </w:rPr>
            </w:pPr>
            <w:r w:rsidRPr="00B47E1C">
              <w:rPr>
                <w:rFonts w:eastAsia="SimSun" w:cstheme="minorHAnsi"/>
                <w:b/>
                <w:i/>
                <w:sz w:val="20"/>
                <w:szCs w:val="20"/>
              </w:rPr>
              <w:t>PI-10. Fiscal risk reporting</w:t>
            </w:r>
          </w:p>
        </w:tc>
        <w:tc>
          <w:tcPr>
            <w:tcW w:w="4567" w:type="dxa"/>
            <w:vAlign w:val="center"/>
          </w:tcPr>
          <w:p w14:paraId="6074D179" w14:textId="77777777" w:rsidR="00BE3860" w:rsidRPr="00B47E1C" w:rsidRDefault="00BE3860" w:rsidP="00BE3860">
            <w:pPr>
              <w:widowControl w:val="0"/>
              <w:tabs>
                <w:tab w:val="left" w:pos="463"/>
              </w:tabs>
              <w:ind w:right="177"/>
              <w:rPr>
                <w:rFonts w:eastAsia="Calibri" w:cstheme="minorHAnsi"/>
                <w:i/>
                <w:sz w:val="20"/>
                <w:szCs w:val="20"/>
              </w:rPr>
            </w:pPr>
          </w:p>
        </w:tc>
      </w:tr>
      <w:tr w:rsidR="00BE3860" w:rsidRPr="008627A1" w14:paraId="523C63A4" w14:textId="77777777" w:rsidTr="00BE3860">
        <w:tc>
          <w:tcPr>
            <w:tcW w:w="4878" w:type="dxa"/>
          </w:tcPr>
          <w:p w14:paraId="794059EE" w14:textId="77777777" w:rsidR="00BE3860" w:rsidRPr="00B47E1C" w:rsidRDefault="00BE3860" w:rsidP="00BE3860">
            <w:pPr>
              <w:rPr>
                <w:rFonts w:cstheme="minorHAnsi"/>
                <w:i/>
                <w:sz w:val="20"/>
                <w:szCs w:val="20"/>
              </w:rPr>
            </w:pPr>
            <w:r w:rsidRPr="00B47E1C">
              <w:rPr>
                <w:rFonts w:cstheme="minorHAnsi"/>
                <w:i/>
                <w:sz w:val="20"/>
                <w:szCs w:val="20"/>
              </w:rPr>
              <w:t>10.1. Monitoring of public corporations</w:t>
            </w:r>
          </w:p>
        </w:tc>
        <w:tc>
          <w:tcPr>
            <w:tcW w:w="4567" w:type="dxa"/>
            <w:vAlign w:val="center"/>
          </w:tcPr>
          <w:p w14:paraId="34C705F5" w14:textId="23AF9477" w:rsidR="00BE3860" w:rsidRPr="00B47E1C" w:rsidRDefault="00EE19E8" w:rsidP="00BE3860">
            <w:pPr>
              <w:rPr>
                <w:rFonts w:cstheme="minorHAnsi"/>
                <w:i/>
                <w:sz w:val="20"/>
                <w:szCs w:val="20"/>
              </w:rPr>
            </w:pPr>
            <w:r w:rsidRPr="00B47E1C">
              <w:rPr>
                <w:rFonts w:cstheme="minorHAnsi"/>
                <w:i/>
                <w:sz w:val="20"/>
                <w:szCs w:val="20"/>
              </w:rPr>
              <w:t>PI-12.1</w:t>
            </w:r>
          </w:p>
        </w:tc>
      </w:tr>
      <w:tr w:rsidR="00BE3860" w:rsidRPr="008627A1" w14:paraId="31FB69C3" w14:textId="77777777" w:rsidTr="00BE3860">
        <w:tc>
          <w:tcPr>
            <w:tcW w:w="4878" w:type="dxa"/>
          </w:tcPr>
          <w:p w14:paraId="71C76A09" w14:textId="77777777" w:rsidR="00BE3860" w:rsidRPr="00B47E1C" w:rsidRDefault="00BE3860" w:rsidP="00BE3860">
            <w:pPr>
              <w:rPr>
                <w:rFonts w:cstheme="minorHAnsi"/>
                <w:b/>
                <w:bCs/>
                <w:i/>
                <w:sz w:val="20"/>
                <w:szCs w:val="20"/>
              </w:rPr>
            </w:pPr>
            <w:r w:rsidRPr="00B47E1C">
              <w:rPr>
                <w:rFonts w:cstheme="minorHAnsi"/>
                <w:i/>
                <w:sz w:val="20"/>
                <w:szCs w:val="20"/>
              </w:rPr>
              <w:t xml:space="preserve">10.2. Monitoring of sub-national government </w:t>
            </w:r>
          </w:p>
        </w:tc>
        <w:tc>
          <w:tcPr>
            <w:tcW w:w="4567" w:type="dxa"/>
            <w:vAlign w:val="center"/>
          </w:tcPr>
          <w:p w14:paraId="0A3BC4D9" w14:textId="77777777" w:rsidR="00BE3860" w:rsidRPr="00B47E1C" w:rsidRDefault="00BE3860" w:rsidP="00BE3860">
            <w:pPr>
              <w:rPr>
                <w:rFonts w:cstheme="minorHAnsi"/>
                <w:b/>
                <w:i/>
                <w:sz w:val="20"/>
                <w:szCs w:val="20"/>
              </w:rPr>
            </w:pPr>
          </w:p>
        </w:tc>
      </w:tr>
      <w:tr w:rsidR="00BE3860" w:rsidRPr="008627A1" w14:paraId="45AE6A40" w14:textId="77777777" w:rsidTr="00BE3860">
        <w:tc>
          <w:tcPr>
            <w:tcW w:w="4878" w:type="dxa"/>
          </w:tcPr>
          <w:p w14:paraId="151528C5" w14:textId="77777777" w:rsidR="00BE3860" w:rsidRPr="00B47E1C" w:rsidRDefault="00BE3860" w:rsidP="00BE3860">
            <w:pPr>
              <w:rPr>
                <w:rFonts w:cstheme="minorHAnsi"/>
                <w:b/>
                <w:bCs/>
                <w:i/>
                <w:color w:val="C00000"/>
                <w:sz w:val="20"/>
                <w:szCs w:val="20"/>
              </w:rPr>
            </w:pPr>
            <w:r w:rsidRPr="00B47E1C">
              <w:rPr>
                <w:rFonts w:cstheme="minorHAnsi"/>
                <w:i/>
                <w:sz w:val="20"/>
                <w:szCs w:val="20"/>
              </w:rPr>
              <w:t>10.3. Contingent liabilities and other fiscal risks</w:t>
            </w:r>
            <w:r w:rsidRPr="00B47E1C" w:rsidDel="00AE1933">
              <w:rPr>
                <w:rFonts w:cstheme="minorHAnsi"/>
                <w:i/>
                <w:sz w:val="20"/>
                <w:szCs w:val="20"/>
              </w:rPr>
              <w:t xml:space="preserve"> </w:t>
            </w:r>
            <w:r w:rsidRPr="00B47E1C">
              <w:rPr>
                <w:rFonts w:cstheme="minorHAnsi"/>
                <w:i/>
                <w:sz w:val="20"/>
                <w:szCs w:val="20"/>
              </w:rPr>
              <w:t xml:space="preserve"> </w:t>
            </w:r>
          </w:p>
        </w:tc>
        <w:tc>
          <w:tcPr>
            <w:tcW w:w="4567" w:type="dxa"/>
            <w:vAlign w:val="center"/>
          </w:tcPr>
          <w:p w14:paraId="0EA86C44" w14:textId="77777777" w:rsidR="00BE3860" w:rsidRPr="007F39DF" w:rsidRDefault="00BE3860" w:rsidP="00BE3860">
            <w:pPr>
              <w:rPr>
                <w:rFonts w:cstheme="minorHAnsi"/>
                <w:i/>
                <w:sz w:val="20"/>
                <w:szCs w:val="20"/>
              </w:rPr>
            </w:pPr>
            <w:r w:rsidRPr="007F39DF">
              <w:rPr>
                <w:rFonts w:cstheme="minorHAnsi"/>
                <w:i/>
                <w:sz w:val="20"/>
                <w:szCs w:val="20"/>
              </w:rPr>
              <w:t>PI-5: Element 9</w:t>
            </w:r>
          </w:p>
          <w:p w14:paraId="67C9D99E" w14:textId="0164714A" w:rsidR="00EE19E8" w:rsidRPr="007F39DF" w:rsidRDefault="00EE19E8" w:rsidP="00BE3860">
            <w:pPr>
              <w:rPr>
                <w:rFonts w:cstheme="minorHAnsi"/>
                <w:i/>
                <w:sz w:val="20"/>
                <w:szCs w:val="20"/>
              </w:rPr>
            </w:pPr>
            <w:r w:rsidRPr="007F39DF">
              <w:rPr>
                <w:rFonts w:cstheme="minorHAnsi"/>
                <w:i/>
                <w:sz w:val="20"/>
                <w:szCs w:val="20"/>
              </w:rPr>
              <w:t>PI-12.1</w:t>
            </w:r>
          </w:p>
        </w:tc>
      </w:tr>
      <w:tr w:rsidR="004F479C" w:rsidRPr="008627A1" w14:paraId="35AA46B6" w14:textId="77777777" w:rsidTr="00BE3860">
        <w:tc>
          <w:tcPr>
            <w:tcW w:w="4878" w:type="dxa"/>
            <w:vAlign w:val="center"/>
          </w:tcPr>
          <w:p w14:paraId="4F2EE9A6" w14:textId="77777777" w:rsidR="004F479C" w:rsidRPr="00B47E1C" w:rsidRDefault="004F479C" w:rsidP="00BE3860">
            <w:pPr>
              <w:rPr>
                <w:rFonts w:cstheme="minorHAnsi"/>
                <w:b/>
                <w:bCs/>
                <w:i/>
                <w:sz w:val="20"/>
                <w:szCs w:val="20"/>
              </w:rPr>
            </w:pPr>
            <w:r w:rsidRPr="00B47E1C">
              <w:rPr>
                <w:rFonts w:eastAsia="SimSun" w:cstheme="minorHAnsi"/>
                <w:b/>
                <w:i/>
                <w:sz w:val="20"/>
                <w:szCs w:val="20"/>
              </w:rPr>
              <w:t>PI- 11. Public investment management</w:t>
            </w:r>
          </w:p>
        </w:tc>
        <w:tc>
          <w:tcPr>
            <w:tcW w:w="4567" w:type="dxa"/>
            <w:vAlign w:val="center"/>
          </w:tcPr>
          <w:p w14:paraId="55C65B52" w14:textId="77777777" w:rsidR="004F479C" w:rsidRPr="007F39DF" w:rsidRDefault="004F479C" w:rsidP="00BE3860">
            <w:pPr>
              <w:widowControl w:val="0"/>
              <w:tabs>
                <w:tab w:val="left" w:pos="463"/>
              </w:tabs>
              <w:ind w:right="246"/>
              <w:rPr>
                <w:rFonts w:eastAsia="Calibri" w:cstheme="minorHAnsi"/>
                <w:i/>
                <w:sz w:val="20"/>
                <w:szCs w:val="20"/>
              </w:rPr>
            </w:pPr>
          </w:p>
        </w:tc>
      </w:tr>
      <w:tr w:rsidR="004F479C" w:rsidRPr="008627A1" w14:paraId="14A4F717" w14:textId="77777777" w:rsidTr="00BE3860">
        <w:tc>
          <w:tcPr>
            <w:tcW w:w="4878" w:type="dxa"/>
          </w:tcPr>
          <w:p w14:paraId="60677980" w14:textId="77777777" w:rsidR="004F479C" w:rsidRPr="00B47E1C" w:rsidRDefault="004F479C" w:rsidP="00BE3860">
            <w:pPr>
              <w:rPr>
                <w:rFonts w:cstheme="minorHAnsi"/>
                <w:b/>
                <w:bCs/>
                <w:i/>
                <w:sz w:val="20"/>
                <w:szCs w:val="20"/>
              </w:rPr>
            </w:pPr>
            <w:r w:rsidRPr="00B47E1C">
              <w:rPr>
                <w:rFonts w:cstheme="minorHAnsi"/>
                <w:i/>
                <w:sz w:val="20"/>
                <w:szCs w:val="20"/>
              </w:rPr>
              <w:t>11.1. Economic analysis of investment proposals</w:t>
            </w:r>
          </w:p>
        </w:tc>
        <w:tc>
          <w:tcPr>
            <w:tcW w:w="4567" w:type="dxa"/>
            <w:vAlign w:val="center"/>
          </w:tcPr>
          <w:p w14:paraId="7CAD04FA" w14:textId="77777777" w:rsidR="004F479C" w:rsidRPr="007F39DF" w:rsidRDefault="004F479C" w:rsidP="00BE3860">
            <w:pPr>
              <w:rPr>
                <w:rFonts w:cstheme="minorHAnsi"/>
                <w:i/>
                <w:sz w:val="20"/>
                <w:szCs w:val="20"/>
              </w:rPr>
            </w:pPr>
          </w:p>
        </w:tc>
      </w:tr>
      <w:tr w:rsidR="004F479C" w:rsidRPr="008627A1" w14:paraId="25F2F35D" w14:textId="77777777" w:rsidTr="00BE3860">
        <w:tc>
          <w:tcPr>
            <w:tcW w:w="4878" w:type="dxa"/>
          </w:tcPr>
          <w:p w14:paraId="17A7E208" w14:textId="77777777" w:rsidR="004F479C" w:rsidRPr="00B47E1C" w:rsidRDefault="004F479C" w:rsidP="00BE3860">
            <w:pPr>
              <w:rPr>
                <w:rFonts w:cstheme="minorHAnsi"/>
                <w:b/>
                <w:bCs/>
                <w:i/>
                <w:sz w:val="20"/>
                <w:szCs w:val="20"/>
              </w:rPr>
            </w:pPr>
            <w:r w:rsidRPr="00B47E1C">
              <w:rPr>
                <w:rFonts w:cstheme="minorHAnsi"/>
                <w:i/>
                <w:sz w:val="20"/>
                <w:szCs w:val="20"/>
              </w:rPr>
              <w:t>11.2. Investment project selection</w:t>
            </w:r>
          </w:p>
        </w:tc>
        <w:tc>
          <w:tcPr>
            <w:tcW w:w="4567" w:type="dxa"/>
            <w:vAlign w:val="center"/>
          </w:tcPr>
          <w:p w14:paraId="1E971AFC" w14:textId="77777777" w:rsidR="004F479C" w:rsidRPr="007F39DF" w:rsidRDefault="004F479C" w:rsidP="00BE3860">
            <w:pPr>
              <w:rPr>
                <w:rFonts w:cstheme="minorHAnsi"/>
                <w:i/>
                <w:sz w:val="20"/>
                <w:szCs w:val="20"/>
              </w:rPr>
            </w:pPr>
          </w:p>
        </w:tc>
      </w:tr>
      <w:tr w:rsidR="004F479C" w:rsidRPr="008627A1" w14:paraId="790DB4C5" w14:textId="77777777" w:rsidTr="00BE3860">
        <w:trPr>
          <w:trHeight w:val="70"/>
        </w:trPr>
        <w:tc>
          <w:tcPr>
            <w:tcW w:w="4878" w:type="dxa"/>
          </w:tcPr>
          <w:p w14:paraId="746F0B00" w14:textId="77777777" w:rsidR="004F479C" w:rsidRPr="00B47E1C" w:rsidRDefault="004F479C" w:rsidP="00BE3860">
            <w:pPr>
              <w:rPr>
                <w:rFonts w:cstheme="minorHAnsi"/>
                <w:b/>
                <w:bCs/>
                <w:i/>
                <w:sz w:val="20"/>
                <w:szCs w:val="20"/>
              </w:rPr>
            </w:pPr>
            <w:r w:rsidRPr="00B47E1C">
              <w:rPr>
                <w:rFonts w:cstheme="minorHAnsi"/>
                <w:i/>
                <w:sz w:val="20"/>
                <w:szCs w:val="20"/>
              </w:rPr>
              <w:t>11.3. Investment project costing</w:t>
            </w:r>
          </w:p>
        </w:tc>
        <w:tc>
          <w:tcPr>
            <w:tcW w:w="4567" w:type="dxa"/>
            <w:vAlign w:val="center"/>
          </w:tcPr>
          <w:p w14:paraId="6306057F" w14:textId="195E705B" w:rsidR="004F479C" w:rsidRPr="007F39DF" w:rsidRDefault="004F479C" w:rsidP="00BE3860">
            <w:pPr>
              <w:rPr>
                <w:rFonts w:cstheme="minorHAnsi"/>
                <w:i/>
                <w:sz w:val="20"/>
                <w:szCs w:val="20"/>
              </w:rPr>
            </w:pPr>
          </w:p>
        </w:tc>
      </w:tr>
      <w:tr w:rsidR="004F479C" w:rsidRPr="008627A1" w14:paraId="72804F17" w14:textId="77777777" w:rsidTr="00BE3860">
        <w:tc>
          <w:tcPr>
            <w:tcW w:w="4878" w:type="dxa"/>
          </w:tcPr>
          <w:p w14:paraId="1DDCEF64" w14:textId="77777777" w:rsidR="004F479C" w:rsidRPr="00B47E1C" w:rsidRDefault="004F479C" w:rsidP="00BE3860">
            <w:pPr>
              <w:rPr>
                <w:rFonts w:cstheme="minorHAnsi"/>
                <w:b/>
                <w:bCs/>
                <w:i/>
                <w:sz w:val="20"/>
                <w:szCs w:val="20"/>
              </w:rPr>
            </w:pPr>
            <w:r w:rsidRPr="00B47E1C">
              <w:rPr>
                <w:rFonts w:cstheme="minorHAnsi"/>
                <w:i/>
                <w:sz w:val="20"/>
                <w:szCs w:val="20"/>
              </w:rPr>
              <w:t>11.4. Investment project monitoring</w:t>
            </w:r>
          </w:p>
        </w:tc>
        <w:tc>
          <w:tcPr>
            <w:tcW w:w="4567" w:type="dxa"/>
            <w:vAlign w:val="center"/>
          </w:tcPr>
          <w:p w14:paraId="3FD892B0" w14:textId="77777777" w:rsidR="004F479C" w:rsidRPr="007F39DF" w:rsidRDefault="004F479C" w:rsidP="00BE3860">
            <w:pPr>
              <w:rPr>
                <w:rFonts w:cstheme="minorHAnsi"/>
                <w:i/>
                <w:sz w:val="20"/>
                <w:szCs w:val="20"/>
              </w:rPr>
            </w:pPr>
          </w:p>
        </w:tc>
      </w:tr>
      <w:tr w:rsidR="000D06D6" w:rsidRPr="008627A1" w14:paraId="6AAD34F9" w14:textId="77777777" w:rsidTr="00BE3860">
        <w:tc>
          <w:tcPr>
            <w:tcW w:w="4878" w:type="dxa"/>
            <w:vAlign w:val="center"/>
          </w:tcPr>
          <w:p w14:paraId="3F670770" w14:textId="77777777" w:rsidR="000D06D6" w:rsidRPr="00B47E1C" w:rsidRDefault="000D06D6" w:rsidP="00BE3860">
            <w:pPr>
              <w:rPr>
                <w:rFonts w:cstheme="minorHAnsi"/>
                <w:b/>
                <w:bCs/>
                <w:i/>
                <w:sz w:val="20"/>
                <w:szCs w:val="20"/>
              </w:rPr>
            </w:pPr>
            <w:r w:rsidRPr="00B47E1C">
              <w:rPr>
                <w:rFonts w:eastAsia="SimSun" w:cstheme="minorHAnsi"/>
                <w:b/>
                <w:i/>
                <w:sz w:val="20"/>
                <w:szCs w:val="20"/>
              </w:rPr>
              <w:t>PI-12. Public asset management</w:t>
            </w:r>
          </w:p>
        </w:tc>
        <w:tc>
          <w:tcPr>
            <w:tcW w:w="4567" w:type="dxa"/>
            <w:vAlign w:val="center"/>
          </w:tcPr>
          <w:p w14:paraId="6E9524AF" w14:textId="77777777" w:rsidR="000D06D6" w:rsidRPr="007F39DF" w:rsidRDefault="000D06D6" w:rsidP="00BE3860">
            <w:pPr>
              <w:widowControl w:val="0"/>
              <w:tabs>
                <w:tab w:val="left" w:pos="460"/>
              </w:tabs>
              <w:rPr>
                <w:rFonts w:eastAsia="Calibri" w:cstheme="minorHAnsi"/>
                <w:i/>
                <w:sz w:val="20"/>
                <w:szCs w:val="20"/>
              </w:rPr>
            </w:pPr>
          </w:p>
        </w:tc>
      </w:tr>
      <w:tr w:rsidR="000D06D6" w:rsidRPr="008627A1" w14:paraId="7BAC855E" w14:textId="77777777" w:rsidTr="00BE3860">
        <w:tc>
          <w:tcPr>
            <w:tcW w:w="4878" w:type="dxa"/>
          </w:tcPr>
          <w:p w14:paraId="11D627C6" w14:textId="77777777" w:rsidR="000D06D6" w:rsidRPr="00B47E1C" w:rsidRDefault="000D06D6" w:rsidP="00BE3860">
            <w:pPr>
              <w:rPr>
                <w:rFonts w:cstheme="minorHAnsi"/>
                <w:b/>
                <w:bCs/>
                <w:i/>
                <w:sz w:val="20"/>
                <w:szCs w:val="20"/>
              </w:rPr>
            </w:pPr>
            <w:r w:rsidRPr="00B47E1C">
              <w:rPr>
                <w:rFonts w:cstheme="minorHAnsi"/>
                <w:i/>
                <w:sz w:val="20"/>
                <w:szCs w:val="20"/>
              </w:rPr>
              <w:t>12.1. Financial asset monitoring</w:t>
            </w:r>
          </w:p>
        </w:tc>
        <w:tc>
          <w:tcPr>
            <w:tcW w:w="4567" w:type="dxa"/>
            <w:vAlign w:val="center"/>
          </w:tcPr>
          <w:p w14:paraId="081EC072" w14:textId="77777777" w:rsidR="000D06D6" w:rsidRPr="007F39DF" w:rsidRDefault="000D06D6" w:rsidP="00BE3860">
            <w:pPr>
              <w:rPr>
                <w:rFonts w:cstheme="minorHAnsi"/>
                <w:i/>
                <w:sz w:val="20"/>
                <w:szCs w:val="20"/>
              </w:rPr>
            </w:pPr>
            <w:r w:rsidRPr="007F39DF">
              <w:rPr>
                <w:rFonts w:cstheme="minorHAnsi"/>
                <w:i/>
                <w:sz w:val="20"/>
                <w:szCs w:val="20"/>
              </w:rPr>
              <w:t>PI-5: Element 8</w:t>
            </w:r>
          </w:p>
          <w:p w14:paraId="518A4988" w14:textId="77777777" w:rsidR="00EE19E8" w:rsidRPr="007F39DF" w:rsidRDefault="00EE19E8" w:rsidP="00BE3860">
            <w:pPr>
              <w:rPr>
                <w:rFonts w:cstheme="minorHAnsi"/>
                <w:i/>
                <w:sz w:val="20"/>
                <w:szCs w:val="20"/>
              </w:rPr>
            </w:pPr>
            <w:r w:rsidRPr="007F39DF">
              <w:rPr>
                <w:rFonts w:cstheme="minorHAnsi"/>
                <w:i/>
                <w:sz w:val="20"/>
                <w:szCs w:val="20"/>
              </w:rPr>
              <w:t>PI-10.1</w:t>
            </w:r>
          </w:p>
          <w:p w14:paraId="5FC09F4F" w14:textId="4B153998" w:rsidR="00EE19E8" w:rsidRPr="007F39DF" w:rsidRDefault="00EE19E8" w:rsidP="00BE3860">
            <w:pPr>
              <w:rPr>
                <w:rFonts w:cstheme="minorHAnsi"/>
                <w:i/>
                <w:sz w:val="20"/>
                <w:szCs w:val="20"/>
              </w:rPr>
            </w:pPr>
            <w:r w:rsidRPr="007F39DF">
              <w:rPr>
                <w:rFonts w:cstheme="minorHAnsi"/>
                <w:i/>
                <w:sz w:val="20"/>
                <w:szCs w:val="20"/>
              </w:rPr>
              <w:t>PI-10.3</w:t>
            </w:r>
          </w:p>
        </w:tc>
      </w:tr>
      <w:tr w:rsidR="000D06D6" w:rsidRPr="008627A1" w14:paraId="3E7FDD8E" w14:textId="77777777" w:rsidTr="00BE3860">
        <w:tc>
          <w:tcPr>
            <w:tcW w:w="4878" w:type="dxa"/>
          </w:tcPr>
          <w:p w14:paraId="24856807" w14:textId="77777777" w:rsidR="000D06D6" w:rsidRPr="00B47E1C" w:rsidRDefault="000D06D6" w:rsidP="00BE3860">
            <w:pPr>
              <w:rPr>
                <w:rFonts w:cstheme="minorHAnsi"/>
                <w:b/>
                <w:bCs/>
                <w:i/>
                <w:sz w:val="20"/>
                <w:szCs w:val="20"/>
              </w:rPr>
            </w:pPr>
            <w:r w:rsidRPr="00B47E1C">
              <w:rPr>
                <w:rFonts w:cstheme="minorHAnsi"/>
                <w:i/>
                <w:sz w:val="20"/>
                <w:szCs w:val="20"/>
              </w:rPr>
              <w:t>12.2. Nonfinancial asset monitoring</w:t>
            </w:r>
          </w:p>
        </w:tc>
        <w:tc>
          <w:tcPr>
            <w:tcW w:w="4567" w:type="dxa"/>
            <w:vAlign w:val="center"/>
          </w:tcPr>
          <w:p w14:paraId="2CF49834" w14:textId="77777777" w:rsidR="000D06D6" w:rsidRPr="007F39DF" w:rsidRDefault="000D06D6" w:rsidP="00BE3860">
            <w:pPr>
              <w:rPr>
                <w:rFonts w:cstheme="minorHAnsi"/>
                <w:i/>
                <w:sz w:val="20"/>
                <w:szCs w:val="20"/>
              </w:rPr>
            </w:pPr>
          </w:p>
        </w:tc>
      </w:tr>
      <w:tr w:rsidR="000D06D6" w:rsidRPr="008627A1" w14:paraId="4987157C" w14:textId="77777777" w:rsidTr="00BE3860">
        <w:tc>
          <w:tcPr>
            <w:tcW w:w="4878" w:type="dxa"/>
          </w:tcPr>
          <w:p w14:paraId="4A63622F" w14:textId="77777777" w:rsidR="000D06D6" w:rsidRPr="00B47E1C" w:rsidRDefault="000D06D6" w:rsidP="00BE3860">
            <w:pPr>
              <w:rPr>
                <w:rFonts w:cstheme="minorHAnsi"/>
                <w:b/>
                <w:bCs/>
                <w:i/>
                <w:sz w:val="20"/>
                <w:szCs w:val="20"/>
              </w:rPr>
            </w:pPr>
            <w:r w:rsidRPr="00B47E1C">
              <w:rPr>
                <w:rFonts w:cstheme="minorHAnsi"/>
                <w:i/>
                <w:sz w:val="20"/>
                <w:szCs w:val="20"/>
              </w:rPr>
              <w:t>12.3. Transparency of asset disposal.</w:t>
            </w:r>
          </w:p>
        </w:tc>
        <w:tc>
          <w:tcPr>
            <w:tcW w:w="4567" w:type="dxa"/>
            <w:vAlign w:val="center"/>
          </w:tcPr>
          <w:p w14:paraId="61BA777E" w14:textId="77777777" w:rsidR="000D06D6" w:rsidRPr="007F39DF" w:rsidRDefault="000D06D6" w:rsidP="00BE3860">
            <w:pPr>
              <w:pStyle w:val="Default"/>
              <w:jc w:val="both"/>
              <w:rPr>
                <w:rFonts w:asciiTheme="minorHAnsi" w:hAnsiTheme="minorHAnsi" w:cstheme="minorHAnsi"/>
                <w:i/>
                <w:color w:val="auto"/>
                <w:sz w:val="20"/>
                <w:szCs w:val="20"/>
              </w:rPr>
            </w:pPr>
          </w:p>
        </w:tc>
      </w:tr>
      <w:tr w:rsidR="008D03CD" w:rsidRPr="008627A1" w14:paraId="24B2C835" w14:textId="77777777" w:rsidTr="00BE3860">
        <w:tc>
          <w:tcPr>
            <w:tcW w:w="4878" w:type="dxa"/>
            <w:vAlign w:val="center"/>
          </w:tcPr>
          <w:p w14:paraId="5E50016C" w14:textId="77777777" w:rsidR="008D03CD" w:rsidRPr="00B47E1C" w:rsidRDefault="008D03CD" w:rsidP="00BE3860">
            <w:pPr>
              <w:rPr>
                <w:rFonts w:cstheme="minorHAnsi"/>
                <w:b/>
                <w:bCs/>
                <w:i/>
                <w:sz w:val="20"/>
                <w:szCs w:val="20"/>
              </w:rPr>
            </w:pPr>
            <w:r w:rsidRPr="00B47E1C">
              <w:rPr>
                <w:rFonts w:eastAsia="SimSun" w:cstheme="minorHAnsi"/>
                <w:b/>
                <w:i/>
                <w:sz w:val="20"/>
                <w:szCs w:val="20"/>
              </w:rPr>
              <w:t xml:space="preserve">PI-13. Debt management </w:t>
            </w:r>
          </w:p>
        </w:tc>
        <w:tc>
          <w:tcPr>
            <w:tcW w:w="4567" w:type="dxa"/>
            <w:vAlign w:val="center"/>
          </w:tcPr>
          <w:p w14:paraId="3E538219" w14:textId="77777777" w:rsidR="008D03CD" w:rsidRPr="007F39DF" w:rsidRDefault="008D03CD" w:rsidP="00BE3860">
            <w:pPr>
              <w:widowControl w:val="0"/>
              <w:tabs>
                <w:tab w:val="left" w:pos="463"/>
              </w:tabs>
              <w:rPr>
                <w:rFonts w:eastAsia="Calibri" w:cstheme="minorHAnsi"/>
                <w:i/>
                <w:sz w:val="20"/>
                <w:szCs w:val="20"/>
              </w:rPr>
            </w:pPr>
          </w:p>
        </w:tc>
      </w:tr>
      <w:tr w:rsidR="008D03CD" w:rsidRPr="008627A1" w14:paraId="5356ED5D" w14:textId="77777777" w:rsidTr="00BE3860">
        <w:tc>
          <w:tcPr>
            <w:tcW w:w="4878" w:type="dxa"/>
          </w:tcPr>
          <w:p w14:paraId="79B76BE6" w14:textId="77777777" w:rsidR="008D03CD" w:rsidRPr="00B47E1C" w:rsidRDefault="008D03CD" w:rsidP="00BE3860">
            <w:pPr>
              <w:rPr>
                <w:rFonts w:cstheme="minorHAnsi"/>
                <w:b/>
                <w:bCs/>
                <w:i/>
                <w:sz w:val="20"/>
                <w:szCs w:val="20"/>
              </w:rPr>
            </w:pPr>
            <w:r w:rsidRPr="00B47E1C">
              <w:rPr>
                <w:rFonts w:cstheme="minorHAnsi"/>
                <w:i/>
                <w:sz w:val="20"/>
                <w:szCs w:val="20"/>
              </w:rPr>
              <w:t>13.1. Recording and reporting of debt and guarantees</w:t>
            </w:r>
          </w:p>
        </w:tc>
        <w:tc>
          <w:tcPr>
            <w:tcW w:w="4567" w:type="dxa"/>
            <w:vAlign w:val="center"/>
          </w:tcPr>
          <w:p w14:paraId="0CB33DCF" w14:textId="5E33F5EE" w:rsidR="008D03CD" w:rsidRPr="007F39DF" w:rsidRDefault="008D03CD" w:rsidP="00BE3860">
            <w:pPr>
              <w:rPr>
                <w:rFonts w:cstheme="minorHAnsi"/>
                <w:i/>
                <w:sz w:val="20"/>
                <w:szCs w:val="20"/>
              </w:rPr>
            </w:pPr>
            <w:r w:rsidRPr="007F39DF">
              <w:rPr>
                <w:rFonts w:cstheme="minorHAnsi"/>
                <w:i/>
                <w:sz w:val="20"/>
                <w:szCs w:val="20"/>
              </w:rPr>
              <w:t>PI-5: Element 7</w:t>
            </w:r>
          </w:p>
        </w:tc>
      </w:tr>
      <w:tr w:rsidR="008D03CD" w:rsidRPr="008627A1" w14:paraId="7746AB9C" w14:textId="77777777" w:rsidTr="00BE3860">
        <w:tc>
          <w:tcPr>
            <w:tcW w:w="4878" w:type="dxa"/>
          </w:tcPr>
          <w:p w14:paraId="48DCE758" w14:textId="77777777" w:rsidR="008D03CD" w:rsidRPr="00B47E1C" w:rsidRDefault="008D03CD" w:rsidP="00BE3860">
            <w:pPr>
              <w:rPr>
                <w:rFonts w:cstheme="minorHAnsi"/>
                <w:b/>
                <w:bCs/>
                <w:i/>
                <w:sz w:val="20"/>
                <w:szCs w:val="20"/>
              </w:rPr>
            </w:pPr>
            <w:r w:rsidRPr="00B47E1C">
              <w:rPr>
                <w:rFonts w:cstheme="minorHAnsi"/>
                <w:i/>
                <w:sz w:val="20"/>
                <w:szCs w:val="20"/>
              </w:rPr>
              <w:t>13.2. Approval of debt and guarantees</w:t>
            </w:r>
          </w:p>
        </w:tc>
        <w:tc>
          <w:tcPr>
            <w:tcW w:w="4567" w:type="dxa"/>
            <w:vAlign w:val="center"/>
          </w:tcPr>
          <w:p w14:paraId="5DA3FDA6" w14:textId="77777777" w:rsidR="008D03CD" w:rsidRPr="00B47E1C" w:rsidRDefault="008D03CD" w:rsidP="00BE3860">
            <w:pPr>
              <w:rPr>
                <w:rFonts w:cstheme="minorHAnsi"/>
                <w:i/>
                <w:color w:val="FF0000"/>
                <w:sz w:val="20"/>
                <w:szCs w:val="20"/>
              </w:rPr>
            </w:pPr>
          </w:p>
        </w:tc>
      </w:tr>
      <w:tr w:rsidR="008D03CD" w:rsidRPr="008627A1" w14:paraId="02349A2F" w14:textId="77777777" w:rsidTr="00BE3860">
        <w:tc>
          <w:tcPr>
            <w:tcW w:w="4878" w:type="dxa"/>
          </w:tcPr>
          <w:p w14:paraId="6D32657F" w14:textId="77777777" w:rsidR="008D03CD" w:rsidRPr="00B47E1C" w:rsidRDefault="008D03CD" w:rsidP="00BE3860">
            <w:pPr>
              <w:rPr>
                <w:rFonts w:cstheme="minorHAnsi"/>
                <w:b/>
                <w:bCs/>
                <w:i/>
                <w:sz w:val="20"/>
                <w:szCs w:val="20"/>
              </w:rPr>
            </w:pPr>
            <w:r w:rsidRPr="00B47E1C">
              <w:rPr>
                <w:rFonts w:cstheme="minorHAnsi"/>
                <w:i/>
                <w:sz w:val="20"/>
                <w:szCs w:val="20"/>
              </w:rPr>
              <w:t>13.3. Debt management strategy</w:t>
            </w:r>
          </w:p>
        </w:tc>
        <w:tc>
          <w:tcPr>
            <w:tcW w:w="4567" w:type="dxa"/>
            <w:vAlign w:val="center"/>
          </w:tcPr>
          <w:p w14:paraId="416CB3A5" w14:textId="77777777" w:rsidR="008D03CD" w:rsidRPr="00B47E1C" w:rsidRDefault="008D03CD" w:rsidP="00BE3860">
            <w:pPr>
              <w:rPr>
                <w:rFonts w:cstheme="minorHAnsi"/>
                <w:i/>
                <w:color w:val="FF0000"/>
                <w:sz w:val="20"/>
                <w:szCs w:val="20"/>
              </w:rPr>
            </w:pPr>
          </w:p>
        </w:tc>
      </w:tr>
      <w:tr w:rsidR="00BE3860" w:rsidRPr="008627A1" w14:paraId="586C6CC8" w14:textId="77777777" w:rsidTr="00BE3860">
        <w:tc>
          <w:tcPr>
            <w:tcW w:w="9445" w:type="dxa"/>
            <w:gridSpan w:val="2"/>
            <w:shd w:val="clear" w:color="auto" w:fill="F16423"/>
            <w:vAlign w:val="center"/>
          </w:tcPr>
          <w:p w14:paraId="370BBD5D" w14:textId="77777777" w:rsidR="00BE3860" w:rsidRPr="00B47E1C" w:rsidRDefault="00BE3860" w:rsidP="00BE3860">
            <w:pPr>
              <w:rPr>
                <w:rFonts w:cstheme="minorHAnsi"/>
                <w:b/>
                <w:i/>
                <w:sz w:val="20"/>
                <w:szCs w:val="20"/>
              </w:rPr>
            </w:pPr>
            <w:r w:rsidRPr="00B47E1C">
              <w:rPr>
                <w:rFonts w:cstheme="minorHAnsi"/>
                <w:b/>
                <w:i/>
                <w:sz w:val="20"/>
                <w:szCs w:val="20"/>
              </w:rPr>
              <w:t>Policy-based fiscal strategy and budgeting</w:t>
            </w:r>
          </w:p>
        </w:tc>
      </w:tr>
      <w:tr w:rsidR="008D03CD" w:rsidRPr="008627A1" w14:paraId="00E90559" w14:textId="77777777" w:rsidTr="00BE3860">
        <w:tc>
          <w:tcPr>
            <w:tcW w:w="4878" w:type="dxa"/>
            <w:vAlign w:val="center"/>
          </w:tcPr>
          <w:p w14:paraId="529616E3" w14:textId="77777777" w:rsidR="008D03CD" w:rsidRPr="00B47E1C" w:rsidRDefault="008D03CD" w:rsidP="00BE3860">
            <w:pPr>
              <w:rPr>
                <w:rFonts w:cstheme="minorHAnsi"/>
                <w:b/>
                <w:bCs/>
                <w:i/>
                <w:sz w:val="20"/>
                <w:szCs w:val="20"/>
              </w:rPr>
            </w:pPr>
            <w:r w:rsidRPr="00B47E1C">
              <w:rPr>
                <w:rFonts w:eastAsia="SimSun" w:cstheme="minorHAnsi"/>
                <w:b/>
                <w:i/>
                <w:sz w:val="20"/>
                <w:szCs w:val="20"/>
              </w:rPr>
              <w:t>PI-14. Macroeconomic and fiscal forecasting</w:t>
            </w:r>
            <w:r w:rsidRPr="00B47E1C" w:rsidDel="00E64526">
              <w:rPr>
                <w:rFonts w:eastAsia="SimSun" w:cstheme="minorHAnsi"/>
                <w:b/>
                <w:i/>
                <w:sz w:val="20"/>
                <w:szCs w:val="20"/>
              </w:rPr>
              <w:t xml:space="preserve"> </w:t>
            </w:r>
          </w:p>
        </w:tc>
        <w:tc>
          <w:tcPr>
            <w:tcW w:w="4567" w:type="dxa"/>
            <w:vAlign w:val="center"/>
          </w:tcPr>
          <w:p w14:paraId="62F8E152" w14:textId="77777777" w:rsidR="008D03CD" w:rsidRPr="00B47E1C" w:rsidRDefault="008D03CD" w:rsidP="00BE3860">
            <w:pPr>
              <w:widowControl w:val="0"/>
              <w:tabs>
                <w:tab w:val="left" w:pos="463"/>
              </w:tabs>
              <w:rPr>
                <w:rFonts w:eastAsia="Calibri" w:cstheme="minorHAnsi"/>
                <w:i/>
                <w:sz w:val="20"/>
                <w:szCs w:val="20"/>
              </w:rPr>
            </w:pPr>
          </w:p>
        </w:tc>
      </w:tr>
      <w:tr w:rsidR="008D03CD" w:rsidRPr="008627A1" w14:paraId="4AFBF599" w14:textId="77777777" w:rsidTr="00BE3860">
        <w:tc>
          <w:tcPr>
            <w:tcW w:w="4878" w:type="dxa"/>
          </w:tcPr>
          <w:p w14:paraId="067ED2CB" w14:textId="77777777" w:rsidR="008D03CD" w:rsidRPr="00B47E1C" w:rsidRDefault="008D03CD" w:rsidP="00BE3860">
            <w:pPr>
              <w:rPr>
                <w:rFonts w:cstheme="minorHAnsi"/>
                <w:b/>
                <w:bCs/>
                <w:i/>
                <w:sz w:val="20"/>
                <w:szCs w:val="20"/>
              </w:rPr>
            </w:pPr>
            <w:r w:rsidRPr="00B47E1C">
              <w:rPr>
                <w:rFonts w:cstheme="minorHAnsi"/>
                <w:i/>
                <w:sz w:val="20"/>
                <w:szCs w:val="20"/>
              </w:rPr>
              <w:t>14.1. Macroeconomic forecasts</w:t>
            </w:r>
          </w:p>
        </w:tc>
        <w:tc>
          <w:tcPr>
            <w:tcW w:w="4567" w:type="dxa"/>
            <w:vAlign w:val="center"/>
          </w:tcPr>
          <w:p w14:paraId="18CAD223" w14:textId="59D75F4B" w:rsidR="00992FBB" w:rsidRPr="007F39DF" w:rsidRDefault="00992FBB" w:rsidP="00BE3860">
            <w:pPr>
              <w:rPr>
                <w:rFonts w:cstheme="minorHAnsi"/>
                <w:i/>
                <w:sz w:val="20"/>
                <w:szCs w:val="20"/>
              </w:rPr>
            </w:pPr>
            <w:r w:rsidRPr="007F39DF">
              <w:rPr>
                <w:rFonts w:cstheme="minorHAnsi"/>
                <w:i/>
                <w:sz w:val="20"/>
                <w:szCs w:val="20"/>
              </w:rPr>
              <w:t>PI-5: Element 6</w:t>
            </w:r>
          </w:p>
          <w:p w14:paraId="4A6976B6" w14:textId="516E8AAC" w:rsidR="008D03CD" w:rsidRPr="007F39DF" w:rsidRDefault="002F3A56" w:rsidP="00BE3860">
            <w:pPr>
              <w:rPr>
                <w:rFonts w:cstheme="minorHAnsi"/>
                <w:i/>
                <w:sz w:val="20"/>
                <w:szCs w:val="20"/>
              </w:rPr>
            </w:pPr>
            <w:r w:rsidRPr="007F39DF">
              <w:rPr>
                <w:rFonts w:cstheme="minorHAnsi"/>
                <w:i/>
                <w:sz w:val="20"/>
                <w:szCs w:val="20"/>
              </w:rPr>
              <w:t>PI-9: Element 9</w:t>
            </w:r>
          </w:p>
        </w:tc>
      </w:tr>
      <w:tr w:rsidR="008D03CD" w:rsidRPr="008627A1" w14:paraId="02F3E6DC" w14:textId="77777777" w:rsidTr="00BE3860">
        <w:tc>
          <w:tcPr>
            <w:tcW w:w="4878" w:type="dxa"/>
          </w:tcPr>
          <w:p w14:paraId="3F09C221" w14:textId="77777777" w:rsidR="008D03CD" w:rsidRPr="00B47E1C" w:rsidRDefault="008D03CD" w:rsidP="00BE3860">
            <w:pPr>
              <w:rPr>
                <w:rFonts w:cstheme="minorHAnsi"/>
                <w:b/>
                <w:bCs/>
                <w:i/>
                <w:sz w:val="20"/>
                <w:szCs w:val="20"/>
              </w:rPr>
            </w:pPr>
            <w:r w:rsidRPr="00B47E1C">
              <w:rPr>
                <w:rFonts w:cstheme="minorHAnsi"/>
                <w:i/>
                <w:sz w:val="20"/>
                <w:szCs w:val="20"/>
              </w:rPr>
              <w:t>14.2. Fiscal forecasts</w:t>
            </w:r>
          </w:p>
        </w:tc>
        <w:tc>
          <w:tcPr>
            <w:tcW w:w="4567" w:type="dxa"/>
            <w:vAlign w:val="center"/>
          </w:tcPr>
          <w:p w14:paraId="746933C4" w14:textId="4D62266C" w:rsidR="008D03CD" w:rsidRPr="007F39DF" w:rsidRDefault="0066621D" w:rsidP="00BE3860">
            <w:pPr>
              <w:rPr>
                <w:rFonts w:cstheme="minorHAnsi"/>
                <w:i/>
                <w:sz w:val="20"/>
                <w:szCs w:val="20"/>
              </w:rPr>
            </w:pPr>
            <w:r w:rsidRPr="007F39DF">
              <w:rPr>
                <w:rFonts w:cstheme="minorHAnsi"/>
                <w:i/>
                <w:sz w:val="20"/>
                <w:szCs w:val="20"/>
              </w:rPr>
              <w:t>PI-16.4</w:t>
            </w:r>
          </w:p>
        </w:tc>
      </w:tr>
      <w:tr w:rsidR="008D03CD" w:rsidRPr="008627A1" w14:paraId="3ABA5DBE" w14:textId="77777777" w:rsidTr="00BE3860">
        <w:tc>
          <w:tcPr>
            <w:tcW w:w="4878" w:type="dxa"/>
          </w:tcPr>
          <w:p w14:paraId="61EC34C0" w14:textId="77777777" w:rsidR="008D03CD" w:rsidRPr="00B47E1C" w:rsidRDefault="008D03CD" w:rsidP="00BE3860">
            <w:pPr>
              <w:rPr>
                <w:rFonts w:cstheme="minorHAnsi"/>
                <w:b/>
                <w:bCs/>
                <w:i/>
                <w:sz w:val="20"/>
                <w:szCs w:val="20"/>
              </w:rPr>
            </w:pPr>
            <w:r w:rsidRPr="00B47E1C">
              <w:rPr>
                <w:rFonts w:cstheme="minorHAnsi"/>
                <w:i/>
                <w:sz w:val="20"/>
                <w:szCs w:val="20"/>
              </w:rPr>
              <w:t>14.3. Macro-fiscal sensitivity analysis</w:t>
            </w:r>
          </w:p>
        </w:tc>
        <w:tc>
          <w:tcPr>
            <w:tcW w:w="4567" w:type="dxa"/>
            <w:vAlign w:val="center"/>
          </w:tcPr>
          <w:p w14:paraId="3DB097BF" w14:textId="77777777" w:rsidR="008D03CD" w:rsidRPr="00B47E1C" w:rsidRDefault="008D03CD" w:rsidP="00BE3860">
            <w:pPr>
              <w:rPr>
                <w:rFonts w:cstheme="minorHAnsi"/>
                <w:i/>
                <w:color w:val="FF0000"/>
                <w:sz w:val="20"/>
                <w:szCs w:val="20"/>
              </w:rPr>
            </w:pPr>
          </w:p>
        </w:tc>
      </w:tr>
      <w:tr w:rsidR="008D03CD" w:rsidRPr="008627A1" w14:paraId="5447FA7C" w14:textId="77777777" w:rsidTr="00BE3860">
        <w:tc>
          <w:tcPr>
            <w:tcW w:w="4878" w:type="dxa"/>
            <w:vAlign w:val="center"/>
          </w:tcPr>
          <w:p w14:paraId="1AAB1652" w14:textId="77777777" w:rsidR="008D03CD" w:rsidRPr="00B47E1C" w:rsidRDefault="008D03CD" w:rsidP="00BE3860">
            <w:pPr>
              <w:rPr>
                <w:rFonts w:cstheme="minorHAnsi"/>
                <w:b/>
                <w:bCs/>
                <w:i/>
                <w:color w:val="C00000"/>
                <w:sz w:val="20"/>
                <w:szCs w:val="20"/>
              </w:rPr>
            </w:pPr>
            <w:r w:rsidRPr="00B47E1C">
              <w:rPr>
                <w:rFonts w:eastAsia="SimSun" w:cstheme="minorHAnsi"/>
                <w:b/>
                <w:i/>
                <w:sz w:val="20"/>
                <w:szCs w:val="20"/>
              </w:rPr>
              <w:t>PI-15. Fiscal strategy</w:t>
            </w:r>
          </w:p>
        </w:tc>
        <w:tc>
          <w:tcPr>
            <w:tcW w:w="4567" w:type="dxa"/>
            <w:vAlign w:val="center"/>
          </w:tcPr>
          <w:p w14:paraId="30840887" w14:textId="77777777" w:rsidR="008D03CD" w:rsidRPr="00B47E1C" w:rsidRDefault="008D03CD" w:rsidP="00BE3860">
            <w:pPr>
              <w:widowControl w:val="0"/>
              <w:tabs>
                <w:tab w:val="left" w:pos="463"/>
              </w:tabs>
              <w:rPr>
                <w:rFonts w:eastAsia="Calibri" w:cstheme="minorHAnsi"/>
                <w:i/>
                <w:sz w:val="20"/>
                <w:szCs w:val="20"/>
              </w:rPr>
            </w:pPr>
          </w:p>
        </w:tc>
      </w:tr>
      <w:tr w:rsidR="008D03CD" w:rsidRPr="008627A1" w14:paraId="55E1B586" w14:textId="77777777" w:rsidTr="00BE3860">
        <w:tc>
          <w:tcPr>
            <w:tcW w:w="4878" w:type="dxa"/>
          </w:tcPr>
          <w:p w14:paraId="68613FE9" w14:textId="77777777" w:rsidR="008D03CD" w:rsidRPr="00B47E1C" w:rsidRDefault="008D03CD" w:rsidP="00BE3860">
            <w:pPr>
              <w:rPr>
                <w:rFonts w:cstheme="minorHAnsi"/>
                <w:b/>
                <w:bCs/>
                <w:i/>
                <w:sz w:val="20"/>
                <w:szCs w:val="20"/>
              </w:rPr>
            </w:pPr>
            <w:r w:rsidRPr="00B47E1C">
              <w:rPr>
                <w:rFonts w:cstheme="minorHAnsi"/>
                <w:i/>
                <w:sz w:val="20"/>
                <w:szCs w:val="20"/>
              </w:rPr>
              <w:t>15.1. Fiscal impact of policy proposals</w:t>
            </w:r>
          </w:p>
        </w:tc>
        <w:tc>
          <w:tcPr>
            <w:tcW w:w="4567" w:type="dxa"/>
            <w:vAlign w:val="center"/>
          </w:tcPr>
          <w:p w14:paraId="75DDB7D1" w14:textId="50E493A1" w:rsidR="008D03CD" w:rsidRPr="00B47E1C" w:rsidRDefault="008D03CD" w:rsidP="00BE3860">
            <w:pPr>
              <w:rPr>
                <w:rFonts w:cstheme="minorHAnsi"/>
                <w:i/>
                <w:sz w:val="20"/>
                <w:szCs w:val="20"/>
              </w:rPr>
            </w:pPr>
            <w:r w:rsidRPr="00B47E1C">
              <w:rPr>
                <w:rFonts w:cstheme="minorHAnsi"/>
                <w:i/>
                <w:sz w:val="20"/>
                <w:szCs w:val="20"/>
              </w:rPr>
              <w:t>PI-5: Element 10</w:t>
            </w:r>
          </w:p>
        </w:tc>
      </w:tr>
      <w:tr w:rsidR="008D03CD" w:rsidRPr="008627A1" w14:paraId="7B24555F" w14:textId="77777777" w:rsidTr="00BE3860">
        <w:tc>
          <w:tcPr>
            <w:tcW w:w="4878" w:type="dxa"/>
          </w:tcPr>
          <w:p w14:paraId="4EFDC566" w14:textId="77777777" w:rsidR="008D03CD" w:rsidRPr="00B47E1C" w:rsidRDefault="008D03CD" w:rsidP="00BE3860">
            <w:pPr>
              <w:rPr>
                <w:rFonts w:cstheme="minorHAnsi"/>
                <w:b/>
                <w:bCs/>
                <w:i/>
                <w:sz w:val="20"/>
                <w:szCs w:val="20"/>
              </w:rPr>
            </w:pPr>
            <w:r w:rsidRPr="00B47E1C">
              <w:rPr>
                <w:rFonts w:cstheme="minorHAnsi"/>
                <w:i/>
                <w:sz w:val="20"/>
                <w:szCs w:val="20"/>
              </w:rPr>
              <w:t>15.2. Fiscal strategy adoption</w:t>
            </w:r>
          </w:p>
        </w:tc>
        <w:tc>
          <w:tcPr>
            <w:tcW w:w="4567" w:type="dxa"/>
            <w:vAlign w:val="center"/>
          </w:tcPr>
          <w:p w14:paraId="788AAD39" w14:textId="77777777" w:rsidR="008D03CD" w:rsidRPr="00B47E1C" w:rsidRDefault="008D03CD" w:rsidP="00BE3860">
            <w:pPr>
              <w:rPr>
                <w:rFonts w:cstheme="minorHAnsi"/>
                <w:i/>
                <w:sz w:val="20"/>
                <w:szCs w:val="20"/>
              </w:rPr>
            </w:pPr>
          </w:p>
        </w:tc>
      </w:tr>
      <w:tr w:rsidR="008D03CD" w:rsidRPr="008627A1" w14:paraId="5F70B993" w14:textId="77777777" w:rsidTr="00BE3860">
        <w:tc>
          <w:tcPr>
            <w:tcW w:w="4878" w:type="dxa"/>
          </w:tcPr>
          <w:p w14:paraId="3BEC0C7B" w14:textId="77777777" w:rsidR="008D03CD" w:rsidRPr="00B47E1C" w:rsidRDefault="008D03CD" w:rsidP="00BE3860">
            <w:pPr>
              <w:rPr>
                <w:rFonts w:cstheme="minorHAnsi"/>
                <w:b/>
                <w:bCs/>
                <w:i/>
                <w:sz w:val="20"/>
                <w:szCs w:val="20"/>
              </w:rPr>
            </w:pPr>
            <w:r w:rsidRPr="00B47E1C">
              <w:rPr>
                <w:rFonts w:cstheme="minorHAnsi"/>
                <w:i/>
                <w:sz w:val="20"/>
                <w:szCs w:val="20"/>
              </w:rPr>
              <w:t>15.3. Reporting on fiscal outcomes</w:t>
            </w:r>
          </w:p>
        </w:tc>
        <w:tc>
          <w:tcPr>
            <w:tcW w:w="4567" w:type="dxa"/>
            <w:vAlign w:val="center"/>
          </w:tcPr>
          <w:p w14:paraId="69A7A4F8" w14:textId="77777777" w:rsidR="008D03CD" w:rsidRPr="00B47E1C" w:rsidRDefault="008D03CD" w:rsidP="00BE3860">
            <w:pPr>
              <w:rPr>
                <w:rFonts w:cstheme="minorHAnsi"/>
                <w:i/>
                <w:sz w:val="20"/>
                <w:szCs w:val="20"/>
              </w:rPr>
            </w:pPr>
          </w:p>
        </w:tc>
      </w:tr>
      <w:tr w:rsidR="008D03CD" w:rsidRPr="008627A1" w14:paraId="60E89650" w14:textId="77777777" w:rsidTr="00BE3860">
        <w:tc>
          <w:tcPr>
            <w:tcW w:w="4878" w:type="dxa"/>
            <w:vAlign w:val="center"/>
          </w:tcPr>
          <w:p w14:paraId="028C236F" w14:textId="77777777" w:rsidR="008D03CD" w:rsidRPr="00B47E1C" w:rsidRDefault="008D03CD" w:rsidP="00BE3860">
            <w:pPr>
              <w:rPr>
                <w:rFonts w:cstheme="minorHAnsi"/>
                <w:b/>
                <w:bCs/>
                <w:i/>
                <w:sz w:val="20"/>
                <w:szCs w:val="20"/>
              </w:rPr>
            </w:pPr>
            <w:r w:rsidRPr="00B47E1C">
              <w:rPr>
                <w:rFonts w:eastAsia="SimSun" w:cstheme="minorHAnsi"/>
                <w:b/>
                <w:i/>
                <w:sz w:val="20"/>
                <w:szCs w:val="20"/>
              </w:rPr>
              <w:t>PI-16. Medium-term perspective in expenditure budgeting</w:t>
            </w:r>
          </w:p>
        </w:tc>
        <w:tc>
          <w:tcPr>
            <w:tcW w:w="4567" w:type="dxa"/>
            <w:vAlign w:val="center"/>
          </w:tcPr>
          <w:p w14:paraId="5538036F" w14:textId="77777777" w:rsidR="008D03CD" w:rsidRPr="00B47E1C" w:rsidRDefault="008D03CD" w:rsidP="00BE3860">
            <w:pPr>
              <w:rPr>
                <w:rFonts w:cstheme="minorHAnsi"/>
                <w:i/>
                <w:sz w:val="20"/>
                <w:szCs w:val="20"/>
              </w:rPr>
            </w:pPr>
          </w:p>
        </w:tc>
      </w:tr>
      <w:tr w:rsidR="008D03CD" w:rsidRPr="008627A1" w14:paraId="7A45105E" w14:textId="77777777" w:rsidTr="00BE3860">
        <w:tc>
          <w:tcPr>
            <w:tcW w:w="4878" w:type="dxa"/>
          </w:tcPr>
          <w:p w14:paraId="55DB5580" w14:textId="77777777" w:rsidR="008D03CD" w:rsidRPr="00B47E1C" w:rsidRDefault="008D03CD" w:rsidP="00BE3860">
            <w:pPr>
              <w:rPr>
                <w:rFonts w:cstheme="minorHAnsi"/>
                <w:b/>
                <w:bCs/>
                <w:i/>
                <w:sz w:val="20"/>
                <w:szCs w:val="20"/>
              </w:rPr>
            </w:pPr>
            <w:r w:rsidRPr="00B47E1C">
              <w:rPr>
                <w:rFonts w:cstheme="minorHAnsi"/>
                <w:i/>
                <w:sz w:val="20"/>
                <w:szCs w:val="20"/>
              </w:rPr>
              <w:t>16.1. Medium-term expenditure estimates</w:t>
            </w:r>
          </w:p>
        </w:tc>
        <w:tc>
          <w:tcPr>
            <w:tcW w:w="4567" w:type="dxa"/>
            <w:vAlign w:val="center"/>
          </w:tcPr>
          <w:p w14:paraId="5A6BF28E" w14:textId="232BFA6E" w:rsidR="008D03CD" w:rsidRPr="00B47E1C" w:rsidRDefault="008D03CD" w:rsidP="00BE3860">
            <w:pPr>
              <w:rPr>
                <w:rFonts w:cstheme="minorHAnsi"/>
                <w:i/>
                <w:sz w:val="20"/>
                <w:szCs w:val="20"/>
              </w:rPr>
            </w:pPr>
            <w:r w:rsidRPr="00B47E1C">
              <w:rPr>
                <w:rFonts w:cstheme="minorHAnsi"/>
                <w:i/>
                <w:sz w:val="20"/>
                <w:szCs w:val="20"/>
              </w:rPr>
              <w:t>PI-5: Element 11 (for expenditure)</w:t>
            </w:r>
          </w:p>
        </w:tc>
      </w:tr>
      <w:tr w:rsidR="008D03CD" w:rsidRPr="008627A1" w14:paraId="0AF74A1D" w14:textId="77777777" w:rsidTr="00BE3860">
        <w:tc>
          <w:tcPr>
            <w:tcW w:w="4878" w:type="dxa"/>
          </w:tcPr>
          <w:p w14:paraId="4691DDBC" w14:textId="77777777" w:rsidR="008D03CD" w:rsidRPr="00B47E1C" w:rsidRDefault="008D03CD" w:rsidP="00BE3860">
            <w:pPr>
              <w:rPr>
                <w:rFonts w:cstheme="minorHAnsi"/>
                <w:b/>
                <w:bCs/>
                <w:i/>
                <w:sz w:val="20"/>
                <w:szCs w:val="20"/>
              </w:rPr>
            </w:pPr>
            <w:r w:rsidRPr="00B47E1C">
              <w:rPr>
                <w:rFonts w:cstheme="minorHAnsi"/>
                <w:i/>
                <w:sz w:val="20"/>
                <w:szCs w:val="20"/>
              </w:rPr>
              <w:t xml:space="preserve">16.2. Medium-term expenditure ceilings </w:t>
            </w:r>
          </w:p>
        </w:tc>
        <w:tc>
          <w:tcPr>
            <w:tcW w:w="4567" w:type="dxa"/>
            <w:vAlign w:val="center"/>
          </w:tcPr>
          <w:p w14:paraId="64F44B3D" w14:textId="77777777" w:rsidR="008D03CD" w:rsidRPr="00B47E1C" w:rsidRDefault="008D03CD" w:rsidP="00BE3860">
            <w:pPr>
              <w:rPr>
                <w:rFonts w:cstheme="minorHAnsi"/>
                <w:i/>
                <w:sz w:val="20"/>
                <w:szCs w:val="20"/>
              </w:rPr>
            </w:pPr>
          </w:p>
        </w:tc>
      </w:tr>
      <w:tr w:rsidR="008D03CD" w:rsidRPr="008627A1" w14:paraId="3CD44016" w14:textId="77777777" w:rsidTr="00BE3860">
        <w:tc>
          <w:tcPr>
            <w:tcW w:w="4878" w:type="dxa"/>
          </w:tcPr>
          <w:p w14:paraId="4BE3040A" w14:textId="77777777" w:rsidR="008D03CD" w:rsidRPr="00B47E1C" w:rsidRDefault="008D03CD" w:rsidP="00BE3860">
            <w:pPr>
              <w:rPr>
                <w:rFonts w:cstheme="minorHAnsi"/>
                <w:b/>
                <w:bCs/>
                <w:i/>
                <w:sz w:val="20"/>
                <w:szCs w:val="20"/>
              </w:rPr>
            </w:pPr>
            <w:r w:rsidRPr="00B47E1C">
              <w:rPr>
                <w:rFonts w:cstheme="minorHAnsi"/>
                <w:i/>
                <w:sz w:val="20"/>
                <w:szCs w:val="20"/>
              </w:rPr>
              <w:lastRenderedPageBreak/>
              <w:t>16.3. Alignment of strategic plans and medium-term budgets</w:t>
            </w:r>
          </w:p>
        </w:tc>
        <w:tc>
          <w:tcPr>
            <w:tcW w:w="4567" w:type="dxa"/>
            <w:vAlign w:val="center"/>
          </w:tcPr>
          <w:p w14:paraId="5F1ED4BD" w14:textId="77777777" w:rsidR="008D03CD" w:rsidRPr="00B47E1C" w:rsidRDefault="008D03CD" w:rsidP="00BE3860">
            <w:pPr>
              <w:rPr>
                <w:rFonts w:cstheme="minorHAnsi"/>
                <w:i/>
                <w:sz w:val="20"/>
                <w:szCs w:val="20"/>
              </w:rPr>
            </w:pPr>
          </w:p>
        </w:tc>
      </w:tr>
      <w:tr w:rsidR="008D03CD" w:rsidRPr="008627A1" w14:paraId="73B75846" w14:textId="77777777" w:rsidTr="00BE3860">
        <w:tc>
          <w:tcPr>
            <w:tcW w:w="4878" w:type="dxa"/>
          </w:tcPr>
          <w:p w14:paraId="35AB5546" w14:textId="77777777" w:rsidR="008D03CD" w:rsidRPr="00B47E1C" w:rsidRDefault="008D03CD" w:rsidP="00BE3860">
            <w:pPr>
              <w:rPr>
                <w:rFonts w:cstheme="minorHAnsi"/>
                <w:b/>
                <w:bCs/>
                <w:i/>
                <w:sz w:val="20"/>
                <w:szCs w:val="20"/>
              </w:rPr>
            </w:pPr>
            <w:r w:rsidRPr="00B47E1C">
              <w:rPr>
                <w:rFonts w:cstheme="minorHAnsi"/>
                <w:i/>
                <w:sz w:val="20"/>
                <w:szCs w:val="20"/>
              </w:rPr>
              <w:t>16.4 Consistency of budgets with previous year’s estimates</w:t>
            </w:r>
          </w:p>
        </w:tc>
        <w:tc>
          <w:tcPr>
            <w:tcW w:w="4567" w:type="dxa"/>
            <w:vAlign w:val="center"/>
          </w:tcPr>
          <w:p w14:paraId="08F32AA3" w14:textId="5301F3E1" w:rsidR="008D03CD" w:rsidRPr="00B47E1C" w:rsidRDefault="00AB7B7D" w:rsidP="00BE3860">
            <w:pPr>
              <w:rPr>
                <w:rFonts w:cstheme="minorHAnsi"/>
                <w:i/>
                <w:sz w:val="20"/>
                <w:szCs w:val="20"/>
              </w:rPr>
            </w:pPr>
            <w:r w:rsidRPr="00B47E1C">
              <w:rPr>
                <w:rFonts w:cstheme="minorHAnsi"/>
                <w:i/>
                <w:sz w:val="20"/>
                <w:szCs w:val="20"/>
              </w:rPr>
              <w:t>PI-14.2</w:t>
            </w:r>
          </w:p>
        </w:tc>
      </w:tr>
      <w:tr w:rsidR="004F479C" w:rsidRPr="008627A1" w14:paraId="3752C4BF" w14:textId="77777777" w:rsidTr="00BE3860">
        <w:tc>
          <w:tcPr>
            <w:tcW w:w="4878" w:type="dxa"/>
            <w:vAlign w:val="center"/>
          </w:tcPr>
          <w:p w14:paraId="5BC263F3" w14:textId="77777777" w:rsidR="004F479C" w:rsidRPr="00B47E1C" w:rsidRDefault="004F479C" w:rsidP="00BE3860">
            <w:pPr>
              <w:rPr>
                <w:rFonts w:cstheme="minorHAnsi"/>
                <w:b/>
                <w:bCs/>
                <w:i/>
                <w:sz w:val="20"/>
                <w:szCs w:val="20"/>
              </w:rPr>
            </w:pPr>
            <w:r w:rsidRPr="00B47E1C">
              <w:rPr>
                <w:rFonts w:eastAsia="SimSun" w:cstheme="minorHAnsi"/>
                <w:b/>
                <w:i/>
                <w:sz w:val="20"/>
                <w:szCs w:val="20"/>
              </w:rPr>
              <w:t>PI-17. Budget preparation process</w:t>
            </w:r>
          </w:p>
        </w:tc>
        <w:tc>
          <w:tcPr>
            <w:tcW w:w="4567" w:type="dxa"/>
            <w:vAlign w:val="center"/>
          </w:tcPr>
          <w:p w14:paraId="4B81381E" w14:textId="77777777" w:rsidR="004F479C" w:rsidRPr="00B47E1C" w:rsidRDefault="004F479C" w:rsidP="00BE3860">
            <w:pPr>
              <w:rPr>
                <w:rFonts w:cstheme="minorHAnsi"/>
                <w:i/>
                <w:sz w:val="20"/>
                <w:szCs w:val="20"/>
              </w:rPr>
            </w:pPr>
          </w:p>
        </w:tc>
      </w:tr>
      <w:tr w:rsidR="004F479C" w:rsidRPr="008627A1" w14:paraId="7D3CFD6D" w14:textId="77777777" w:rsidTr="00BE3860">
        <w:tc>
          <w:tcPr>
            <w:tcW w:w="4878" w:type="dxa"/>
          </w:tcPr>
          <w:p w14:paraId="7D5291CC" w14:textId="77777777" w:rsidR="004F479C" w:rsidRPr="00B47E1C" w:rsidRDefault="004F479C" w:rsidP="00BE3860">
            <w:pPr>
              <w:rPr>
                <w:rFonts w:cstheme="minorHAnsi"/>
                <w:b/>
                <w:bCs/>
                <w:i/>
                <w:sz w:val="20"/>
                <w:szCs w:val="20"/>
              </w:rPr>
            </w:pPr>
            <w:r w:rsidRPr="00B47E1C">
              <w:rPr>
                <w:rFonts w:cstheme="minorHAnsi"/>
                <w:i/>
                <w:sz w:val="20"/>
                <w:szCs w:val="20"/>
              </w:rPr>
              <w:t>17.1. Budget calendar</w:t>
            </w:r>
          </w:p>
        </w:tc>
        <w:tc>
          <w:tcPr>
            <w:tcW w:w="4567" w:type="dxa"/>
            <w:vAlign w:val="center"/>
          </w:tcPr>
          <w:p w14:paraId="63B04B13" w14:textId="77777777" w:rsidR="004F479C" w:rsidRPr="00B47E1C" w:rsidRDefault="004F479C" w:rsidP="00BE3860">
            <w:pPr>
              <w:rPr>
                <w:rFonts w:cstheme="minorHAnsi"/>
                <w:i/>
                <w:sz w:val="20"/>
                <w:szCs w:val="20"/>
              </w:rPr>
            </w:pPr>
          </w:p>
        </w:tc>
      </w:tr>
      <w:tr w:rsidR="004F479C" w:rsidRPr="008627A1" w14:paraId="0F5B03B0" w14:textId="77777777" w:rsidTr="00BE3860">
        <w:tc>
          <w:tcPr>
            <w:tcW w:w="4878" w:type="dxa"/>
          </w:tcPr>
          <w:p w14:paraId="27D34386" w14:textId="77777777" w:rsidR="004F479C" w:rsidRPr="00B47E1C" w:rsidRDefault="004F479C" w:rsidP="00BE3860">
            <w:pPr>
              <w:rPr>
                <w:rFonts w:cstheme="minorHAnsi"/>
                <w:b/>
                <w:bCs/>
                <w:i/>
                <w:sz w:val="20"/>
                <w:szCs w:val="20"/>
              </w:rPr>
            </w:pPr>
            <w:r w:rsidRPr="00B47E1C">
              <w:rPr>
                <w:rFonts w:cstheme="minorHAnsi"/>
                <w:i/>
                <w:sz w:val="20"/>
                <w:szCs w:val="20"/>
              </w:rPr>
              <w:t>17.2. Guidance on budget preparation</w:t>
            </w:r>
          </w:p>
        </w:tc>
        <w:tc>
          <w:tcPr>
            <w:tcW w:w="4567" w:type="dxa"/>
            <w:vAlign w:val="center"/>
          </w:tcPr>
          <w:p w14:paraId="6ED22825" w14:textId="77777777" w:rsidR="004F479C" w:rsidRPr="00B47E1C" w:rsidRDefault="004F479C" w:rsidP="00BE3860">
            <w:pPr>
              <w:rPr>
                <w:rFonts w:cstheme="minorHAnsi"/>
                <w:i/>
                <w:sz w:val="20"/>
                <w:szCs w:val="20"/>
              </w:rPr>
            </w:pPr>
          </w:p>
        </w:tc>
      </w:tr>
      <w:tr w:rsidR="004F479C" w:rsidRPr="008627A1" w14:paraId="555A9E6A" w14:textId="77777777" w:rsidTr="00BE3860">
        <w:tc>
          <w:tcPr>
            <w:tcW w:w="4878" w:type="dxa"/>
          </w:tcPr>
          <w:p w14:paraId="31A92E50" w14:textId="77777777" w:rsidR="004F479C" w:rsidRPr="00B47E1C" w:rsidRDefault="004F479C" w:rsidP="00BE3860">
            <w:pPr>
              <w:rPr>
                <w:rFonts w:cstheme="minorHAnsi"/>
                <w:b/>
                <w:bCs/>
                <w:i/>
                <w:sz w:val="20"/>
                <w:szCs w:val="20"/>
              </w:rPr>
            </w:pPr>
            <w:r w:rsidRPr="00B47E1C">
              <w:rPr>
                <w:rFonts w:cstheme="minorHAnsi"/>
                <w:i/>
                <w:sz w:val="20"/>
                <w:szCs w:val="20"/>
              </w:rPr>
              <w:t>17.3. Budget submission to the legislature</w:t>
            </w:r>
          </w:p>
        </w:tc>
        <w:tc>
          <w:tcPr>
            <w:tcW w:w="4567" w:type="dxa"/>
            <w:vAlign w:val="center"/>
          </w:tcPr>
          <w:p w14:paraId="42626F74" w14:textId="77777777" w:rsidR="004F479C" w:rsidRPr="00B47E1C" w:rsidRDefault="004F479C" w:rsidP="00BE3860">
            <w:pPr>
              <w:rPr>
                <w:rFonts w:cstheme="minorHAnsi"/>
                <w:i/>
                <w:sz w:val="20"/>
                <w:szCs w:val="20"/>
              </w:rPr>
            </w:pPr>
          </w:p>
        </w:tc>
      </w:tr>
      <w:tr w:rsidR="004F479C" w:rsidRPr="008627A1" w14:paraId="04EFA847" w14:textId="77777777" w:rsidTr="00BE3860">
        <w:tc>
          <w:tcPr>
            <w:tcW w:w="4878" w:type="dxa"/>
            <w:vAlign w:val="center"/>
          </w:tcPr>
          <w:p w14:paraId="107C2A38" w14:textId="77777777" w:rsidR="004F479C" w:rsidRPr="00B47E1C" w:rsidRDefault="004F479C" w:rsidP="00BE3860">
            <w:pPr>
              <w:rPr>
                <w:rFonts w:cstheme="minorHAnsi"/>
                <w:b/>
                <w:bCs/>
                <w:i/>
                <w:sz w:val="20"/>
                <w:szCs w:val="20"/>
              </w:rPr>
            </w:pPr>
            <w:r w:rsidRPr="00B47E1C">
              <w:rPr>
                <w:rFonts w:eastAsia="SimSun" w:cstheme="minorHAnsi"/>
                <w:b/>
                <w:i/>
                <w:sz w:val="20"/>
                <w:szCs w:val="20"/>
              </w:rPr>
              <w:t xml:space="preserve">PI-18. Legislative scrutiny of budgets </w:t>
            </w:r>
          </w:p>
        </w:tc>
        <w:tc>
          <w:tcPr>
            <w:tcW w:w="4567" w:type="dxa"/>
            <w:vAlign w:val="center"/>
          </w:tcPr>
          <w:p w14:paraId="066C546E" w14:textId="77777777" w:rsidR="004F479C" w:rsidRPr="00B47E1C" w:rsidRDefault="004F479C" w:rsidP="00BE3860">
            <w:pPr>
              <w:rPr>
                <w:rFonts w:cstheme="minorHAnsi"/>
                <w:i/>
                <w:sz w:val="20"/>
                <w:szCs w:val="20"/>
              </w:rPr>
            </w:pPr>
          </w:p>
        </w:tc>
      </w:tr>
      <w:tr w:rsidR="004F479C" w:rsidRPr="008627A1" w14:paraId="6CF08E93" w14:textId="77777777" w:rsidTr="00BE3860">
        <w:tc>
          <w:tcPr>
            <w:tcW w:w="4878" w:type="dxa"/>
          </w:tcPr>
          <w:p w14:paraId="791754A0" w14:textId="77777777" w:rsidR="004F479C" w:rsidRPr="00B47E1C" w:rsidRDefault="004F479C" w:rsidP="00BE3860">
            <w:pPr>
              <w:rPr>
                <w:rFonts w:cstheme="minorHAnsi"/>
                <w:b/>
                <w:bCs/>
                <w:i/>
                <w:sz w:val="20"/>
                <w:szCs w:val="20"/>
              </w:rPr>
            </w:pPr>
            <w:r w:rsidRPr="00B47E1C">
              <w:rPr>
                <w:rFonts w:cstheme="minorHAnsi"/>
                <w:i/>
                <w:sz w:val="20"/>
                <w:szCs w:val="20"/>
              </w:rPr>
              <w:t>18.1. Scope of budget scrutiny</w:t>
            </w:r>
          </w:p>
        </w:tc>
        <w:tc>
          <w:tcPr>
            <w:tcW w:w="4567" w:type="dxa"/>
            <w:vAlign w:val="center"/>
          </w:tcPr>
          <w:p w14:paraId="0F167E1B" w14:textId="77777777" w:rsidR="004F479C" w:rsidRPr="00B47E1C" w:rsidRDefault="004F479C" w:rsidP="00BE3860">
            <w:pPr>
              <w:rPr>
                <w:rFonts w:cstheme="minorHAnsi"/>
                <w:i/>
                <w:color w:val="FF0000"/>
                <w:sz w:val="20"/>
                <w:szCs w:val="20"/>
              </w:rPr>
            </w:pPr>
          </w:p>
        </w:tc>
      </w:tr>
      <w:tr w:rsidR="004F479C" w:rsidRPr="008627A1" w14:paraId="3F2876E9" w14:textId="77777777" w:rsidTr="00BE3860">
        <w:tc>
          <w:tcPr>
            <w:tcW w:w="4878" w:type="dxa"/>
          </w:tcPr>
          <w:p w14:paraId="639A8327" w14:textId="77777777" w:rsidR="004F479C" w:rsidRPr="00B47E1C" w:rsidRDefault="004F479C" w:rsidP="00BE3860">
            <w:pPr>
              <w:rPr>
                <w:rFonts w:cstheme="minorHAnsi"/>
                <w:b/>
                <w:bCs/>
                <w:i/>
                <w:sz w:val="20"/>
                <w:szCs w:val="20"/>
              </w:rPr>
            </w:pPr>
            <w:r w:rsidRPr="00B47E1C">
              <w:rPr>
                <w:rFonts w:cstheme="minorHAnsi"/>
                <w:i/>
                <w:sz w:val="20"/>
                <w:szCs w:val="20"/>
              </w:rPr>
              <w:t>18.2. Legislative procedures for budget scrutiny</w:t>
            </w:r>
          </w:p>
        </w:tc>
        <w:tc>
          <w:tcPr>
            <w:tcW w:w="4567" w:type="dxa"/>
            <w:vAlign w:val="center"/>
          </w:tcPr>
          <w:p w14:paraId="39A662C8" w14:textId="77777777" w:rsidR="004F479C" w:rsidRPr="00B47E1C" w:rsidRDefault="004F479C" w:rsidP="00BE3860">
            <w:pPr>
              <w:rPr>
                <w:rFonts w:cstheme="minorHAnsi"/>
                <w:i/>
                <w:color w:val="FF0000"/>
                <w:sz w:val="20"/>
                <w:szCs w:val="20"/>
              </w:rPr>
            </w:pPr>
          </w:p>
        </w:tc>
      </w:tr>
      <w:tr w:rsidR="004F479C" w:rsidRPr="008627A1" w14:paraId="51D71E44" w14:textId="77777777" w:rsidTr="00BE3860">
        <w:tc>
          <w:tcPr>
            <w:tcW w:w="4878" w:type="dxa"/>
          </w:tcPr>
          <w:p w14:paraId="0E66A3D6" w14:textId="77777777" w:rsidR="004F479C" w:rsidRPr="00B47E1C" w:rsidRDefault="004F479C" w:rsidP="00BE3860">
            <w:pPr>
              <w:rPr>
                <w:rFonts w:cstheme="minorHAnsi"/>
                <w:b/>
                <w:bCs/>
                <w:i/>
                <w:sz w:val="20"/>
                <w:szCs w:val="20"/>
              </w:rPr>
            </w:pPr>
            <w:r w:rsidRPr="00B47E1C">
              <w:rPr>
                <w:rFonts w:cstheme="minorHAnsi"/>
                <w:i/>
                <w:sz w:val="20"/>
                <w:szCs w:val="20"/>
              </w:rPr>
              <w:t>18.3. Timing of budget approval</w:t>
            </w:r>
          </w:p>
        </w:tc>
        <w:tc>
          <w:tcPr>
            <w:tcW w:w="4567" w:type="dxa"/>
            <w:vAlign w:val="center"/>
          </w:tcPr>
          <w:p w14:paraId="12A7FE65" w14:textId="77777777" w:rsidR="004F479C" w:rsidRPr="00B47E1C" w:rsidRDefault="004F479C" w:rsidP="00BE3860">
            <w:pPr>
              <w:rPr>
                <w:rFonts w:cstheme="minorHAnsi"/>
                <w:i/>
                <w:color w:val="FF0000"/>
                <w:sz w:val="20"/>
                <w:szCs w:val="20"/>
              </w:rPr>
            </w:pPr>
          </w:p>
        </w:tc>
      </w:tr>
      <w:tr w:rsidR="004F479C" w:rsidRPr="008627A1" w14:paraId="152C261F" w14:textId="77777777" w:rsidTr="00BE3860">
        <w:tc>
          <w:tcPr>
            <w:tcW w:w="4878" w:type="dxa"/>
          </w:tcPr>
          <w:p w14:paraId="44B0EBAC" w14:textId="77777777" w:rsidR="004F479C" w:rsidRPr="00B47E1C" w:rsidRDefault="004F479C" w:rsidP="00BE3860">
            <w:pPr>
              <w:rPr>
                <w:rFonts w:cstheme="minorHAnsi"/>
                <w:b/>
                <w:bCs/>
                <w:i/>
                <w:sz w:val="20"/>
                <w:szCs w:val="20"/>
              </w:rPr>
            </w:pPr>
            <w:r w:rsidRPr="00B47E1C">
              <w:rPr>
                <w:rFonts w:cstheme="minorHAnsi"/>
                <w:i/>
                <w:sz w:val="20"/>
                <w:szCs w:val="20"/>
              </w:rPr>
              <w:t>18.4. Rules for budget adjustments by the executive</w:t>
            </w:r>
          </w:p>
        </w:tc>
        <w:tc>
          <w:tcPr>
            <w:tcW w:w="4567" w:type="dxa"/>
            <w:vAlign w:val="center"/>
          </w:tcPr>
          <w:p w14:paraId="524DFE93" w14:textId="77777777" w:rsidR="004F479C" w:rsidRPr="00B47E1C" w:rsidRDefault="004F479C" w:rsidP="00BE3860">
            <w:pPr>
              <w:rPr>
                <w:rFonts w:cstheme="minorHAnsi"/>
                <w:i/>
                <w:color w:val="FF0000"/>
                <w:sz w:val="20"/>
                <w:szCs w:val="20"/>
              </w:rPr>
            </w:pPr>
          </w:p>
        </w:tc>
      </w:tr>
      <w:tr w:rsidR="00BE3860" w:rsidRPr="008627A1" w14:paraId="1599EE32" w14:textId="77777777" w:rsidTr="00BE3860">
        <w:tc>
          <w:tcPr>
            <w:tcW w:w="9445" w:type="dxa"/>
            <w:gridSpan w:val="2"/>
            <w:shd w:val="clear" w:color="auto" w:fill="84C346"/>
            <w:vAlign w:val="center"/>
          </w:tcPr>
          <w:p w14:paraId="59BF2922" w14:textId="77777777" w:rsidR="00BE3860" w:rsidRPr="00B47E1C" w:rsidRDefault="00BE3860" w:rsidP="00BE3860">
            <w:pPr>
              <w:rPr>
                <w:rFonts w:cstheme="minorHAnsi"/>
                <w:b/>
                <w:i/>
                <w:sz w:val="20"/>
                <w:szCs w:val="20"/>
              </w:rPr>
            </w:pPr>
            <w:r w:rsidRPr="00B47E1C">
              <w:rPr>
                <w:rFonts w:cstheme="minorHAnsi"/>
                <w:b/>
                <w:i/>
                <w:sz w:val="20"/>
                <w:szCs w:val="20"/>
              </w:rPr>
              <w:t>Predictability and control in budget execution</w:t>
            </w:r>
          </w:p>
        </w:tc>
      </w:tr>
      <w:tr w:rsidR="00EB4861" w:rsidRPr="008627A1" w14:paraId="1033E5CF" w14:textId="77777777" w:rsidTr="00BE3860">
        <w:tc>
          <w:tcPr>
            <w:tcW w:w="4878" w:type="dxa"/>
            <w:vAlign w:val="center"/>
          </w:tcPr>
          <w:p w14:paraId="4D53BCC5" w14:textId="77777777" w:rsidR="00EB4861" w:rsidRPr="00B47E1C" w:rsidRDefault="00EB4861" w:rsidP="00BE3860">
            <w:pPr>
              <w:rPr>
                <w:rFonts w:cstheme="minorHAnsi"/>
                <w:b/>
                <w:bCs/>
                <w:i/>
                <w:sz w:val="20"/>
                <w:szCs w:val="20"/>
              </w:rPr>
            </w:pPr>
            <w:r w:rsidRPr="00B47E1C">
              <w:rPr>
                <w:rFonts w:eastAsia="SimSun" w:cstheme="minorHAnsi"/>
                <w:b/>
                <w:i/>
                <w:sz w:val="20"/>
                <w:szCs w:val="20"/>
              </w:rPr>
              <w:t xml:space="preserve">PI-19. Revenue administration </w:t>
            </w:r>
          </w:p>
        </w:tc>
        <w:tc>
          <w:tcPr>
            <w:tcW w:w="4567" w:type="dxa"/>
            <w:vAlign w:val="center"/>
          </w:tcPr>
          <w:p w14:paraId="5E029FE1" w14:textId="77777777" w:rsidR="00EB4861" w:rsidRPr="00B47E1C" w:rsidRDefault="00EB4861" w:rsidP="00BE3860">
            <w:pPr>
              <w:widowControl w:val="0"/>
              <w:tabs>
                <w:tab w:val="left" w:pos="463"/>
              </w:tabs>
              <w:ind w:right="184"/>
              <w:rPr>
                <w:rFonts w:eastAsia="Calibri" w:cstheme="minorHAnsi"/>
                <w:i/>
                <w:sz w:val="20"/>
                <w:szCs w:val="20"/>
              </w:rPr>
            </w:pPr>
            <w:r w:rsidRPr="00B47E1C">
              <w:rPr>
                <w:rFonts w:eastAsia="Calibri" w:cstheme="minorHAnsi"/>
                <w:i/>
                <w:sz w:val="20"/>
                <w:szCs w:val="20"/>
              </w:rPr>
              <w:t>PI-3</w:t>
            </w:r>
          </w:p>
          <w:p w14:paraId="207DABC8" w14:textId="2E96DC0E" w:rsidR="00EB4861" w:rsidRPr="00B47E1C" w:rsidRDefault="00EB4861" w:rsidP="00BE3860">
            <w:pPr>
              <w:widowControl w:val="0"/>
              <w:tabs>
                <w:tab w:val="left" w:pos="463"/>
              </w:tabs>
              <w:ind w:right="184"/>
              <w:rPr>
                <w:rFonts w:eastAsia="Calibri" w:cstheme="minorHAnsi"/>
                <w:i/>
                <w:sz w:val="20"/>
                <w:szCs w:val="20"/>
              </w:rPr>
            </w:pPr>
            <w:r w:rsidRPr="00B47E1C">
              <w:rPr>
                <w:rFonts w:eastAsia="Calibri" w:cstheme="minorHAnsi"/>
                <w:i/>
                <w:sz w:val="20"/>
                <w:szCs w:val="20"/>
              </w:rPr>
              <w:t>PI-20</w:t>
            </w:r>
          </w:p>
        </w:tc>
      </w:tr>
      <w:tr w:rsidR="00EB4861" w:rsidRPr="008627A1" w14:paraId="39084B73" w14:textId="77777777" w:rsidTr="00BE3860">
        <w:tc>
          <w:tcPr>
            <w:tcW w:w="4878" w:type="dxa"/>
          </w:tcPr>
          <w:p w14:paraId="3203FAFC" w14:textId="77777777" w:rsidR="00EB4861" w:rsidRPr="00B47E1C" w:rsidRDefault="00EB4861" w:rsidP="00BE3860">
            <w:pPr>
              <w:rPr>
                <w:rFonts w:cstheme="minorHAnsi"/>
                <w:b/>
                <w:bCs/>
                <w:i/>
                <w:sz w:val="20"/>
                <w:szCs w:val="20"/>
              </w:rPr>
            </w:pPr>
            <w:r w:rsidRPr="00B47E1C">
              <w:rPr>
                <w:rFonts w:cstheme="minorHAnsi"/>
                <w:i/>
                <w:sz w:val="20"/>
                <w:szCs w:val="20"/>
              </w:rPr>
              <w:t>19.1. Rights and obligations for revenue measures</w:t>
            </w:r>
          </w:p>
        </w:tc>
        <w:tc>
          <w:tcPr>
            <w:tcW w:w="4567" w:type="dxa"/>
            <w:vAlign w:val="center"/>
          </w:tcPr>
          <w:p w14:paraId="5DC065A5" w14:textId="77777777" w:rsidR="00EB4861" w:rsidRPr="00B47E1C" w:rsidRDefault="00EB4861" w:rsidP="00BE3860">
            <w:pPr>
              <w:rPr>
                <w:rFonts w:cstheme="minorHAnsi"/>
                <w:i/>
                <w:color w:val="FF0000"/>
                <w:sz w:val="20"/>
                <w:szCs w:val="20"/>
              </w:rPr>
            </w:pPr>
          </w:p>
        </w:tc>
      </w:tr>
      <w:tr w:rsidR="00EB4861" w:rsidRPr="008627A1" w14:paraId="1F72B58E" w14:textId="77777777" w:rsidTr="00BE3860">
        <w:tc>
          <w:tcPr>
            <w:tcW w:w="4878" w:type="dxa"/>
          </w:tcPr>
          <w:p w14:paraId="0E4352D2" w14:textId="77777777" w:rsidR="00EB4861" w:rsidRPr="00B47E1C" w:rsidRDefault="00EB4861" w:rsidP="00BE3860">
            <w:pPr>
              <w:rPr>
                <w:rFonts w:cstheme="minorHAnsi"/>
                <w:b/>
                <w:bCs/>
                <w:i/>
                <w:sz w:val="20"/>
                <w:szCs w:val="20"/>
              </w:rPr>
            </w:pPr>
            <w:r w:rsidRPr="00B47E1C">
              <w:rPr>
                <w:rFonts w:cstheme="minorHAnsi"/>
                <w:i/>
                <w:sz w:val="20"/>
                <w:szCs w:val="20"/>
              </w:rPr>
              <w:t>19.2. Revenue risk management</w:t>
            </w:r>
          </w:p>
        </w:tc>
        <w:tc>
          <w:tcPr>
            <w:tcW w:w="4567" w:type="dxa"/>
            <w:vAlign w:val="center"/>
          </w:tcPr>
          <w:p w14:paraId="47CD062D" w14:textId="77777777" w:rsidR="00EB4861" w:rsidRPr="00B47E1C" w:rsidRDefault="00EB4861" w:rsidP="00BE3860">
            <w:pPr>
              <w:rPr>
                <w:rFonts w:cstheme="minorHAnsi"/>
                <w:i/>
                <w:color w:val="FF0000"/>
                <w:sz w:val="20"/>
                <w:szCs w:val="20"/>
              </w:rPr>
            </w:pPr>
          </w:p>
        </w:tc>
      </w:tr>
      <w:tr w:rsidR="00EB4861" w:rsidRPr="008627A1" w14:paraId="5BA30D86" w14:textId="77777777" w:rsidTr="00BE3860">
        <w:tc>
          <w:tcPr>
            <w:tcW w:w="4878" w:type="dxa"/>
          </w:tcPr>
          <w:p w14:paraId="0EABCDD3" w14:textId="77777777" w:rsidR="00EB4861" w:rsidRPr="00B47E1C" w:rsidRDefault="00EB4861" w:rsidP="00BE3860">
            <w:pPr>
              <w:rPr>
                <w:rFonts w:cstheme="minorHAnsi"/>
                <w:b/>
                <w:bCs/>
                <w:i/>
                <w:sz w:val="20"/>
                <w:szCs w:val="20"/>
              </w:rPr>
            </w:pPr>
            <w:r w:rsidRPr="00B47E1C">
              <w:rPr>
                <w:rFonts w:cstheme="minorHAnsi"/>
                <w:i/>
                <w:sz w:val="20"/>
                <w:szCs w:val="20"/>
              </w:rPr>
              <w:t>19.3. Revenue audit and investigation</w:t>
            </w:r>
          </w:p>
        </w:tc>
        <w:tc>
          <w:tcPr>
            <w:tcW w:w="4567" w:type="dxa"/>
            <w:vAlign w:val="center"/>
          </w:tcPr>
          <w:p w14:paraId="7003C4D5" w14:textId="77777777" w:rsidR="00EB4861" w:rsidRPr="00B47E1C" w:rsidRDefault="00EB4861" w:rsidP="00BE3860">
            <w:pPr>
              <w:rPr>
                <w:rFonts w:cstheme="minorHAnsi"/>
                <w:i/>
                <w:color w:val="FF0000"/>
                <w:sz w:val="20"/>
                <w:szCs w:val="20"/>
              </w:rPr>
            </w:pPr>
          </w:p>
        </w:tc>
      </w:tr>
      <w:tr w:rsidR="00EB4861" w:rsidRPr="008627A1" w14:paraId="568D946D" w14:textId="77777777" w:rsidTr="00BE3860">
        <w:tc>
          <w:tcPr>
            <w:tcW w:w="4878" w:type="dxa"/>
          </w:tcPr>
          <w:p w14:paraId="194AA81F" w14:textId="77777777" w:rsidR="00EB4861" w:rsidRPr="00B47E1C" w:rsidRDefault="00EB4861" w:rsidP="00BE3860">
            <w:pPr>
              <w:rPr>
                <w:rFonts w:cstheme="minorHAnsi"/>
                <w:b/>
                <w:bCs/>
                <w:i/>
                <w:sz w:val="20"/>
                <w:szCs w:val="20"/>
              </w:rPr>
            </w:pPr>
            <w:r w:rsidRPr="00B47E1C">
              <w:rPr>
                <w:rFonts w:cstheme="minorHAnsi"/>
                <w:i/>
                <w:sz w:val="20"/>
                <w:szCs w:val="20"/>
              </w:rPr>
              <w:t>19.4. Revenue arrears monitoring</w:t>
            </w:r>
          </w:p>
        </w:tc>
        <w:tc>
          <w:tcPr>
            <w:tcW w:w="4567" w:type="dxa"/>
            <w:vAlign w:val="center"/>
          </w:tcPr>
          <w:p w14:paraId="602069F4" w14:textId="77777777" w:rsidR="00EB4861" w:rsidRPr="00B47E1C" w:rsidRDefault="00EB4861" w:rsidP="00BE3860">
            <w:pPr>
              <w:rPr>
                <w:rFonts w:cstheme="minorHAnsi"/>
                <w:i/>
                <w:color w:val="FF0000"/>
                <w:sz w:val="20"/>
                <w:szCs w:val="20"/>
              </w:rPr>
            </w:pPr>
          </w:p>
        </w:tc>
      </w:tr>
      <w:tr w:rsidR="00EB4861" w:rsidRPr="008627A1" w14:paraId="7F16CE62" w14:textId="77777777" w:rsidTr="00BE3860">
        <w:tc>
          <w:tcPr>
            <w:tcW w:w="4878" w:type="dxa"/>
            <w:vAlign w:val="center"/>
          </w:tcPr>
          <w:p w14:paraId="1083EAD3" w14:textId="77777777" w:rsidR="00EB4861" w:rsidRPr="00B47E1C" w:rsidRDefault="00EB4861" w:rsidP="00BE3860">
            <w:pPr>
              <w:rPr>
                <w:rFonts w:cstheme="minorHAnsi"/>
                <w:b/>
                <w:bCs/>
                <w:i/>
                <w:sz w:val="20"/>
                <w:szCs w:val="20"/>
              </w:rPr>
            </w:pPr>
            <w:r w:rsidRPr="00B47E1C">
              <w:rPr>
                <w:rFonts w:eastAsia="SimSun" w:cstheme="minorHAnsi"/>
                <w:b/>
                <w:i/>
                <w:sz w:val="20"/>
                <w:szCs w:val="20"/>
              </w:rPr>
              <w:t>PI-20. Accounting for revenues</w:t>
            </w:r>
          </w:p>
        </w:tc>
        <w:tc>
          <w:tcPr>
            <w:tcW w:w="4567" w:type="dxa"/>
            <w:vAlign w:val="center"/>
          </w:tcPr>
          <w:p w14:paraId="367F6B3E" w14:textId="77777777" w:rsidR="00EB4861" w:rsidRPr="00B47E1C" w:rsidRDefault="00EB4861" w:rsidP="00BE3860">
            <w:pPr>
              <w:widowControl w:val="0"/>
              <w:tabs>
                <w:tab w:val="left" w:pos="460"/>
              </w:tabs>
              <w:ind w:right="149"/>
              <w:rPr>
                <w:rFonts w:eastAsia="Calibri" w:cstheme="minorHAnsi"/>
                <w:i/>
                <w:sz w:val="20"/>
                <w:szCs w:val="20"/>
              </w:rPr>
            </w:pPr>
            <w:r w:rsidRPr="00B47E1C">
              <w:rPr>
                <w:rFonts w:eastAsia="Calibri" w:cstheme="minorHAnsi"/>
                <w:i/>
                <w:sz w:val="20"/>
                <w:szCs w:val="20"/>
              </w:rPr>
              <w:t>PI-3</w:t>
            </w:r>
          </w:p>
          <w:p w14:paraId="2FD4503C" w14:textId="53B4B9B6" w:rsidR="00EB4861" w:rsidRPr="00B47E1C" w:rsidRDefault="00EB4861" w:rsidP="00BE3860">
            <w:pPr>
              <w:widowControl w:val="0"/>
              <w:tabs>
                <w:tab w:val="left" w:pos="460"/>
              </w:tabs>
              <w:ind w:right="149"/>
              <w:rPr>
                <w:rFonts w:eastAsia="Calibri" w:cstheme="minorHAnsi"/>
                <w:i/>
                <w:sz w:val="20"/>
                <w:szCs w:val="20"/>
              </w:rPr>
            </w:pPr>
            <w:r w:rsidRPr="00B47E1C">
              <w:rPr>
                <w:rFonts w:eastAsia="Calibri" w:cstheme="minorHAnsi"/>
                <w:i/>
                <w:sz w:val="20"/>
                <w:szCs w:val="20"/>
              </w:rPr>
              <w:t>PI-19</w:t>
            </w:r>
          </w:p>
        </w:tc>
      </w:tr>
      <w:tr w:rsidR="00EB4861" w:rsidRPr="008627A1" w14:paraId="6E7D6552" w14:textId="77777777" w:rsidTr="00BE3860">
        <w:tc>
          <w:tcPr>
            <w:tcW w:w="4878" w:type="dxa"/>
          </w:tcPr>
          <w:p w14:paraId="28F87579" w14:textId="77777777" w:rsidR="00EB4861" w:rsidRPr="00B47E1C" w:rsidRDefault="00EB4861" w:rsidP="00BE3860">
            <w:pPr>
              <w:rPr>
                <w:rFonts w:cstheme="minorHAnsi"/>
                <w:b/>
                <w:bCs/>
                <w:i/>
                <w:sz w:val="20"/>
                <w:szCs w:val="20"/>
              </w:rPr>
            </w:pPr>
            <w:r w:rsidRPr="00B47E1C">
              <w:rPr>
                <w:rFonts w:cstheme="minorHAnsi"/>
                <w:i/>
                <w:sz w:val="20"/>
                <w:szCs w:val="20"/>
              </w:rPr>
              <w:t>20.1. Information on revenue collections</w:t>
            </w:r>
          </w:p>
        </w:tc>
        <w:tc>
          <w:tcPr>
            <w:tcW w:w="4567" w:type="dxa"/>
            <w:vAlign w:val="center"/>
          </w:tcPr>
          <w:p w14:paraId="5EBF5DC6" w14:textId="77777777" w:rsidR="00EB4861" w:rsidRPr="00B47E1C" w:rsidRDefault="00EB4861" w:rsidP="00BE3860">
            <w:pPr>
              <w:rPr>
                <w:rFonts w:cstheme="minorHAnsi"/>
                <w:i/>
                <w:sz w:val="20"/>
                <w:szCs w:val="20"/>
              </w:rPr>
            </w:pPr>
          </w:p>
        </w:tc>
      </w:tr>
      <w:tr w:rsidR="00EB4861" w:rsidRPr="008627A1" w14:paraId="6D45DA59" w14:textId="77777777" w:rsidTr="00BE3860">
        <w:tc>
          <w:tcPr>
            <w:tcW w:w="4878" w:type="dxa"/>
          </w:tcPr>
          <w:p w14:paraId="5BA4E64F" w14:textId="77777777" w:rsidR="00EB4861" w:rsidRPr="00B47E1C" w:rsidRDefault="00EB4861" w:rsidP="00BE3860">
            <w:pPr>
              <w:rPr>
                <w:rFonts w:cstheme="minorHAnsi"/>
                <w:b/>
                <w:bCs/>
                <w:i/>
                <w:sz w:val="20"/>
                <w:szCs w:val="20"/>
              </w:rPr>
            </w:pPr>
            <w:r w:rsidRPr="00B47E1C">
              <w:rPr>
                <w:rFonts w:cstheme="minorHAnsi"/>
                <w:i/>
                <w:sz w:val="20"/>
                <w:szCs w:val="20"/>
              </w:rPr>
              <w:t xml:space="preserve">20.2. Transfer of revenue collections </w:t>
            </w:r>
          </w:p>
        </w:tc>
        <w:tc>
          <w:tcPr>
            <w:tcW w:w="4567" w:type="dxa"/>
            <w:vAlign w:val="center"/>
          </w:tcPr>
          <w:p w14:paraId="602457B6" w14:textId="77777777" w:rsidR="00EB4861" w:rsidRPr="00B47E1C" w:rsidRDefault="00EB4861" w:rsidP="00BE3860">
            <w:pPr>
              <w:rPr>
                <w:rFonts w:cstheme="minorHAnsi"/>
                <w:i/>
                <w:sz w:val="20"/>
                <w:szCs w:val="20"/>
              </w:rPr>
            </w:pPr>
          </w:p>
        </w:tc>
      </w:tr>
      <w:tr w:rsidR="00EB4861" w:rsidRPr="008627A1" w14:paraId="6C726F36" w14:textId="77777777" w:rsidTr="00BE3860">
        <w:tc>
          <w:tcPr>
            <w:tcW w:w="4878" w:type="dxa"/>
          </w:tcPr>
          <w:p w14:paraId="2BD6847D" w14:textId="77777777" w:rsidR="00EB4861" w:rsidRPr="00B47E1C" w:rsidRDefault="00EB4861" w:rsidP="00BE3860">
            <w:pPr>
              <w:rPr>
                <w:rFonts w:cstheme="minorHAnsi"/>
                <w:b/>
                <w:bCs/>
                <w:i/>
                <w:sz w:val="20"/>
                <w:szCs w:val="20"/>
              </w:rPr>
            </w:pPr>
            <w:r w:rsidRPr="00B47E1C">
              <w:rPr>
                <w:rFonts w:cstheme="minorHAnsi"/>
                <w:i/>
                <w:sz w:val="20"/>
                <w:szCs w:val="20"/>
              </w:rPr>
              <w:t>20.3. Revenue accounts reconciliation</w:t>
            </w:r>
          </w:p>
        </w:tc>
        <w:tc>
          <w:tcPr>
            <w:tcW w:w="4567" w:type="dxa"/>
            <w:vAlign w:val="center"/>
          </w:tcPr>
          <w:p w14:paraId="5FA58880" w14:textId="77777777" w:rsidR="00EB4861" w:rsidRPr="00B47E1C" w:rsidRDefault="00EB4861" w:rsidP="00BE3860">
            <w:pPr>
              <w:rPr>
                <w:rFonts w:cstheme="minorHAnsi"/>
                <w:i/>
                <w:sz w:val="20"/>
                <w:szCs w:val="20"/>
              </w:rPr>
            </w:pPr>
          </w:p>
        </w:tc>
      </w:tr>
      <w:tr w:rsidR="003F4D44" w:rsidRPr="008627A1" w14:paraId="566C9234" w14:textId="77777777" w:rsidTr="00BE3860">
        <w:tc>
          <w:tcPr>
            <w:tcW w:w="4878" w:type="dxa"/>
            <w:vAlign w:val="center"/>
          </w:tcPr>
          <w:p w14:paraId="7D216D37" w14:textId="77777777" w:rsidR="003F4D44" w:rsidRPr="00B47E1C" w:rsidRDefault="003F4D44" w:rsidP="00BE3860">
            <w:pPr>
              <w:rPr>
                <w:rFonts w:cstheme="minorHAnsi"/>
                <w:b/>
                <w:bCs/>
                <w:i/>
                <w:sz w:val="20"/>
                <w:szCs w:val="20"/>
              </w:rPr>
            </w:pPr>
            <w:r w:rsidRPr="00B47E1C">
              <w:rPr>
                <w:rFonts w:eastAsia="SimSun" w:cstheme="minorHAnsi"/>
                <w:b/>
                <w:i/>
                <w:sz w:val="20"/>
                <w:szCs w:val="20"/>
              </w:rPr>
              <w:t>PI-21. Predictability of in-year resource allocation</w:t>
            </w:r>
          </w:p>
        </w:tc>
        <w:tc>
          <w:tcPr>
            <w:tcW w:w="4567" w:type="dxa"/>
            <w:vAlign w:val="center"/>
          </w:tcPr>
          <w:p w14:paraId="0667C7E7" w14:textId="77777777" w:rsidR="003F4D44" w:rsidRPr="00B47E1C" w:rsidRDefault="003F4D44" w:rsidP="00BE3860">
            <w:pPr>
              <w:widowControl w:val="0"/>
              <w:tabs>
                <w:tab w:val="left" w:pos="463"/>
              </w:tabs>
              <w:rPr>
                <w:rFonts w:eastAsia="Calibri" w:cstheme="minorHAnsi"/>
                <w:i/>
                <w:sz w:val="20"/>
                <w:szCs w:val="20"/>
              </w:rPr>
            </w:pPr>
          </w:p>
        </w:tc>
      </w:tr>
      <w:tr w:rsidR="003F4D44" w:rsidRPr="008627A1" w14:paraId="432F95FF" w14:textId="77777777" w:rsidTr="00BE3860">
        <w:tc>
          <w:tcPr>
            <w:tcW w:w="4878" w:type="dxa"/>
          </w:tcPr>
          <w:p w14:paraId="1E31B1F4" w14:textId="77777777" w:rsidR="003F4D44" w:rsidRPr="00B47E1C" w:rsidRDefault="003F4D44" w:rsidP="00BE3860">
            <w:pPr>
              <w:rPr>
                <w:rFonts w:cstheme="minorHAnsi"/>
                <w:b/>
                <w:bCs/>
                <w:i/>
                <w:sz w:val="20"/>
                <w:szCs w:val="20"/>
              </w:rPr>
            </w:pPr>
            <w:r w:rsidRPr="00B47E1C">
              <w:rPr>
                <w:rFonts w:cstheme="minorHAnsi"/>
                <w:i/>
                <w:sz w:val="20"/>
                <w:szCs w:val="20"/>
              </w:rPr>
              <w:t>21.1. Consolidation of cash balances</w:t>
            </w:r>
          </w:p>
        </w:tc>
        <w:tc>
          <w:tcPr>
            <w:tcW w:w="4567" w:type="dxa"/>
            <w:vAlign w:val="center"/>
          </w:tcPr>
          <w:p w14:paraId="7384A80B" w14:textId="77777777" w:rsidR="003F4D44" w:rsidRPr="00B47E1C" w:rsidRDefault="003F4D44" w:rsidP="00BE3860">
            <w:pPr>
              <w:rPr>
                <w:rFonts w:cstheme="minorHAnsi"/>
                <w:i/>
                <w:sz w:val="20"/>
                <w:szCs w:val="20"/>
              </w:rPr>
            </w:pPr>
          </w:p>
        </w:tc>
      </w:tr>
      <w:tr w:rsidR="003F4D44" w:rsidRPr="008627A1" w14:paraId="34F3491B" w14:textId="77777777" w:rsidTr="00BE3860">
        <w:tc>
          <w:tcPr>
            <w:tcW w:w="4878" w:type="dxa"/>
          </w:tcPr>
          <w:p w14:paraId="139A35F9" w14:textId="77777777" w:rsidR="003F4D44" w:rsidRPr="00B47E1C" w:rsidRDefault="003F4D44" w:rsidP="00BE3860">
            <w:pPr>
              <w:rPr>
                <w:rFonts w:cstheme="minorHAnsi"/>
                <w:b/>
                <w:bCs/>
                <w:i/>
                <w:sz w:val="20"/>
                <w:szCs w:val="20"/>
              </w:rPr>
            </w:pPr>
            <w:r w:rsidRPr="00B47E1C">
              <w:rPr>
                <w:rFonts w:cstheme="minorHAnsi"/>
                <w:i/>
                <w:sz w:val="20"/>
                <w:szCs w:val="20"/>
              </w:rPr>
              <w:t>21.2. Cash forecasting and monitoring</w:t>
            </w:r>
          </w:p>
        </w:tc>
        <w:tc>
          <w:tcPr>
            <w:tcW w:w="4567" w:type="dxa"/>
            <w:vAlign w:val="center"/>
          </w:tcPr>
          <w:p w14:paraId="1E155F3C" w14:textId="77777777" w:rsidR="003F4D44" w:rsidRPr="00B47E1C" w:rsidRDefault="003F4D44" w:rsidP="00BE3860">
            <w:pPr>
              <w:rPr>
                <w:rFonts w:cstheme="minorHAnsi"/>
                <w:i/>
                <w:sz w:val="20"/>
                <w:szCs w:val="20"/>
              </w:rPr>
            </w:pPr>
          </w:p>
        </w:tc>
      </w:tr>
      <w:tr w:rsidR="003F4D44" w:rsidRPr="008627A1" w14:paraId="52550969" w14:textId="77777777" w:rsidTr="00BE3860">
        <w:tc>
          <w:tcPr>
            <w:tcW w:w="4878" w:type="dxa"/>
          </w:tcPr>
          <w:p w14:paraId="74484F25" w14:textId="77777777" w:rsidR="003F4D44" w:rsidRPr="00B47E1C" w:rsidRDefault="003F4D44" w:rsidP="00BE3860">
            <w:pPr>
              <w:rPr>
                <w:rFonts w:cstheme="minorHAnsi"/>
                <w:b/>
                <w:bCs/>
                <w:i/>
                <w:sz w:val="20"/>
                <w:szCs w:val="20"/>
              </w:rPr>
            </w:pPr>
            <w:r w:rsidRPr="00B47E1C">
              <w:rPr>
                <w:rFonts w:cstheme="minorHAnsi"/>
                <w:i/>
                <w:sz w:val="20"/>
                <w:szCs w:val="20"/>
              </w:rPr>
              <w:t>21.3. Information on commitment ceilings</w:t>
            </w:r>
          </w:p>
        </w:tc>
        <w:tc>
          <w:tcPr>
            <w:tcW w:w="4567" w:type="dxa"/>
            <w:vAlign w:val="center"/>
          </w:tcPr>
          <w:p w14:paraId="15114371" w14:textId="77777777" w:rsidR="003F4D44" w:rsidRPr="00B47E1C" w:rsidRDefault="003F4D44" w:rsidP="00BE3860">
            <w:pPr>
              <w:rPr>
                <w:rFonts w:cstheme="minorHAnsi"/>
                <w:i/>
                <w:sz w:val="20"/>
                <w:szCs w:val="20"/>
              </w:rPr>
            </w:pPr>
          </w:p>
        </w:tc>
      </w:tr>
      <w:tr w:rsidR="003F4D44" w:rsidRPr="008627A1" w14:paraId="0E3EFE3A" w14:textId="77777777" w:rsidTr="00BE3860">
        <w:tc>
          <w:tcPr>
            <w:tcW w:w="4878" w:type="dxa"/>
          </w:tcPr>
          <w:p w14:paraId="2356E64D" w14:textId="77777777" w:rsidR="003F4D44" w:rsidRPr="00B47E1C" w:rsidRDefault="003F4D44" w:rsidP="00BE3860">
            <w:pPr>
              <w:rPr>
                <w:rFonts w:cstheme="minorHAnsi"/>
                <w:b/>
                <w:bCs/>
                <w:i/>
                <w:sz w:val="20"/>
                <w:szCs w:val="20"/>
              </w:rPr>
            </w:pPr>
            <w:r w:rsidRPr="00B47E1C">
              <w:rPr>
                <w:rFonts w:cstheme="minorHAnsi"/>
                <w:i/>
                <w:sz w:val="20"/>
                <w:szCs w:val="20"/>
              </w:rPr>
              <w:t>21.4. Significance of in-year budget adjustments</w:t>
            </w:r>
          </w:p>
        </w:tc>
        <w:tc>
          <w:tcPr>
            <w:tcW w:w="4567" w:type="dxa"/>
            <w:vAlign w:val="center"/>
          </w:tcPr>
          <w:p w14:paraId="57CDD3B0" w14:textId="77777777" w:rsidR="003F4D44" w:rsidRPr="00B47E1C" w:rsidRDefault="003F4D44" w:rsidP="00BE3860">
            <w:pPr>
              <w:rPr>
                <w:rFonts w:cstheme="minorHAnsi"/>
                <w:i/>
                <w:sz w:val="20"/>
                <w:szCs w:val="20"/>
              </w:rPr>
            </w:pPr>
          </w:p>
        </w:tc>
      </w:tr>
      <w:tr w:rsidR="00C84826" w:rsidRPr="008627A1" w14:paraId="652F372C" w14:textId="77777777" w:rsidTr="00BE3860">
        <w:tc>
          <w:tcPr>
            <w:tcW w:w="4878" w:type="dxa"/>
            <w:vAlign w:val="center"/>
          </w:tcPr>
          <w:p w14:paraId="21ABB124" w14:textId="77777777" w:rsidR="00C84826" w:rsidRPr="00B47E1C" w:rsidRDefault="00C84826" w:rsidP="00BE3860">
            <w:pPr>
              <w:rPr>
                <w:rFonts w:cstheme="minorHAnsi"/>
                <w:b/>
                <w:bCs/>
                <w:i/>
                <w:sz w:val="20"/>
                <w:szCs w:val="20"/>
              </w:rPr>
            </w:pPr>
            <w:r w:rsidRPr="00B47E1C">
              <w:rPr>
                <w:rFonts w:eastAsia="SimSun" w:cstheme="minorHAnsi"/>
                <w:b/>
                <w:i/>
                <w:sz w:val="20"/>
                <w:szCs w:val="20"/>
              </w:rPr>
              <w:t>PI-22. Expenditure arrears</w:t>
            </w:r>
          </w:p>
        </w:tc>
        <w:tc>
          <w:tcPr>
            <w:tcW w:w="4567" w:type="dxa"/>
            <w:vAlign w:val="center"/>
          </w:tcPr>
          <w:p w14:paraId="52B78326" w14:textId="77777777" w:rsidR="00C84826" w:rsidRPr="00B47E1C" w:rsidRDefault="00C84826" w:rsidP="00BE3860">
            <w:pPr>
              <w:rPr>
                <w:rFonts w:cstheme="minorHAnsi"/>
                <w:i/>
                <w:sz w:val="20"/>
                <w:szCs w:val="20"/>
              </w:rPr>
            </w:pPr>
          </w:p>
        </w:tc>
      </w:tr>
      <w:tr w:rsidR="00C84826" w:rsidRPr="008627A1" w14:paraId="74D6A861" w14:textId="77777777" w:rsidTr="00BE3860">
        <w:tc>
          <w:tcPr>
            <w:tcW w:w="4878" w:type="dxa"/>
          </w:tcPr>
          <w:p w14:paraId="5F64822D" w14:textId="77777777" w:rsidR="00C84826" w:rsidRPr="00B47E1C" w:rsidRDefault="00C84826" w:rsidP="00BE3860">
            <w:pPr>
              <w:rPr>
                <w:rFonts w:cstheme="minorHAnsi"/>
                <w:b/>
                <w:bCs/>
                <w:i/>
                <w:sz w:val="20"/>
                <w:szCs w:val="20"/>
              </w:rPr>
            </w:pPr>
            <w:r w:rsidRPr="00B47E1C">
              <w:rPr>
                <w:rFonts w:cstheme="minorHAnsi"/>
                <w:i/>
                <w:sz w:val="20"/>
                <w:szCs w:val="20"/>
              </w:rPr>
              <w:t>22.1. Stock of expenditure arrears</w:t>
            </w:r>
          </w:p>
        </w:tc>
        <w:tc>
          <w:tcPr>
            <w:tcW w:w="4567" w:type="dxa"/>
            <w:vAlign w:val="center"/>
          </w:tcPr>
          <w:p w14:paraId="2DE2E778" w14:textId="0F356E5C" w:rsidR="00C84826" w:rsidRPr="00B47E1C" w:rsidRDefault="00AB7B7D" w:rsidP="00BE3860">
            <w:pPr>
              <w:rPr>
                <w:rFonts w:cstheme="minorHAnsi"/>
                <w:i/>
                <w:sz w:val="20"/>
                <w:szCs w:val="20"/>
              </w:rPr>
            </w:pPr>
            <w:r w:rsidRPr="00B47E1C">
              <w:rPr>
                <w:rFonts w:cstheme="minorHAnsi"/>
                <w:i/>
                <w:sz w:val="20"/>
                <w:szCs w:val="20"/>
              </w:rPr>
              <w:t>PI-1</w:t>
            </w:r>
          </w:p>
        </w:tc>
      </w:tr>
      <w:tr w:rsidR="00C84826" w:rsidRPr="008627A1" w14:paraId="1185048E" w14:textId="77777777" w:rsidTr="00BE3860">
        <w:tc>
          <w:tcPr>
            <w:tcW w:w="4878" w:type="dxa"/>
          </w:tcPr>
          <w:p w14:paraId="6A067D82" w14:textId="77777777" w:rsidR="00C84826" w:rsidRPr="00B47E1C" w:rsidRDefault="00C84826" w:rsidP="00BE3860">
            <w:pPr>
              <w:rPr>
                <w:rFonts w:cstheme="minorHAnsi"/>
                <w:b/>
                <w:bCs/>
                <w:i/>
                <w:sz w:val="20"/>
                <w:szCs w:val="20"/>
              </w:rPr>
            </w:pPr>
            <w:r w:rsidRPr="00B47E1C">
              <w:rPr>
                <w:rFonts w:cstheme="minorHAnsi"/>
                <w:i/>
                <w:sz w:val="20"/>
                <w:szCs w:val="20"/>
              </w:rPr>
              <w:t>22.2. Expenditure arrears monitoring</w:t>
            </w:r>
          </w:p>
        </w:tc>
        <w:tc>
          <w:tcPr>
            <w:tcW w:w="4567" w:type="dxa"/>
            <w:vAlign w:val="center"/>
          </w:tcPr>
          <w:p w14:paraId="1609D033" w14:textId="77777777" w:rsidR="00C84826" w:rsidRPr="00B47E1C" w:rsidRDefault="00C84826" w:rsidP="00BE3860">
            <w:pPr>
              <w:rPr>
                <w:rFonts w:cstheme="minorHAnsi"/>
                <w:i/>
                <w:sz w:val="20"/>
                <w:szCs w:val="20"/>
              </w:rPr>
            </w:pPr>
          </w:p>
        </w:tc>
      </w:tr>
      <w:tr w:rsidR="002D162E" w:rsidRPr="008627A1" w14:paraId="306CE8E0" w14:textId="77777777" w:rsidTr="00BE3860">
        <w:tc>
          <w:tcPr>
            <w:tcW w:w="4878" w:type="dxa"/>
            <w:vAlign w:val="center"/>
          </w:tcPr>
          <w:p w14:paraId="370C6EC3" w14:textId="77777777" w:rsidR="002D162E" w:rsidRPr="00B47E1C" w:rsidRDefault="002D162E" w:rsidP="00BE3860">
            <w:pPr>
              <w:rPr>
                <w:rFonts w:cstheme="minorHAnsi"/>
                <w:b/>
                <w:bCs/>
                <w:i/>
                <w:sz w:val="20"/>
                <w:szCs w:val="20"/>
              </w:rPr>
            </w:pPr>
            <w:r w:rsidRPr="00B47E1C">
              <w:rPr>
                <w:rFonts w:eastAsia="SimSun" w:cstheme="minorHAnsi"/>
                <w:b/>
                <w:i/>
                <w:sz w:val="20"/>
                <w:szCs w:val="20"/>
              </w:rPr>
              <w:t>PI-23. Payroll controls</w:t>
            </w:r>
          </w:p>
        </w:tc>
        <w:tc>
          <w:tcPr>
            <w:tcW w:w="4567" w:type="dxa"/>
            <w:vAlign w:val="center"/>
          </w:tcPr>
          <w:p w14:paraId="73020B00" w14:textId="77777777" w:rsidR="002D162E" w:rsidRPr="00B47E1C" w:rsidRDefault="002D162E" w:rsidP="00BE3860">
            <w:pPr>
              <w:widowControl w:val="0"/>
              <w:tabs>
                <w:tab w:val="left" w:pos="460"/>
              </w:tabs>
              <w:ind w:right="283"/>
              <w:rPr>
                <w:rFonts w:eastAsia="Calibri" w:cstheme="minorHAnsi"/>
                <w:i/>
                <w:sz w:val="20"/>
                <w:szCs w:val="20"/>
              </w:rPr>
            </w:pPr>
          </w:p>
        </w:tc>
      </w:tr>
      <w:tr w:rsidR="002D162E" w:rsidRPr="008627A1" w14:paraId="4EFBE515" w14:textId="77777777" w:rsidTr="00BE3860">
        <w:tc>
          <w:tcPr>
            <w:tcW w:w="4878" w:type="dxa"/>
          </w:tcPr>
          <w:p w14:paraId="5D2EA62D" w14:textId="77777777" w:rsidR="002D162E" w:rsidRPr="00B47E1C" w:rsidRDefault="002D162E" w:rsidP="00BE3860">
            <w:pPr>
              <w:rPr>
                <w:rFonts w:cstheme="minorHAnsi"/>
                <w:b/>
                <w:bCs/>
                <w:i/>
                <w:sz w:val="20"/>
                <w:szCs w:val="20"/>
              </w:rPr>
            </w:pPr>
            <w:r w:rsidRPr="00B47E1C">
              <w:rPr>
                <w:rFonts w:cstheme="minorHAnsi"/>
                <w:i/>
                <w:sz w:val="20"/>
                <w:szCs w:val="20"/>
              </w:rPr>
              <w:t>23.1. Integration of payroll and personnel records</w:t>
            </w:r>
          </w:p>
        </w:tc>
        <w:tc>
          <w:tcPr>
            <w:tcW w:w="4567" w:type="dxa"/>
            <w:vAlign w:val="center"/>
          </w:tcPr>
          <w:p w14:paraId="61A9ED27" w14:textId="77777777" w:rsidR="002D162E" w:rsidRPr="00B47E1C" w:rsidRDefault="002D162E" w:rsidP="00BE3860">
            <w:pPr>
              <w:rPr>
                <w:rFonts w:cstheme="minorHAnsi"/>
                <w:i/>
                <w:sz w:val="20"/>
                <w:szCs w:val="20"/>
              </w:rPr>
            </w:pPr>
          </w:p>
        </w:tc>
      </w:tr>
      <w:tr w:rsidR="002D162E" w:rsidRPr="008627A1" w14:paraId="7E14C933" w14:textId="77777777" w:rsidTr="00BE3860">
        <w:tc>
          <w:tcPr>
            <w:tcW w:w="4878" w:type="dxa"/>
          </w:tcPr>
          <w:p w14:paraId="30903065" w14:textId="77777777" w:rsidR="002D162E" w:rsidRPr="00B47E1C" w:rsidRDefault="002D162E" w:rsidP="00BE3860">
            <w:pPr>
              <w:rPr>
                <w:rFonts w:cstheme="minorHAnsi"/>
                <w:b/>
                <w:bCs/>
                <w:i/>
                <w:sz w:val="20"/>
                <w:szCs w:val="20"/>
              </w:rPr>
            </w:pPr>
            <w:r w:rsidRPr="00B47E1C">
              <w:rPr>
                <w:rFonts w:cstheme="minorHAnsi"/>
                <w:i/>
                <w:sz w:val="20"/>
                <w:szCs w:val="20"/>
              </w:rPr>
              <w:t>23.2. Management of payroll changes</w:t>
            </w:r>
          </w:p>
        </w:tc>
        <w:tc>
          <w:tcPr>
            <w:tcW w:w="4567" w:type="dxa"/>
            <w:vAlign w:val="center"/>
          </w:tcPr>
          <w:p w14:paraId="269D5D66" w14:textId="77777777" w:rsidR="002D162E" w:rsidRPr="00B47E1C" w:rsidRDefault="002D162E" w:rsidP="00BE3860">
            <w:pPr>
              <w:rPr>
                <w:rFonts w:cstheme="minorHAnsi"/>
                <w:i/>
                <w:sz w:val="20"/>
                <w:szCs w:val="20"/>
              </w:rPr>
            </w:pPr>
          </w:p>
        </w:tc>
      </w:tr>
      <w:tr w:rsidR="002D162E" w:rsidRPr="008627A1" w14:paraId="579D9123" w14:textId="77777777" w:rsidTr="00BE3860">
        <w:tc>
          <w:tcPr>
            <w:tcW w:w="4878" w:type="dxa"/>
          </w:tcPr>
          <w:p w14:paraId="7E779DBD" w14:textId="77777777" w:rsidR="002D162E" w:rsidRPr="00B47E1C" w:rsidRDefault="002D162E" w:rsidP="00BE3860">
            <w:pPr>
              <w:rPr>
                <w:rFonts w:cstheme="minorHAnsi"/>
                <w:b/>
                <w:bCs/>
                <w:i/>
                <w:sz w:val="20"/>
                <w:szCs w:val="20"/>
              </w:rPr>
            </w:pPr>
            <w:r w:rsidRPr="00B47E1C">
              <w:rPr>
                <w:rFonts w:cstheme="minorHAnsi"/>
                <w:i/>
                <w:sz w:val="20"/>
                <w:szCs w:val="20"/>
              </w:rPr>
              <w:t>23.3. Internal control of payroll</w:t>
            </w:r>
          </w:p>
        </w:tc>
        <w:tc>
          <w:tcPr>
            <w:tcW w:w="4567" w:type="dxa"/>
            <w:vAlign w:val="center"/>
          </w:tcPr>
          <w:p w14:paraId="4DEB515F" w14:textId="77777777" w:rsidR="002D162E" w:rsidRPr="00B47E1C" w:rsidRDefault="002D162E" w:rsidP="00BE3860">
            <w:pPr>
              <w:rPr>
                <w:rFonts w:cstheme="minorHAnsi"/>
                <w:i/>
                <w:sz w:val="20"/>
                <w:szCs w:val="20"/>
              </w:rPr>
            </w:pPr>
          </w:p>
        </w:tc>
      </w:tr>
      <w:tr w:rsidR="002D162E" w:rsidRPr="008627A1" w14:paraId="74E6C1AA" w14:textId="77777777" w:rsidTr="00BE3860">
        <w:tc>
          <w:tcPr>
            <w:tcW w:w="4878" w:type="dxa"/>
          </w:tcPr>
          <w:p w14:paraId="52D5CD92" w14:textId="77777777" w:rsidR="002D162E" w:rsidRPr="00B47E1C" w:rsidRDefault="002D162E" w:rsidP="00BE3860">
            <w:pPr>
              <w:rPr>
                <w:rFonts w:cstheme="minorHAnsi"/>
                <w:b/>
                <w:bCs/>
                <w:i/>
                <w:sz w:val="20"/>
                <w:szCs w:val="20"/>
              </w:rPr>
            </w:pPr>
            <w:r w:rsidRPr="00B47E1C">
              <w:rPr>
                <w:rFonts w:cstheme="minorHAnsi"/>
                <w:i/>
                <w:sz w:val="20"/>
                <w:szCs w:val="20"/>
              </w:rPr>
              <w:t>23.4. Payroll audit</w:t>
            </w:r>
          </w:p>
        </w:tc>
        <w:tc>
          <w:tcPr>
            <w:tcW w:w="4567" w:type="dxa"/>
            <w:vAlign w:val="center"/>
          </w:tcPr>
          <w:p w14:paraId="6F3C3C6B" w14:textId="77777777" w:rsidR="002D162E" w:rsidRPr="00B47E1C" w:rsidRDefault="002D162E" w:rsidP="00BE3860">
            <w:pPr>
              <w:rPr>
                <w:rFonts w:cstheme="minorHAnsi"/>
                <w:i/>
                <w:sz w:val="20"/>
                <w:szCs w:val="20"/>
              </w:rPr>
            </w:pPr>
          </w:p>
        </w:tc>
      </w:tr>
      <w:tr w:rsidR="002D162E" w:rsidRPr="008627A1" w14:paraId="219CF854" w14:textId="77777777" w:rsidTr="00BE3860">
        <w:tc>
          <w:tcPr>
            <w:tcW w:w="4878" w:type="dxa"/>
            <w:vAlign w:val="center"/>
          </w:tcPr>
          <w:p w14:paraId="53A08D12" w14:textId="77777777" w:rsidR="002D162E" w:rsidRPr="00B47E1C" w:rsidRDefault="002D162E" w:rsidP="00BE3860">
            <w:pPr>
              <w:rPr>
                <w:rFonts w:cstheme="minorHAnsi"/>
                <w:b/>
                <w:bCs/>
                <w:i/>
                <w:sz w:val="20"/>
                <w:szCs w:val="20"/>
              </w:rPr>
            </w:pPr>
            <w:r w:rsidRPr="00B47E1C">
              <w:rPr>
                <w:rFonts w:eastAsia="SimSun" w:cstheme="minorHAnsi"/>
                <w:b/>
                <w:i/>
                <w:sz w:val="20"/>
                <w:szCs w:val="20"/>
              </w:rPr>
              <w:t>PI-24. Procurement</w:t>
            </w:r>
          </w:p>
        </w:tc>
        <w:tc>
          <w:tcPr>
            <w:tcW w:w="4567" w:type="dxa"/>
            <w:vAlign w:val="center"/>
          </w:tcPr>
          <w:p w14:paraId="5150BE2F" w14:textId="77777777" w:rsidR="002D162E" w:rsidRPr="00B47E1C" w:rsidRDefault="002D162E" w:rsidP="00BE3860">
            <w:pPr>
              <w:rPr>
                <w:rFonts w:cstheme="minorHAnsi"/>
                <w:i/>
                <w:sz w:val="20"/>
                <w:szCs w:val="20"/>
              </w:rPr>
            </w:pPr>
          </w:p>
        </w:tc>
      </w:tr>
      <w:tr w:rsidR="002D162E" w:rsidRPr="008627A1" w14:paraId="7AFEB676" w14:textId="77777777" w:rsidTr="00BE3860">
        <w:tc>
          <w:tcPr>
            <w:tcW w:w="4878" w:type="dxa"/>
          </w:tcPr>
          <w:p w14:paraId="1DEF6D88" w14:textId="77777777" w:rsidR="002D162E" w:rsidRPr="00B47E1C" w:rsidRDefault="002D162E" w:rsidP="00BE3860">
            <w:pPr>
              <w:rPr>
                <w:rFonts w:cstheme="minorHAnsi"/>
                <w:b/>
                <w:bCs/>
                <w:i/>
                <w:sz w:val="20"/>
                <w:szCs w:val="20"/>
              </w:rPr>
            </w:pPr>
            <w:r w:rsidRPr="00B47E1C">
              <w:rPr>
                <w:rFonts w:cstheme="minorHAnsi"/>
                <w:i/>
                <w:sz w:val="20"/>
                <w:szCs w:val="20"/>
              </w:rPr>
              <w:t>24.1. Procurement monitoring</w:t>
            </w:r>
          </w:p>
        </w:tc>
        <w:tc>
          <w:tcPr>
            <w:tcW w:w="4567" w:type="dxa"/>
            <w:vAlign w:val="center"/>
          </w:tcPr>
          <w:p w14:paraId="0549CB08" w14:textId="77777777" w:rsidR="002D162E" w:rsidRPr="00B47E1C" w:rsidRDefault="002D162E" w:rsidP="00BE3860">
            <w:pPr>
              <w:rPr>
                <w:rFonts w:cstheme="minorHAnsi"/>
                <w:i/>
                <w:sz w:val="20"/>
                <w:szCs w:val="20"/>
              </w:rPr>
            </w:pPr>
          </w:p>
        </w:tc>
      </w:tr>
      <w:tr w:rsidR="002D162E" w:rsidRPr="008627A1" w14:paraId="061E347D" w14:textId="77777777" w:rsidTr="00BE3860">
        <w:tc>
          <w:tcPr>
            <w:tcW w:w="4878" w:type="dxa"/>
          </w:tcPr>
          <w:p w14:paraId="18AAD4CA" w14:textId="77777777" w:rsidR="002D162E" w:rsidRPr="00B47E1C" w:rsidRDefault="002D162E" w:rsidP="00BE3860">
            <w:pPr>
              <w:rPr>
                <w:rFonts w:cstheme="minorHAnsi"/>
                <w:b/>
                <w:bCs/>
                <w:i/>
                <w:sz w:val="20"/>
                <w:szCs w:val="20"/>
              </w:rPr>
            </w:pPr>
            <w:r w:rsidRPr="00B47E1C">
              <w:rPr>
                <w:rFonts w:cstheme="minorHAnsi"/>
                <w:i/>
                <w:sz w:val="20"/>
                <w:szCs w:val="20"/>
              </w:rPr>
              <w:t>24.2. Procurement methods</w:t>
            </w:r>
          </w:p>
        </w:tc>
        <w:tc>
          <w:tcPr>
            <w:tcW w:w="4567" w:type="dxa"/>
            <w:vAlign w:val="center"/>
          </w:tcPr>
          <w:p w14:paraId="6CB2100A" w14:textId="77777777" w:rsidR="002D162E" w:rsidRPr="00B47E1C" w:rsidRDefault="002D162E" w:rsidP="00BE3860">
            <w:pPr>
              <w:rPr>
                <w:rFonts w:cstheme="minorHAnsi"/>
                <w:i/>
                <w:sz w:val="20"/>
                <w:szCs w:val="20"/>
              </w:rPr>
            </w:pPr>
          </w:p>
        </w:tc>
      </w:tr>
      <w:tr w:rsidR="002D162E" w:rsidRPr="008627A1" w14:paraId="2144748E" w14:textId="77777777" w:rsidTr="00BE3860">
        <w:tc>
          <w:tcPr>
            <w:tcW w:w="4878" w:type="dxa"/>
          </w:tcPr>
          <w:p w14:paraId="4FD065C4" w14:textId="77777777" w:rsidR="002D162E" w:rsidRPr="00B47E1C" w:rsidRDefault="002D162E" w:rsidP="00BE3860">
            <w:pPr>
              <w:rPr>
                <w:rFonts w:cstheme="minorHAnsi"/>
                <w:b/>
                <w:bCs/>
                <w:i/>
                <w:sz w:val="20"/>
                <w:szCs w:val="20"/>
              </w:rPr>
            </w:pPr>
            <w:r w:rsidRPr="00B47E1C">
              <w:rPr>
                <w:rFonts w:cstheme="minorHAnsi"/>
                <w:i/>
                <w:sz w:val="20"/>
                <w:szCs w:val="20"/>
              </w:rPr>
              <w:t>24.3. Public access to procurement information</w:t>
            </w:r>
          </w:p>
        </w:tc>
        <w:tc>
          <w:tcPr>
            <w:tcW w:w="4567" w:type="dxa"/>
            <w:vAlign w:val="center"/>
          </w:tcPr>
          <w:p w14:paraId="08DCFF8D" w14:textId="77777777" w:rsidR="002D162E" w:rsidRPr="00B47E1C" w:rsidRDefault="002D162E" w:rsidP="00BE3860">
            <w:pPr>
              <w:rPr>
                <w:rFonts w:cstheme="minorHAnsi"/>
                <w:i/>
                <w:sz w:val="20"/>
                <w:szCs w:val="20"/>
              </w:rPr>
            </w:pPr>
          </w:p>
        </w:tc>
      </w:tr>
      <w:tr w:rsidR="002D162E" w:rsidRPr="008627A1" w14:paraId="7C0B4194" w14:textId="77777777" w:rsidTr="00BE3860">
        <w:tc>
          <w:tcPr>
            <w:tcW w:w="4878" w:type="dxa"/>
          </w:tcPr>
          <w:p w14:paraId="5A382521" w14:textId="77777777" w:rsidR="002D162E" w:rsidRPr="00B47E1C" w:rsidRDefault="002D162E" w:rsidP="00BE3860">
            <w:pPr>
              <w:rPr>
                <w:rFonts w:cstheme="minorHAnsi"/>
                <w:b/>
                <w:bCs/>
                <w:i/>
                <w:sz w:val="20"/>
                <w:szCs w:val="20"/>
              </w:rPr>
            </w:pPr>
            <w:r w:rsidRPr="00B47E1C">
              <w:rPr>
                <w:rFonts w:cstheme="minorHAnsi"/>
                <w:i/>
                <w:sz w:val="20"/>
                <w:szCs w:val="20"/>
              </w:rPr>
              <w:t>24.4. Procurement complaints management</w:t>
            </w:r>
          </w:p>
        </w:tc>
        <w:tc>
          <w:tcPr>
            <w:tcW w:w="4567" w:type="dxa"/>
            <w:vAlign w:val="center"/>
          </w:tcPr>
          <w:p w14:paraId="36F55003" w14:textId="77777777" w:rsidR="002D162E" w:rsidRPr="00B47E1C" w:rsidRDefault="002D162E" w:rsidP="00BE3860">
            <w:pPr>
              <w:pStyle w:val="Default"/>
              <w:rPr>
                <w:rFonts w:asciiTheme="minorHAnsi" w:hAnsiTheme="minorHAnsi" w:cstheme="minorHAnsi"/>
                <w:i/>
                <w:color w:val="auto"/>
                <w:sz w:val="20"/>
                <w:szCs w:val="20"/>
              </w:rPr>
            </w:pPr>
          </w:p>
        </w:tc>
      </w:tr>
      <w:tr w:rsidR="002D162E" w:rsidRPr="008627A1" w14:paraId="2F5E821C" w14:textId="77777777" w:rsidTr="00BE3860">
        <w:tc>
          <w:tcPr>
            <w:tcW w:w="4878" w:type="dxa"/>
            <w:vAlign w:val="center"/>
          </w:tcPr>
          <w:p w14:paraId="56DFB756" w14:textId="77777777" w:rsidR="002D162E" w:rsidRPr="00B47E1C" w:rsidRDefault="002D162E" w:rsidP="00BE3860">
            <w:pPr>
              <w:rPr>
                <w:rFonts w:cstheme="minorHAnsi"/>
                <w:b/>
                <w:bCs/>
                <w:i/>
                <w:sz w:val="20"/>
                <w:szCs w:val="20"/>
              </w:rPr>
            </w:pPr>
            <w:r w:rsidRPr="00B47E1C">
              <w:rPr>
                <w:rFonts w:eastAsia="SimSun" w:cstheme="minorHAnsi"/>
                <w:b/>
                <w:i/>
                <w:sz w:val="20"/>
                <w:szCs w:val="20"/>
              </w:rPr>
              <w:t>PI-25. Internal controls on non-salary expenditure</w:t>
            </w:r>
          </w:p>
        </w:tc>
        <w:tc>
          <w:tcPr>
            <w:tcW w:w="4567" w:type="dxa"/>
            <w:vAlign w:val="center"/>
          </w:tcPr>
          <w:p w14:paraId="5F893FB9" w14:textId="77777777" w:rsidR="002D162E" w:rsidRPr="00B47E1C" w:rsidRDefault="002D162E" w:rsidP="00BE3860">
            <w:pPr>
              <w:widowControl w:val="0"/>
              <w:tabs>
                <w:tab w:val="left" w:pos="460"/>
              </w:tabs>
              <w:rPr>
                <w:rFonts w:eastAsia="Calibri" w:cstheme="minorHAnsi"/>
                <w:i/>
                <w:sz w:val="20"/>
                <w:szCs w:val="20"/>
              </w:rPr>
            </w:pPr>
          </w:p>
        </w:tc>
      </w:tr>
      <w:tr w:rsidR="002D162E" w:rsidRPr="008627A1" w14:paraId="7E215A7A" w14:textId="77777777" w:rsidTr="00BE3860">
        <w:tc>
          <w:tcPr>
            <w:tcW w:w="4878" w:type="dxa"/>
          </w:tcPr>
          <w:p w14:paraId="57B24735" w14:textId="77777777" w:rsidR="002D162E" w:rsidRPr="008B08E8" w:rsidRDefault="002D162E" w:rsidP="00BE3860">
            <w:pPr>
              <w:rPr>
                <w:rFonts w:cstheme="minorHAnsi"/>
                <w:b/>
                <w:bCs/>
                <w:i/>
                <w:sz w:val="20"/>
                <w:szCs w:val="20"/>
              </w:rPr>
            </w:pPr>
            <w:r w:rsidRPr="008B08E8">
              <w:rPr>
                <w:rFonts w:cstheme="minorHAnsi"/>
                <w:i/>
                <w:sz w:val="20"/>
                <w:szCs w:val="20"/>
              </w:rPr>
              <w:t>25.1. Segregation of duties</w:t>
            </w:r>
          </w:p>
        </w:tc>
        <w:tc>
          <w:tcPr>
            <w:tcW w:w="4567" w:type="dxa"/>
            <w:vAlign w:val="center"/>
          </w:tcPr>
          <w:p w14:paraId="6D62B0B1" w14:textId="77777777" w:rsidR="002D162E" w:rsidRPr="008B08E8" w:rsidRDefault="002D162E" w:rsidP="00BE3860">
            <w:pPr>
              <w:rPr>
                <w:rFonts w:cstheme="minorHAnsi"/>
                <w:i/>
                <w:sz w:val="20"/>
                <w:szCs w:val="20"/>
              </w:rPr>
            </w:pPr>
          </w:p>
        </w:tc>
      </w:tr>
      <w:tr w:rsidR="002D162E" w:rsidRPr="008627A1" w14:paraId="4688720C" w14:textId="77777777" w:rsidTr="00BE3860">
        <w:tc>
          <w:tcPr>
            <w:tcW w:w="4878" w:type="dxa"/>
          </w:tcPr>
          <w:p w14:paraId="6098F4FA" w14:textId="77777777" w:rsidR="002D162E" w:rsidRPr="008B08E8" w:rsidRDefault="002D162E" w:rsidP="00BE3860">
            <w:pPr>
              <w:rPr>
                <w:rFonts w:cstheme="minorHAnsi"/>
                <w:b/>
                <w:bCs/>
                <w:i/>
                <w:sz w:val="20"/>
                <w:szCs w:val="20"/>
              </w:rPr>
            </w:pPr>
            <w:r w:rsidRPr="008B08E8">
              <w:rPr>
                <w:rFonts w:cstheme="minorHAnsi"/>
                <w:i/>
                <w:sz w:val="20"/>
                <w:szCs w:val="20"/>
              </w:rPr>
              <w:t>25.2. Effectiveness of expenditure commitment controls</w:t>
            </w:r>
          </w:p>
        </w:tc>
        <w:tc>
          <w:tcPr>
            <w:tcW w:w="4567" w:type="dxa"/>
            <w:vAlign w:val="center"/>
          </w:tcPr>
          <w:p w14:paraId="66FB01FF" w14:textId="77777777" w:rsidR="002D162E" w:rsidRPr="008B08E8" w:rsidRDefault="002D162E" w:rsidP="00BE3860">
            <w:pPr>
              <w:rPr>
                <w:rFonts w:cstheme="minorHAnsi"/>
                <w:i/>
                <w:sz w:val="20"/>
                <w:szCs w:val="20"/>
              </w:rPr>
            </w:pPr>
          </w:p>
        </w:tc>
      </w:tr>
      <w:tr w:rsidR="002D162E" w:rsidRPr="008627A1" w14:paraId="091BCB81" w14:textId="77777777" w:rsidTr="00BE3860">
        <w:tc>
          <w:tcPr>
            <w:tcW w:w="4878" w:type="dxa"/>
          </w:tcPr>
          <w:p w14:paraId="7B8C0B1A" w14:textId="77777777" w:rsidR="002D162E" w:rsidRPr="008B08E8" w:rsidRDefault="002D162E" w:rsidP="00BE3860">
            <w:pPr>
              <w:rPr>
                <w:rFonts w:cstheme="minorHAnsi"/>
                <w:b/>
                <w:bCs/>
                <w:i/>
                <w:sz w:val="20"/>
                <w:szCs w:val="20"/>
              </w:rPr>
            </w:pPr>
            <w:r w:rsidRPr="008B08E8">
              <w:rPr>
                <w:rFonts w:cstheme="minorHAnsi"/>
                <w:i/>
                <w:sz w:val="20"/>
                <w:szCs w:val="20"/>
              </w:rPr>
              <w:t>25.3. Compliance with payment rules and procedures</w:t>
            </w:r>
          </w:p>
        </w:tc>
        <w:tc>
          <w:tcPr>
            <w:tcW w:w="4567" w:type="dxa"/>
            <w:vAlign w:val="center"/>
          </w:tcPr>
          <w:p w14:paraId="4692CEFE" w14:textId="77777777" w:rsidR="002D162E" w:rsidRPr="008B08E8" w:rsidRDefault="002D162E" w:rsidP="00BE3860">
            <w:pPr>
              <w:rPr>
                <w:rFonts w:cstheme="minorHAnsi"/>
                <w:i/>
                <w:sz w:val="20"/>
                <w:szCs w:val="20"/>
              </w:rPr>
            </w:pPr>
          </w:p>
        </w:tc>
      </w:tr>
      <w:tr w:rsidR="002D162E" w:rsidRPr="008627A1" w14:paraId="5B0542FC" w14:textId="77777777" w:rsidTr="00BE3860">
        <w:tc>
          <w:tcPr>
            <w:tcW w:w="4878" w:type="dxa"/>
            <w:vAlign w:val="center"/>
          </w:tcPr>
          <w:p w14:paraId="0A5AD68E" w14:textId="77777777" w:rsidR="002D162E" w:rsidRPr="008B08E8" w:rsidRDefault="002D162E" w:rsidP="00BE3860">
            <w:pPr>
              <w:rPr>
                <w:rFonts w:cstheme="minorHAnsi"/>
                <w:b/>
                <w:bCs/>
                <w:i/>
                <w:sz w:val="20"/>
                <w:szCs w:val="20"/>
              </w:rPr>
            </w:pPr>
            <w:r w:rsidRPr="008B08E8">
              <w:rPr>
                <w:rFonts w:eastAsia="SimSun" w:cstheme="minorHAnsi"/>
                <w:b/>
                <w:i/>
                <w:sz w:val="20"/>
                <w:szCs w:val="20"/>
              </w:rPr>
              <w:t>PI-26. Internal audit</w:t>
            </w:r>
          </w:p>
        </w:tc>
        <w:tc>
          <w:tcPr>
            <w:tcW w:w="4567" w:type="dxa"/>
            <w:vAlign w:val="center"/>
          </w:tcPr>
          <w:p w14:paraId="59E5AC06" w14:textId="77777777" w:rsidR="002D162E" w:rsidRPr="008B08E8" w:rsidRDefault="002D162E" w:rsidP="00BE3860">
            <w:pPr>
              <w:widowControl w:val="0"/>
              <w:tabs>
                <w:tab w:val="left" w:pos="460"/>
              </w:tabs>
              <w:ind w:right="218"/>
              <w:rPr>
                <w:rFonts w:eastAsia="Calibri" w:cstheme="minorHAnsi"/>
                <w:i/>
                <w:sz w:val="20"/>
                <w:szCs w:val="20"/>
              </w:rPr>
            </w:pPr>
          </w:p>
        </w:tc>
      </w:tr>
      <w:tr w:rsidR="002D162E" w:rsidRPr="008627A1" w14:paraId="1B0372B5" w14:textId="77777777" w:rsidTr="00BE3860">
        <w:tc>
          <w:tcPr>
            <w:tcW w:w="4878" w:type="dxa"/>
          </w:tcPr>
          <w:p w14:paraId="73E7B175" w14:textId="77777777" w:rsidR="002D162E" w:rsidRPr="008B08E8" w:rsidRDefault="002D162E" w:rsidP="00BE3860">
            <w:pPr>
              <w:rPr>
                <w:rFonts w:cstheme="minorHAnsi"/>
                <w:b/>
                <w:bCs/>
                <w:i/>
                <w:sz w:val="20"/>
                <w:szCs w:val="20"/>
              </w:rPr>
            </w:pPr>
            <w:r w:rsidRPr="008B08E8">
              <w:rPr>
                <w:rFonts w:cstheme="minorHAnsi"/>
                <w:i/>
                <w:sz w:val="20"/>
                <w:szCs w:val="20"/>
              </w:rPr>
              <w:t>26.1. Coverage of internal audit</w:t>
            </w:r>
          </w:p>
        </w:tc>
        <w:tc>
          <w:tcPr>
            <w:tcW w:w="4567" w:type="dxa"/>
            <w:vAlign w:val="center"/>
          </w:tcPr>
          <w:p w14:paraId="1A8FD5A2" w14:textId="77777777" w:rsidR="002D162E" w:rsidRPr="008B08E8" w:rsidRDefault="002D162E" w:rsidP="00BE3860">
            <w:pPr>
              <w:rPr>
                <w:rFonts w:cstheme="minorHAnsi"/>
                <w:i/>
                <w:sz w:val="20"/>
                <w:szCs w:val="20"/>
              </w:rPr>
            </w:pPr>
          </w:p>
        </w:tc>
      </w:tr>
      <w:tr w:rsidR="002D162E" w:rsidRPr="008627A1" w14:paraId="37D56394" w14:textId="77777777" w:rsidTr="00BE3860">
        <w:tc>
          <w:tcPr>
            <w:tcW w:w="4878" w:type="dxa"/>
          </w:tcPr>
          <w:p w14:paraId="6E544ED6" w14:textId="77777777" w:rsidR="002D162E" w:rsidRPr="008B08E8" w:rsidRDefault="002D162E" w:rsidP="00BE3860">
            <w:pPr>
              <w:rPr>
                <w:rFonts w:cstheme="minorHAnsi"/>
                <w:b/>
                <w:bCs/>
                <w:i/>
                <w:sz w:val="20"/>
                <w:szCs w:val="20"/>
              </w:rPr>
            </w:pPr>
            <w:r w:rsidRPr="008B08E8">
              <w:rPr>
                <w:rFonts w:cstheme="minorHAnsi"/>
                <w:i/>
                <w:sz w:val="20"/>
                <w:szCs w:val="20"/>
              </w:rPr>
              <w:t>26.2. Nature of audits and standards applied</w:t>
            </w:r>
          </w:p>
        </w:tc>
        <w:tc>
          <w:tcPr>
            <w:tcW w:w="4567" w:type="dxa"/>
            <w:vAlign w:val="center"/>
          </w:tcPr>
          <w:p w14:paraId="336153B7" w14:textId="77777777" w:rsidR="002D162E" w:rsidRPr="008B08E8" w:rsidRDefault="002D162E" w:rsidP="00BE3860">
            <w:pPr>
              <w:rPr>
                <w:rFonts w:cstheme="minorHAnsi"/>
                <w:i/>
                <w:sz w:val="20"/>
                <w:szCs w:val="20"/>
              </w:rPr>
            </w:pPr>
          </w:p>
        </w:tc>
      </w:tr>
      <w:tr w:rsidR="002D162E" w:rsidRPr="008627A1" w14:paraId="7095B3D7" w14:textId="77777777" w:rsidTr="00BE3860">
        <w:tc>
          <w:tcPr>
            <w:tcW w:w="4878" w:type="dxa"/>
          </w:tcPr>
          <w:p w14:paraId="105A0547" w14:textId="77777777" w:rsidR="002D162E" w:rsidRPr="008B08E8" w:rsidRDefault="002D162E" w:rsidP="00BE3860">
            <w:pPr>
              <w:rPr>
                <w:rFonts w:cstheme="minorHAnsi"/>
                <w:b/>
                <w:bCs/>
                <w:i/>
                <w:sz w:val="20"/>
                <w:szCs w:val="20"/>
              </w:rPr>
            </w:pPr>
            <w:r w:rsidRPr="008B08E8">
              <w:rPr>
                <w:rFonts w:cstheme="minorHAnsi"/>
                <w:i/>
                <w:sz w:val="20"/>
                <w:szCs w:val="20"/>
              </w:rPr>
              <w:t>26.3. Implementation of internal audits and reporting</w:t>
            </w:r>
          </w:p>
        </w:tc>
        <w:tc>
          <w:tcPr>
            <w:tcW w:w="4567" w:type="dxa"/>
            <w:vAlign w:val="center"/>
          </w:tcPr>
          <w:p w14:paraId="68892678" w14:textId="77777777" w:rsidR="002D162E" w:rsidRPr="008B08E8" w:rsidRDefault="002D162E" w:rsidP="00BE3860">
            <w:pPr>
              <w:rPr>
                <w:rFonts w:cstheme="minorHAnsi"/>
                <w:i/>
                <w:sz w:val="20"/>
                <w:szCs w:val="20"/>
              </w:rPr>
            </w:pPr>
          </w:p>
        </w:tc>
      </w:tr>
      <w:tr w:rsidR="002D162E" w:rsidRPr="008627A1" w14:paraId="2B90A10C" w14:textId="77777777" w:rsidTr="00BE3860">
        <w:tc>
          <w:tcPr>
            <w:tcW w:w="4878" w:type="dxa"/>
          </w:tcPr>
          <w:p w14:paraId="3A212EAD" w14:textId="77777777" w:rsidR="002D162E" w:rsidRPr="008B08E8" w:rsidRDefault="002D162E" w:rsidP="00BE3860">
            <w:pPr>
              <w:rPr>
                <w:rFonts w:cstheme="minorHAnsi"/>
                <w:b/>
                <w:bCs/>
                <w:i/>
                <w:sz w:val="20"/>
                <w:szCs w:val="20"/>
              </w:rPr>
            </w:pPr>
            <w:r w:rsidRPr="008B08E8">
              <w:rPr>
                <w:rFonts w:cstheme="minorHAnsi"/>
                <w:i/>
                <w:sz w:val="20"/>
                <w:szCs w:val="20"/>
              </w:rPr>
              <w:lastRenderedPageBreak/>
              <w:t>26.4. Response to internal audits</w:t>
            </w:r>
          </w:p>
        </w:tc>
        <w:tc>
          <w:tcPr>
            <w:tcW w:w="4567" w:type="dxa"/>
            <w:vAlign w:val="center"/>
          </w:tcPr>
          <w:p w14:paraId="26086829" w14:textId="77777777" w:rsidR="002D162E" w:rsidRPr="008B08E8" w:rsidRDefault="002D162E" w:rsidP="00BE3860">
            <w:pPr>
              <w:rPr>
                <w:rFonts w:cstheme="minorHAnsi"/>
                <w:i/>
                <w:sz w:val="20"/>
                <w:szCs w:val="20"/>
              </w:rPr>
            </w:pPr>
          </w:p>
        </w:tc>
      </w:tr>
      <w:tr w:rsidR="00BE3860" w:rsidRPr="008627A1" w14:paraId="3323537B" w14:textId="77777777" w:rsidTr="00BE3860">
        <w:tc>
          <w:tcPr>
            <w:tcW w:w="9445" w:type="dxa"/>
            <w:gridSpan w:val="2"/>
            <w:shd w:val="clear" w:color="auto" w:fill="C2D840"/>
            <w:vAlign w:val="center"/>
          </w:tcPr>
          <w:p w14:paraId="667F0D05" w14:textId="77777777" w:rsidR="00BE3860" w:rsidRPr="008B08E8" w:rsidRDefault="00BE3860" w:rsidP="00BE3860">
            <w:pPr>
              <w:rPr>
                <w:rFonts w:cstheme="minorHAnsi"/>
                <w:b/>
                <w:i/>
                <w:sz w:val="20"/>
                <w:szCs w:val="20"/>
              </w:rPr>
            </w:pPr>
            <w:r w:rsidRPr="008B08E8">
              <w:rPr>
                <w:rFonts w:cstheme="minorHAnsi"/>
                <w:b/>
                <w:i/>
                <w:sz w:val="20"/>
                <w:szCs w:val="20"/>
              </w:rPr>
              <w:t>Accounting and reporting</w:t>
            </w:r>
          </w:p>
        </w:tc>
      </w:tr>
      <w:tr w:rsidR="003E668F" w:rsidRPr="008627A1" w14:paraId="13308B1D" w14:textId="77777777" w:rsidTr="00BE3860">
        <w:tc>
          <w:tcPr>
            <w:tcW w:w="4878" w:type="dxa"/>
            <w:vAlign w:val="center"/>
          </w:tcPr>
          <w:p w14:paraId="6D466747" w14:textId="77777777" w:rsidR="003E668F" w:rsidRPr="008B08E8" w:rsidRDefault="003E668F" w:rsidP="00BE3860">
            <w:pPr>
              <w:rPr>
                <w:rFonts w:cstheme="minorHAnsi"/>
                <w:b/>
                <w:bCs/>
                <w:i/>
                <w:sz w:val="20"/>
                <w:szCs w:val="20"/>
              </w:rPr>
            </w:pPr>
            <w:r w:rsidRPr="008B08E8">
              <w:rPr>
                <w:rFonts w:eastAsia="SimSun" w:cstheme="minorHAnsi"/>
                <w:b/>
                <w:i/>
                <w:sz w:val="20"/>
                <w:szCs w:val="20"/>
              </w:rPr>
              <w:t>PI-27. Financial data integrity</w:t>
            </w:r>
          </w:p>
        </w:tc>
        <w:tc>
          <w:tcPr>
            <w:tcW w:w="4567" w:type="dxa"/>
            <w:vAlign w:val="center"/>
          </w:tcPr>
          <w:p w14:paraId="40F50794" w14:textId="77777777" w:rsidR="003E668F" w:rsidRPr="008B08E8" w:rsidRDefault="003E668F" w:rsidP="00BE3860">
            <w:pPr>
              <w:widowControl w:val="0"/>
              <w:tabs>
                <w:tab w:val="left" w:pos="463"/>
              </w:tabs>
              <w:rPr>
                <w:rFonts w:eastAsia="Calibri" w:cstheme="minorHAnsi"/>
                <w:i/>
                <w:sz w:val="20"/>
                <w:szCs w:val="20"/>
              </w:rPr>
            </w:pPr>
          </w:p>
        </w:tc>
      </w:tr>
      <w:tr w:rsidR="003E668F" w:rsidRPr="008627A1" w14:paraId="789ADC59" w14:textId="77777777" w:rsidTr="00BE3860">
        <w:tc>
          <w:tcPr>
            <w:tcW w:w="4878" w:type="dxa"/>
          </w:tcPr>
          <w:p w14:paraId="4855A2EA" w14:textId="77777777" w:rsidR="003E668F" w:rsidRPr="008B08E8" w:rsidRDefault="003E668F" w:rsidP="00BE3860">
            <w:pPr>
              <w:rPr>
                <w:rFonts w:cstheme="minorHAnsi"/>
                <w:b/>
                <w:bCs/>
                <w:i/>
                <w:sz w:val="20"/>
                <w:szCs w:val="20"/>
              </w:rPr>
            </w:pPr>
            <w:r w:rsidRPr="008B08E8">
              <w:rPr>
                <w:rFonts w:cstheme="minorHAnsi"/>
                <w:i/>
                <w:sz w:val="20"/>
                <w:szCs w:val="20"/>
              </w:rPr>
              <w:t>27.1. Bank account reconciliation</w:t>
            </w:r>
          </w:p>
        </w:tc>
        <w:tc>
          <w:tcPr>
            <w:tcW w:w="4567" w:type="dxa"/>
            <w:vAlign w:val="center"/>
          </w:tcPr>
          <w:p w14:paraId="1857BA82" w14:textId="77777777" w:rsidR="003E668F" w:rsidRPr="008B08E8" w:rsidRDefault="003E668F" w:rsidP="00BE3860">
            <w:pPr>
              <w:rPr>
                <w:rFonts w:cstheme="minorHAnsi"/>
                <w:i/>
                <w:sz w:val="20"/>
                <w:szCs w:val="20"/>
              </w:rPr>
            </w:pPr>
          </w:p>
        </w:tc>
      </w:tr>
      <w:tr w:rsidR="003E668F" w:rsidRPr="008627A1" w14:paraId="1D1E19CF" w14:textId="77777777" w:rsidTr="00BE3860">
        <w:tc>
          <w:tcPr>
            <w:tcW w:w="4878" w:type="dxa"/>
          </w:tcPr>
          <w:p w14:paraId="68043B57" w14:textId="77777777" w:rsidR="003E668F" w:rsidRPr="008B08E8" w:rsidRDefault="003E668F" w:rsidP="00BE3860">
            <w:pPr>
              <w:rPr>
                <w:rFonts w:cstheme="minorHAnsi"/>
                <w:b/>
                <w:bCs/>
                <w:i/>
                <w:sz w:val="20"/>
                <w:szCs w:val="20"/>
              </w:rPr>
            </w:pPr>
            <w:r w:rsidRPr="008B08E8">
              <w:rPr>
                <w:rFonts w:cstheme="minorHAnsi"/>
                <w:i/>
                <w:sz w:val="20"/>
                <w:szCs w:val="20"/>
              </w:rPr>
              <w:t>27.2. Suspense accounts</w:t>
            </w:r>
          </w:p>
        </w:tc>
        <w:tc>
          <w:tcPr>
            <w:tcW w:w="4567" w:type="dxa"/>
            <w:vAlign w:val="center"/>
          </w:tcPr>
          <w:p w14:paraId="05655FEF" w14:textId="77777777" w:rsidR="003E668F" w:rsidRPr="008B08E8" w:rsidRDefault="003E668F" w:rsidP="00BE3860">
            <w:pPr>
              <w:rPr>
                <w:rFonts w:cstheme="minorHAnsi"/>
                <w:i/>
                <w:sz w:val="20"/>
                <w:szCs w:val="20"/>
              </w:rPr>
            </w:pPr>
          </w:p>
        </w:tc>
      </w:tr>
      <w:tr w:rsidR="003E668F" w:rsidRPr="008627A1" w14:paraId="2C8FEA30" w14:textId="77777777" w:rsidTr="00BE3860">
        <w:tc>
          <w:tcPr>
            <w:tcW w:w="4878" w:type="dxa"/>
          </w:tcPr>
          <w:p w14:paraId="26D0E6B4" w14:textId="77777777" w:rsidR="003E668F" w:rsidRPr="008B08E8" w:rsidRDefault="003E668F" w:rsidP="00BE3860">
            <w:pPr>
              <w:rPr>
                <w:rFonts w:cstheme="minorHAnsi"/>
                <w:b/>
                <w:bCs/>
                <w:i/>
                <w:sz w:val="20"/>
                <w:szCs w:val="20"/>
              </w:rPr>
            </w:pPr>
            <w:r w:rsidRPr="008B08E8">
              <w:rPr>
                <w:rFonts w:cstheme="minorHAnsi"/>
                <w:i/>
                <w:sz w:val="20"/>
                <w:szCs w:val="20"/>
              </w:rPr>
              <w:t>27.3. Advance accounts</w:t>
            </w:r>
          </w:p>
        </w:tc>
        <w:tc>
          <w:tcPr>
            <w:tcW w:w="4567" w:type="dxa"/>
            <w:vAlign w:val="center"/>
          </w:tcPr>
          <w:p w14:paraId="372F4C53" w14:textId="77777777" w:rsidR="003E668F" w:rsidRPr="008B08E8" w:rsidRDefault="003E668F" w:rsidP="00BE3860">
            <w:pPr>
              <w:rPr>
                <w:rFonts w:cstheme="minorHAnsi"/>
                <w:i/>
                <w:sz w:val="20"/>
                <w:szCs w:val="20"/>
              </w:rPr>
            </w:pPr>
          </w:p>
        </w:tc>
      </w:tr>
      <w:tr w:rsidR="003E668F" w:rsidRPr="008627A1" w14:paraId="51B6B4EA" w14:textId="77777777" w:rsidTr="00BE3860">
        <w:tc>
          <w:tcPr>
            <w:tcW w:w="4878" w:type="dxa"/>
          </w:tcPr>
          <w:p w14:paraId="28180BB4" w14:textId="77777777" w:rsidR="003E668F" w:rsidRPr="008B08E8" w:rsidRDefault="003E668F" w:rsidP="00BE3860">
            <w:pPr>
              <w:rPr>
                <w:rFonts w:cstheme="minorHAnsi"/>
                <w:b/>
                <w:bCs/>
                <w:i/>
                <w:sz w:val="20"/>
                <w:szCs w:val="20"/>
              </w:rPr>
            </w:pPr>
            <w:r w:rsidRPr="008B08E8">
              <w:rPr>
                <w:rFonts w:cstheme="minorHAnsi"/>
                <w:i/>
                <w:sz w:val="20"/>
                <w:szCs w:val="20"/>
              </w:rPr>
              <w:t>27.4. Financial data integrity processes</w:t>
            </w:r>
          </w:p>
        </w:tc>
        <w:tc>
          <w:tcPr>
            <w:tcW w:w="4567" w:type="dxa"/>
            <w:vAlign w:val="center"/>
          </w:tcPr>
          <w:p w14:paraId="3D85D12E" w14:textId="77777777" w:rsidR="003E668F" w:rsidRPr="008B08E8" w:rsidRDefault="003E668F" w:rsidP="00BE3860">
            <w:pPr>
              <w:rPr>
                <w:rFonts w:cstheme="minorHAnsi"/>
                <w:i/>
                <w:sz w:val="20"/>
                <w:szCs w:val="20"/>
              </w:rPr>
            </w:pPr>
          </w:p>
        </w:tc>
      </w:tr>
      <w:tr w:rsidR="00F8385C" w:rsidRPr="008627A1" w14:paraId="423EE6B3" w14:textId="77777777" w:rsidTr="00BE3860">
        <w:tc>
          <w:tcPr>
            <w:tcW w:w="4878" w:type="dxa"/>
            <w:vAlign w:val="center"/>
          </w:tcPr>
          <w:p w14:paraId="694761BA" w14:textId="77777777" w:rsidR="00F8385C" w:rsidRPr="008B08E8" w:rsidRDefault="00F8385C" w:rsidP="00BE3860">
            <w:pPr>
              <w:rPr>
                <w:rFonts w:cstheme="minorHAnsi"/>
                <w:b/>
                <w:bCs/>
                <w:i/>
                <w:sz w:val="20"/>
                <w:szCs w:val="20"/>
              </w:rPr>
            </w:pPr>
            <w:r w:rsidRPr="008B08E8">
              <w:rPr>
                <w:rFonts w:eastAsia="SimSun" w:cstheme="minorHAnsi"/>
                <w:b/>
                <w:i/>
                <w:sz w:val="20"/>
                <w:szCs w:val="20"/>
              </w:rPr>
              <w:t>PI-28. In-year budget reports</w:t>
            </w:r>
          </w:p>
        </w:tc>
        <w:tc>
          <w:tcPr>
            <w:tcW w:w="4567" w:type="dxa"/>
            <w:vAlign w:val="center"/>
          </w:tcPr>
          <w:p w14:paraId="727D0BE9" w14:textId="77777777" w:rsidR="00F8385C" w:rsidRPr="008B08E8" w:rsidRDefault="00F8385C" w:rsidP="00BE3860">
            <w:pPr>
              <w:widowControl w:val="0"/>
              <w:tabs>
                <w:tab w:val="left" w:pos="460"/>
              </w:tabs>
              <w:ind w:right="729"/>
              <w:rPr>
                <w:rFonts w:eastAsia="Calibri" w:cstheme="minorHAnsi"/>
                <w:i/>
                <w:sz w:val="20"/>
                <w:szCs w:val="20"/>
              </w:rPr>
            </w:pPr>
          </w:p>
        </w:tc>
      </w:tr>
      <w:tr w:rsidR="00F8385C" w:rsidRPr="008627A1" w14:paraId="15B59638" w14:textId="77777777" w:rsidTr="00BE3860">
        <w:tc>
          <w:tcPr>
            <w:tcW w:w="4878" w:type="dxa"/>
          </w:tcPr>
          <w:p w14:paraId="02254104" w14:textId="77777777" w:rsidR="00F8385C" w:rsidRPr="008B08E8" w:rsidRDefault="00F8385C" w:rsidP="00BE3860">
            <w:pPr>
              <w:rPr>
                <w:rFonts w:cstheme="minorHAnsi"/>
                <w:b/>
                <w:bCs/>
                <w:i/>
                <w:sz w:val="20"/>
                <w:szCs w:val="20"/>
              </w:rPr>
            </w:pPr>
            <w:r w:rsidRPr="008B08E8">
              <w:rPr>
                <w:rFonts w:cstheme="minorHAnsi"/>
                <w:i/>
                <w:sz w:val="20"/>
                <w:szCs w:val="20"/>
              </w:rPr>
              <w:t>28.1. Coverage and comparability of reports</w:t>
            </w:r>
          </w:p>
        </w:tc>
        <w:tc>
          <w:tcPr>
            <w:tcW w:w="4567" w:type="dxa"/>
            <w:vAlign w:val="center"/>
          </w:tcPr>
          <w:p w14:paraId="6A3BDDB7" w14:textId="63453E06" w:rsidR="00F8385C" w:rsidRPr="008B08E8" w:rsidRDefault="00A46445" w:rsidP="00BE3860">
            <w:pPr>
              <w:rPr>
                <w:rFonts w:cstheme="minorHAnsi"/>
                <w:i/>
                <w:sz w:val="20"/>
                <w:szCs w:val="20"/>
              </w:rPr>
            </w:pPr>
            <w:r w:rsidRPr="008B08E8">
              <w:rPr>
                <w:rFonts w:cstheme="minorHAnsi"/>
                <w:i/>
                <w:sz w:val="20"/>
                <w:szCs w:val="20"/>
              </w:rPr>
              <w:t>PI-4.1</w:t>
            </w:r>
          </w:p>
        </w:tc>
      </w:tr>
      <w:tr w:rsidR="00F8385C" w:rsidRPr="008627A1" w14:paraId="0124E74B" w14:textId="77777777" w:rsidTr="00BE3860">
        <w:tc>
          <w:tcPr>
            <w:tcW w:w="4878" w:type="dxa"/>
          </w:tcPr>
          <w:p w14:paraId="72509990" w14:textId="77777777" w:rsidR="00F8385C" w:rsidRPr="008B08E8" w:rsidRDefault="00F8385C" w:rsidP="00BE3860">
            <w:pPr>
              <w:rPr>
                <w:rFonts w:cstheme="minorHAnsi"/>
                <w:b/>
                <w:bCs/>
                <w:i/>
                <w:sz w:val="20"/>
                <w:szCs w:val="20"/>
              </w:rPr>
            </w:pPr>
            <w:r w:rsidRPr="008B08E8">
              <w:rPr>
                <w:rFonts w:cstheme="minorHAnsi"/>
                <w:i/>
                <w:sz w:val="20"/>
                <w:szCs w:val="20"/>
              </w:rPr>
              <w:t>28.2. Timing of in-year budget reports</w:t>
            </w:r>
          </w:p>
        </w:tc>
        <w:tc>
          <w:tcPr>
            <w:tcW w:w="4567" w:type="dxa"/>
            <w:vAlign w:val="center"/>
          </w:tcPr>
          <w:p w14:paraId="1920247F" w14:textId="77777777" w:rsidR="00F8385C" w:rsidRPr="008B08E8" w:rsidRDefault="00F8385C" w:rsidP="00BE3860">
            <w:pPr>
              <w:rPr>
                <w:rFonts w:cstheme="minorHAnsi"/>
                <w:b/>
                <w:i/>
                <w:sz w:val="20"/>
                <w:szCs w:val="20"/>
              </w:rPr>
            </w:pPr>
          </w:p>
        </w:tc>
      </w:tr>
      <w:tr w:rsidR="00F8385C" w:rsidRPr="008627A1" w14:paraId="2AB1FD5B" w14:textId="77777777" w:rsidTr="00BE3860">
        <w:tc>
          <w:tcPr>
            <w:tcW w:w="4878" w:type="dxa"/>
          </w:tcPr>
          <w:p w14:paraId="7FC9E2D6" w14:textId="77777777" w:rsidR="00F8385C" w:rsidRPr="008B08E8" w:rsidRDefault="00F8385C" w:rsidP="00BE3860">
            <w:pPr>
              <w:rPr>
                <w:rFonts w:cstheme="minorHAnsi"/>
                <w:b/>
                <w:bCs/>
                <w:i/>
                <w:sz w:val="20"/>
                <w:szCs w:val="20"/>
              </w:rPr>
            </w:pPr>
            <w:r w:rsidRPr="008B08E8">
              <w:rPr>
                <w:rFonts w:cstheme="minorHAnsi"/>
                <w:i/>
                <w:sz w:val="20"/>
                <w:szCs w:val="20"/>
              </w:rPr>
              <w:t>28.3. Accuracy of in-year budget reports</w:t>
            </w:r>
          </w:p>
        </w:tc>
        <w:tc>
          <w:tcPr>
            <w:tcW w:w="4567" w:type="dxa"/>
            <w:vAlign w:val="center"/>
          </w:tcPr>
          <w:p w14:paraId="7F102D97" w14:textId="77777777" w:rsidR="00F8385C" w:rsidRPr="008B08E8" w:rsidRDefault="00F8385C" w:rsidP="00BE3860">
            <w:pPr>
              <w:rPr>
                <w:rFonts w:cstheme="minorHAnsi"/>
                <w:b/>
                <w:i/>
                <w:sz w:val="20"/>
                <w:szCs w:val="20"/>
              </w:rPr>
            </w:pPr>
          </w:p>
        </w:tc>
      </w:tr>
      <w:tr w:rsidR="00A46445" w:rsidRPr="008627A1" w14:paraId="04C408B6" w14:textId="77777777" w:rsidTr="00BE3860">
        <w:tc>
          <w:tcPr>
            <w:tcW w:w="4878" w:type="dxa"/>
            <w:vAlign w:val="center"/>
          </w:tcPr>
          <w:p w14:paraId="09515D82" w14:textId="77777777" w:rsidR="00A46445" w:rsidRPr="008B08E8" w:rsidRDefault="00A46445" w:rsidP="00BE3860">
            <w:pPr>
              <w:rPr>
                <w:rFonts w:cstheme="minorHAnsi"/>
                <w:b/>
                <w:bCs/>
                <w:i/>
                <w:sz w:val="20"/>
                <w:szCs w:val="20"/>
              </w:rPr>
            </w:pPr>
            <w:r w:rsidRPr="008B08E8">
              <w:rPr>
                <w:rFonts w:eastAsia="SimSun" w:cstheme="minorHAnsi"/>
                <w:b/>
                <w:i/>
                <w:sz w:val="20"/>
                <w:szCs w:val="20"/>
              </w:rPr>
              <w:t>PI-29. Annual financial reports</w:t>
            </w:r>
          </w:p>
        </w:tc>
        <w:tc>
          <w:tcPr>
            <w:tcW w:w="4567" w:type="dxa"/>
            <w:vAlign w:val="center"/>
          </w:tcPr>
          <w:p w14:paraId="0619416C" w14:textId="397EB3E8" w:rsidR="003E668F" w:rsidRPr="008B08E8" w:rsidRDefault="003E668F" w:rsidP="00BE3860">
            <w:pPr>
              <w:rPr>
                <w:rFonts w:cstheme="minorHAnsi"/>
                <w:i/>
                <w:sz w:val="20"/>
                <w:szCs w:val="20"/>
              </w:rPr>
            </w:pPr>
            <w:r w:rsidRPr="008B08E8">
              <w:rPr>
                <w:rFonts w:cstheme="minorHAnsi"/>
                <w:i/>
                <w:sz w:val="20"/>
                <w:szCs w:val="20"/>
              </w:rPr>
              <w:t>PI-6</w:t>
            </w:r>
          </w:p>
          <w:p w14:paraId="2747FAC6" w14:textId="180800F4" w:rsidR="00A46445" w:rsidRPr="008B08E8" w:rsidRDefault="00A46445" w:rsidP="00BE3860">
            <w:pPr>
              <w:rPr>
                <w:rFonts w:cstheme="minorHAnsi"/>
                <w:i/>
                <w:sz w:val="20"/>
                <w:szCs w:val="20"/>
              </w:rPr>
            </w:pPr>
            <w:r w:rsidRPr="008B08E8">
              <w:rPr>
                <w:rFonts w:cstheme="minorHAnsi"/>
                <w:i/>
                <w:sz w:val="20"/>
                <w:szCs w:val="20"/>
              </w:rPr>
              <w:t>PI-30</w:t>
            </w:r>
            <w:r w:rsidR="003E668F" w:rsidRPr="008B08E8">
              <w:rPr>
                <w:rFonts w:cstheme="minorHAnsi"/>
                <w:i/>
                <w:sz w:val="20"/>
                <w:szCs w:val="20"/>
              </w:rPr>
              <w:t>.1</w:t>
            </w:r>
          </w:p>
          <w:p w14:paraId="0C02426A" w14:textId="77777777" w:rsidR="003E668F" w:rsidRPr="008B08E8" w:rsidRDefault="003E668F" w:rsidP="00BE3860">
            <w:pPr>
              <w:rPr>
                <w:rFonts w:cstheme="minorHAnsi"/>
                <w:i/>
                <w:sz w:val="20"/>
                <w:szCs w:val="20"/>
              </w:rPr>
            </w:pPr>
            <w:r w:rsidRPr="008B08E8">
              <w:rPr>
                <w:rFonts w:cstheme="minorHAnsi"/>
                <w:i/>
                <w:sz w:val="20"/>
                <w:szCs w:val="20"/>
              </w:rPr>
              <w:t>PI-30.2</w:t>
            </w:r>
          </w:p>
          <w:p w14:paraId="117D08B7" w14:textId="1A0FA093" w:rsidR="00AE359E" w:rsidRPr="008B08E8" w:rsidRDefault="00AE359E" w:rsidP="00BE3860">
            <w:pPr>
              <w:rPr>
                <w:rFonts w:cstheme="minorHAnsi"/>
                <w:i/>
                <w:sz w:val="20"/>
                <w:szCs w:val="20"/>
              </w:rPr>
            </w:pPr>
            <w:r w:rsidRPr="008B08E8">
              <w:rPr>
                <w:rFonts w:cstheme="minorHAnsi"/>
                <w:i/>
                <w:sz w:val="20"/>
                <w:szCs w:val="20"/>
              </w:rPr>
              <w:t>PI-31 (all dimensions)</w:t>
            </w:r>
          </w:p>
        </w:tc>
      </w:tr>
      <w:tr w:rsidR="00A46445" w:rsidRPr="008627A1" w14:paraId="4022ED7D" w14:textId="77777777" w:rsidTr="00BE3860">
        <w:tc>
          <w:tcPr>
            <w:tcW w:w="4878" w:type="dxa"/>
          </w:tcPr>
          <w:p w14:paraId="6F8ED261" w14:textId="77777777" w:rsidR="00A46445" w:rsidRPr="008B08E8" w:rsidRDefault="00A46445" w:rsidP="00BE3860">
            <w:pPr>
              <w:rPr>
                <w:rFonts w:cstheme="minorHAnsi"/>
                <w:b/>
                <w:bCs/>
                <w:i/>
                <w:sz w:val="20"/>
                <w:szCs w:val="20"/>
              </w:rPr>
            </w:pPr>
            <w:r w:rsidRPr="008B08E8">
              <w:rPr>
                <w:rFonts w:cstheme="minorHAnsi"/>
                <w:i/>
                <w:sz w:val="20"/>
                <w:szCs w:val="20"/>
              </w:rPr>
              <w:t>29.1. Completeness of annual financial reports</w:t>
            </w:r>
          </w:p>
        </w:tc>
        <w:tc>
          <w:tcPr>
            <w:tcW w:w="4567" w:type="dxa"/>
            <w:vAlign w:val="center"/>
          </w:tcPr>
          <w:p w14:paraId="5529D025" w14:textId="77777777" w:rsidR="00A46445" w:rsidRPr="008B08E8" w:rsidRDefault="00A46445" w:rsidP="00BE3860">
            <w:pPr>
              <w:rPr>
                <w:rFonts w:cstheme="minorHAnsi"/>
                <w:i/>
                <w:sz w:val="20"/>
                <w:szCs w:val="20"/>
              </w:rPr>
            </w:pPr>
          </w:p>
        </w:tc>
      </w:tr>
      <w:tr w:rsidR="00A46445" w:rsidRPr="008627A1" w14:paraId="19D3B0EC" w14:textId="77777777" w:rsidTr="00BE3860">
        <w:tc>
          <w:tcPr>
            <w:tcW w:w="4878" w:type="dxa"/>
          </w:tcPr>
          <w:p w14:paraId="16FDAA48" w14:textId="77777777" w:rsidR="00A46445" w:rsidRPr="008B08E8" w:rsidRDefault="00A46445" w:rsidP="00BE3860">
            <w:pPr>
              <w:rPr>
                <w:rFonts w:cstheme="minorHAnsi"/>
                <w:b/>
                <w:bCs/>
                <w:i/>
                <w:sz w:val="20"/>
                <w:szCs w:val="20"/>
              </w:rPr>
            </w:pPr>
            <w:r w:rsidRPr="008B08E8">
              <w:rPr>
                <w:rFonts w:cstheme="minorHAnsi"/>
                <w:i/>
                <w:sz w:val="20"/>
                <w:szCs w:val="20"/>
              </w:rPr>
              <w:t>29.2. Submission of the reports for external audit</w:t>
            </w:r>
          </w:p>
        </w:tc>
        <w:tc>
          <w:tcPr>
            <w:tcW w:w="4567" w:type="dxa"/>
            <w:vAlign w:val="center"/>
          </w:tcPr>
          <w:p w14:paraId="1C7A45C7" w14:textId="77777777" w:rsidR="00A46445" w:rsidRPr="008B08E8" w:rsidRDefault="00A46445" w:rsidP="00BE3860">
            <w:pPr>
              <w:rPr>
                <w:rFonts w:cstheme="minorHAnsi"/>
                <w:i/>
                <w:sz w:val="20"/>
                <w:szCs w:val="20"/>
              </w:rPr>
            </w:pPr>
          </w:p>
        </w:tc>
      </w:tr>
      <w:tr w:rsidR="00A46445" w:rsidRPr="008627A1" w14:paraId="24816C37" w14:textId="77777777" w:rsidTr="00BE3860">
        <w:tc>
          <w:tcPr>
            <w:tcW w:w="4878" w:type="dxa"/>
          </w:tcPr>
          <w:p w14:paraId="6937081A" w14:textId="77777777" w:rsidR="00A46445" w:rsidRPr="008B08E8" w:rsidRDefault="00A46445" w:rsidP="00BE3860">
            <w:pPr>
              <w:rPr>
                <w:rFonts w:cstheme="minorHAnsi"/>
                <w:b/>
                <w:bCs/>
                <w:i/>
                <w:sz w:val="20"/>
                <w:szCs w:val="20"/>
              </w:rPr>
            </w:pPr>
            <w:r w:rsidRPr="008B08E8">
              <w:rPr>
                <w:rFonts w:cstheme="minorHAnsi"/>
                <w:i/>
                <w:sz w:val="20"/>
                <w:szCs w:val="20"/>
              </w:rPr>
              <w:t>29.3. Accounting standards</w:t>
            </w:r>
          </w:p>
        </w:tc>
        <w:tc>
          <w:tcPr>
            <w:tcW w:w="4567" w:type="dxa"/>
            <w:vAlign w:val="center"/>
          </w:tcPr>
          <w:p w14:paraId="7F3EBA63" w14:textId="77777777" w:rsidR="00A46445" w:rsidRPr="008B08E8" w:rsidRDefault="00A46445" w:rsidP="00BE3860">
            <w:pPr>
              <w:rPr>
                <w:rFonts w:cstheme="minorHAnsi"/>
                <w:i/>
                <w:sz w:val="20"/>
                <w:szCs w:val="20"/>
              </w:rPr>
            </w:pPr>
          </w:p>
        </w:tc>
      </w:tr>
      <w:tr w:rsidR="00BE3860" w:rsidRPr="008627A1" w14:paraId="5B494B9A" w14:textId="77777777" w:rsidTr="00BE3860">
        <w:tc>
          <w:tcPr>
            <w:tcW w:w="9445" w:type="dxa"/>
            <w:gridSpan w:val="2"/>
            <w:shd w:val="clear" w:color="auto" w:fill="B34384"/>
            <w:vAlign w:val="center"/>
          </w:tcPr>
          <w:p w14:paraId="14214463" w14:textId="77777777" w:rsidR="00BE3860" w:rsidRPr="008B08E8" w:rsidRDefault="00BE3860" w:rsidP="00BE3860">
            <w:pPr>
              <w:rPr>
                <w:rFonts w:cstheme="minorHAnsi"/>
                <w:b/>
                <w:i/>
                <w:sz w:val="20"/>
                <w:szCs w:val="20"/>
              </w:rPr>
            </w:pPr>
            <w:r w:rsidRPr="008B08E8">
              <w:rPr>
                <w:rFonts w:cstheme="minorHAnsi"/>
                <w:b/>
                <w:i/>
                <w:sz w:val="20"/>
                <w:szCs w:val="20"/>
              </w:rPr>
              <w:t>External scrutiny and audit</w:t>
            </w:r>
          </w:p>
        </w:tc>
      </w:tr>
      <w:tr w:rsidR="002F3A56" w:rsidRPr="008627A1" w14:paraId="3615ED22" w14:textId="77777777" w:rsidTr="00BE3860">
        <w:tc>
          <w:tcPr>
            <w:tcW w:w="4878" w:type="dxa"/>
            <w:vAlign w:val="center"/>
          </w:tcPr>
          <w:p w14:paraId="25E63148" w14:textId="77777777" w:rsidR="002F3A56" w:rsidRPr="008B08E8" w:rsidRDefault="002F3A56" w:rsidP="00BE3860">
            <w:pPr>
              <w:rPr>
                <w:rFonts w:cstheme="minorHAnsi"/>
                <w:b/>
                <w:bCs/>
                <w:i/>
                <w:sz w:val="20"/>
                <w:szCs w:val="20"/>
              </w:rPr>
            </w:pPr>
            <w:r w:rsidRPr="008B08E8">
              <w:rPr>
                <w:rFonts w:eastAsia="SimSun" w:cstheme="minorHAnsi"/>
                <w:b/>
                <w:i/>
                <w:sz w:val="20"/>
                <w:szCs w:val="20"/>
              </w:rPr>
              <w:t xml:space="preserve">PI-30. External audit </w:t>
            </w:r>
          </w:p>
        </w:tc>
        <w:tc>
          <w:tcPr>
            <w:tcW w:w="4567" w:type="dxa"/>
            <w:vAlign w:val="center"/>
          </w:tcPr>
          <w:p w14:paraId="0AFD64EF" w14:textId="4EF4EF07" w:rsidR="00A46445" w:rsidRPr="008B08E8" w:rsidRDefault="002F3A56" w:rsidP="003E668F">
            <w:pPr>
              <w:pStyle w:val="ListParagraph"/>
              <w:ind w:left="0"/>
              <w:rPr>
                <w:rFonts w:cstheme="minorHAnsi"/>
                <w:i/>
                <w:sz w:val="20"/>
                <w:szCs w:val="20"/>
              </w:rPr>
            </w:pPr>
            <w:r w:rsidRPr="008B08E8">
              <w:rPr>
                <w:rFonts w:cstheme="minorHAnsi"/>
                <w:i/>
                <w:sz w:val="20"/>
                <w:szCs w:val="20"/>
              </w:rPr>
              <w:t>PI-9: Element 5</w:t>
            </w:r>
          </w:p>
        </w:tc>
      </w:tr>
      <w:tr w:rsidR="002F3A56" w:rsidRPr="008627A1" w14:paraId="6DECB579" w14:textId="77777777" w:rsidTr="00BE3860">
        <w:tc>
          <w:tcPr>
            <w:tcW w:w="4878" w:type="dxa"/>
          </w:tcPr>
          <w:p w14:paraId="0236EFB2" w14:textId="77777777" w:rsidR="002F3A56" w:rsidRPr="008B08E8" w:rsidRDefault="002F3A56" w:rsidP="00BE3860">
            <w:pPr>
              <w:rPr>
                <w:rFonts w:cstheme="minorHAnsi"/>
                <w:b/>
                <w:bCs/>
                <w:i/>
                <w:sz w:val="20"/>
                <w:szCs w:val="20"/>
              </w:rPr>
            </w:pPr>
            <w:r w:rsidRPr="008B08E8">
              <w:rPr>
                <w:rFonts w:cstheme="minorHAnsi"/>
                <w:i/>
                <w:sz w:val="20"/>
                <w:szCs w:val="20"/>
              </w:rPr>
              <w:t>30.1. Audit coverage and standards</w:t>
            </w:r>
          </w:p>
        </w:tc>
        <w:tc>
          <w:tcPr>
            <w:tcW w:w="4567" w:type="dxa"/>
            <w:vAlign w:val="center"/>
          </w:tcPr>
          <w:p w14:paraId="109637F0" w14:textId="4BD09F04" w:rsidR="002F3A56" w:rsidRPr="008B08E8" w:rsidRDefault="003E668F" w:rsidP="00BE3860">
            <w:pPr>
              <w:rPr>
                <w:rFonts w:cstheme="minorHAnsi"/>
                <w:i/>
                <w:color w:val="C00000"/>
                <w:sz w:val="20"/>
                <w:szCs w:val="20"/>
              </w:rPr>
            </w:pPr>
            <w:r w:rsidRPr="008B08E8">
              <w:rPr>
                <w:rFonts w:cstheme="minorHAnsi"/>
                <w:i/>
                <w:sz w:val="20"/>
                <w:szCs w:val="20"/>
              </w:rPr>
              <w:t>PI-29</w:t>
            </w:r>
          </w:p>
        </w:tc>
      </w:tr>
      <w:tr w:rsidR="002F3A56" w:rsidRPr="008627A1" w14:paraId="56AE5F23" w14:textId="77777777" w:rsidTr="00BE3860">
        <w:tc>
          <w:tcPr>
            <w:tcW w:w="4878" w:type="dxa"/>
          </w:tcPr>
          <w:p w14:paraId="2CFAD825" w14:textId="77777777" w:rsidR="002F3A56" w:rsidRPr="008B08E8" w:rsidRDefault="002F3A56" w:rsidP="00BE3860">
            <w:pPr>
              <w:rPr>
                <w:rFonts w:cstheme="minorHAnsi"/>
                <w:b/>
                <w:bCs/>
                <w:i/>
                <w:sz w:val="20"/>
                <w:szCs w:val="20"/>
              </w:rPr>
            </w:pPr>
            <w:r w:rsidRPr="008B08E8">
              <w:rPr>
                <w:rFonts w:cstheme="minorHAnsi"/>
                <w:i/>
                <w:sz w:val="20"/>
                <w:szCs w:val="20"/>
              </w:rPr>
              <w:t xml:space="preserve">30.2. Submission of audit reports to the legislature </w:t>
            </w:r>
          </w:p>
        </w:tc>
        <w:tc>
          <w:tcPr>
            <w:tcW w:w="4567" w:type="dxa"/>
            <w:vAlign w:val="center"/>
          </w:tcPr>
          <w:p w14:paraId="2E42E094" w14:textId="60704ADD" w:rsidR="002F3A56" w:rsidRPr="007F39DF" w:rsidRDefault="003E668F" w:rsidP="00BE3860">
            <w:pPr>
              <w:rPr>
                <w:rFonts w:cstheme="minorHAnsi"/>
                <w:i/>
                <w:sz w:val="20"/>
                <w:szCs w:val="20"/>
              </w:rPr>
            </w:pPr>
            <w:r w:rsidRPr="007F39DF">
              <w:rPr>
                <w:rFonts w:cstheme="minorHAnsi"/>
                <w:i/>
                <w:sz w:val="20"/>
                <w:szCs w:val="20"/>
              </w:rPr>
              <w:t>PI-29</w:t>
            </w:r>
          </w:p>
        </w:tc>
      </w:tr>
      <w:tr w:rsidR="002F3A56" w:rsidRPr="008627A1" w14:paraId="7C97F2B6" w14:textId="77777777" w:rsidTr="00BE3860">
        <w:tc>
          <w:tcPr>
            <w:tcW w:w="4878" w:type="dxa"/>
          </w:tcPr>
          <w:p w14:paraId="7A84A597" w14:textId="77777777" w:rsidR="002F3A56" w:rsidRPr="008B08E8" w:rsidRDefault="002F3A56" w:rsidP="00BE3860">
            <w:pPr>
              <w:rPr>
                <w:rFonts w:cstheme="minorHAnsi"/>
                <w:b/>
                <w:bCs/>
                <w:i/>
                <w:sz w:val="20"/>
                <w:szCs w:val="20"/>
              </w:rPr>
            </w:pPr>
            <w:r w:rsidRPr="008B08E8">
              <w:rPr>
                <w:rFonts w:cstheme="minorHAnsi"/>
                <w:i/>
                <w:sz w:val="20"/>
                <w:szCs w:val="20"/>
              </w:rPr>
              <w:t>30.3. External audit follow up</w:t>
            </w:r>
          </w:p>
        </w:tc>
        <w:tc>
          <w:tcPr>
            <w:tcW w:w="4567" w:type="dxa"/>
            <w:vAlign w:val="center"/>
          </w:tcPr>
          <w:p w14:paraId="4DD196ED" w14:textId="77777777" w:rsidR="002F3A56" w:rsidRPr="007F39DF" w:rsidRDefault="002F3A56" w:rsidP="00BE3860">
            <w:pPr>
              <w:rPr>
                <w:rFonts w:cstheme="minorHAnsi"/>
                <w:i/>
                <w:sz w:val="20"/>
                <w:szCs w:val="20"/>
              </w:rPr>
            </w:pPr>
          </w:p>
        </w:tc>
      </w:tr>
      <w:tr w:rsidR="002F3A56" w:rsidRPr="008627A1" w14:paraId="5A6D04BE" w14:textId="77777777" w:rsidTr="00BE3860">
        <w:tc>
          <w:tcPr>
            <w:tcW w:w="4878" w:type="dxa"/>
          </w:tcPr>
          <w:p w14:paraId="6C47308B" w14:textId="77777777" w:rsidR="002F3A56" w:rsidRPr="008B08E8" w:rsidRDefault="002F3A56" w:rsidP="00BE3860">
            <w:pPr>
              <w:rPr>
                <w:rFonts w:cstheme="minorHAnsi"/>
                <w:b/>
                <w:bCs/>
                <w:i/>
                <w:sz w:val="20"/>
                <w:szCs w:val="20"/>
              </w:rPr>
            </w:pPr>
            <w:r w:rsidRPr="008B08E8">
              <w:rPr>
                <w:rFonts w:cstheme="minorHAnsi"/>
                <w:i/>
                <w:sz w:val="20"/>
                <w:szCs w:val="20"/>
              </w:rPr>
              <w:t>30.4. Supreme Audit Institution independence</w:t>
            </w:r>
          </w:p>
        </w:tc>
        <w:tc>
          <w:tcPr>
            <w:tcW w:w="4567" w:type="dxa"/>
            <w:vAlign w:val="center"/>
          </w:tcPr>
          <w:p w14:paraId="021E2B3A" w14:textId="77777777" w:rsidR="002F3A56" w:rsidRPr="007F39DF" w:rsidRDefault="002F3A56" w:rsidP="00BE3860">
            <w:pPr>
              <w:rPr>
                <w:rFonts w:cstheme="minorHAnsi"/>
                <w:i/>
                <w:sz w:val="20"/>
                <w:szCs w:val="20"/>
              </w:rPr>
            </w:pPr>
          </w:p>
        </w:tc>
      </w:tr>
      <w:tr w:rsidR="002D162E" w:rsidRPr="008627A1" w14:paraId="79AF28DF" w14:textId="77777777" w:rsidTr="00BE3860">
        <w:tc>
          <w:tcPr>
            <w:tcW w:w="4878" w:type="dxa"/>
            <w:vAlign w:val="center"/>
          </w:tcPr>
          <w:p w14:paraId="235BE177" w14:textId="77777777" w:rsidR="002D162E" w:rsidRPr="008B08E8" w:rsidRDefault="002D162E" w:rsidP="00BE3860">
            <w:pPr>
              <w:rPr>
                <w:rFonts w:cstheme="minorHAnsi"/>
                <w:b/>
                <w:bCs/>
                <w:i/>
                <w:sz w:val="20"/>
                <w:szCs w:val="20"/>
              </w:rPr>
            </w:pPr>
            <w:r w:rsidRPr="008B08E8">
              <w:rPr>
                <w:rFonts w:eastAsia="SimSun" w:cstheme="minorHAnsi"/>
                <w:b/>
                <w:i/>
                <w:sz w:val="20"/>
                <w:szCs w:val="20"/>
              </w:rPr>
              <w:t>PI-31. Legislative scrutiny of audit reports</w:t>
            </w:r>
          </w:p>
        </w:tc>
        <w:tc>
          <w:tcPr>
            <w:tcW w:w="4567" w:type="dxa"/>
            <w:vAlign w:val="center"/>
          </w:tcPr>
          <w:p w14:paraId="16E5670D" w14:textId="77777777" w:rsidR="002D162E" w:rsidRPr="007F39DF" w:rsidRDefault="002D162E" w:rsidP="00BE3860">
            <w:pPr>
              <w:rPr>
                <w:rFonts w:cstheme="minorHAnsi"/>
                <w:i/>
                <w:sz w:val="20"/>
                <w:szCs w:val="20"/>
              </w:rPr>
            </w:pPr>
          </w:p>
        </w:tc>
      </w:tr>
      <w:tr w:rsidR="002D162E" w:rsidRPr="008627A1" w14:paraId="1F4A296A" w14:textId="77777777" w:rsidTr="00BE3860">
        <w:tc>
          <w:tcPr>
            <w:tcW w:w="4878" w:type="dxa"/>
          </w:tcPr>
          <w:p w14:paraId="4FBFFA55" w14:textId="77777777" w:rsidR="002D162E" w:rsidRPr="008B08E8" w:rsidRDefault="002D162E" w:rsidP="00BE3860">
            <w:pPr>
              <w:rPr>
                <w:rFonts w:cstheme="minorHAnsi"/>
                <w:b/>
                <w:bCs/>
                <w:i/>
                <w:sz w:val="20"/>
                <w:szCs w:val="20"/>
              </w:rPr>
            </w:pPr>
            <w:r w:rsidRPr="008B08E8">
              <w:rPr>
                <w:rFonts w:cstheme="minorHAnsi"/>
                <w:i/>
                <w:sz w:val="20"/>
                <w:szCs w:val="20"/>
              </w:rPr>
              <w:t>31.1. Timing of audit report scrutiny</w:t>
            </w:r>
          </w:p>
        </w:tc>
        <w:tc>
          <w:tcPr>
            <w:tcW w:w="4567" w:type="dxa"/>
            <w:vAlign w:val="center"/>
          </w:tcPr>
          <w:p w14:paraId="12F36A85" w14:textId="7A2BD9F6" w:rsidR="002D162E" w:rsidRPr="007F39DF" w:rsidRDefault="00AE359E" w:rsidP="00BE3860">
            <w:pPr>
              <w:rPr>
                <w:rFonts w:cstheme="minorHAnsi"/>
                <w:i/>
                <w:sz w:val="20"/>
                <w:szCs w:val="20"/>
              </w:rPr>
            </w:pPr>
            <w:r w:rsidRPr="007F39DF">
              <w:rPr>
                <w:rFonts w:cstheme="minorHAnsi"/>
                <w:i/>
                <w:sz w:val="20"/>
                <w:szCs w:val="20"/>
              </w:rPr>
              <w:t>PI-29</w:t>
            </w:r>
          </w:p>
        </w:tc>
      </w:tr>
      <w:tr w:rsidR="002D162E" w:rsidRPr="008627A1" w14:paraId="5A4305C5" w14:textId="77777777" w:rsidTr="00BE3860">
        <w:tc>
          <w:tcPr>
            <w:tcW w:w="4878" w:type="dxa"/>
          </w:tcPr>
          <w:p w14:paraId="7B238AB7" w14:textId="77777777" w:rsidR="002D162E" w:rsidRPr="008B08E8" w:rsidRDefault="002D162E" w:rsidP="00BE3860">
            <w:pPr>
              <w:rPr>
                <w:rFonts w:cstheme="minorHAnsi"/>
                <w:b/>
                <w:bCs/>
                <w:i/>
                <w:sz w:val="20"/>
                <w:szCs w:val="20"/>
              </w:rPr>
            </w:pPr>
            <w:r w:rsidRPr="008B08E8">
              <w:rPr>
                <w:rFonts w:cstheme="minorHAnsi"/>
                <w:i/>
                <w:sz w:val="20"/>
                <w:szCs w:val="20"/>
              </w:rPr>
              <w:t>31.2. Hearings on audit findings</w:t>
            </w:r>
          </w:p>
        </w:tc>
        <w:tc>
          <w:tcPr>
            <w:tcW w:w="4567" w:type="dxa"/>
            <w:vAlign w:val="center"/>
          </w:tcPr>
          <w:p w14:paraId="1D8D8C10" w14:textId="71D7E06F" w:rsidR="002D162E" w:rsidRPr="007F39DF" w:rsidRDefault="00AE359E" w:rsidP="00BE3860">
            <w:pPr>
              <w:rPr>
                <w:rFonts w:cstheme="minorHAnsi"/>
                <w:i/>
                <w:sz w:val="20"/>
                <w:szCs w:val="20"/>
              </w:rPr>
            </w:pPr>
            <w:r w:rsidRPr="007F39DF">
              <w:rPr>
                <w:rFonts w:cstheme="minorHAnsi"/>
                <w:i/>
                <w:sz w:val="20"/>
                <w:szCs w:val="20"/>
              </w:rPr>
              <w:t>PI-29</w:t>
            </w:r>
          </w:p>
        </w:tc>
      </w:tr>
      <w:tr w:rsidR="002D162E" w:rsidRPr="008627A1" w14:paraId="62B0C2A7" w14:textId="77777777" w:rsidTr="00BE3860">
        <w:tc>
          <w:tcPr>
            <w:tcW w:w="4878" w:type="dxa"/>
          </w:tcPr>
          <w:p w14:paraId="58414D1A" w14:textId="77777777" w:rsidR="002D162E" w:rsidRPr="008B08E8" w:rsidRDefault="002D162E" w:rsidP="00BE3860">
            <w:pPr>
              <w:rPr>
                <w:rFonts w:cstheme="minorHAnsi"/>
                <w:b/>
                <w:bCs/>
                <w:i/>
                <w:sz w:val="20"/>
                <w:szCs w:val="20"/>
              </w:rPr>
            </w:pPr>
            <w:r w:rsidRPr="008B08E8">
              <w:rPr>
                <w:rFonts w:cstheme="minorHAnsi"/>
                <w:i/>
                <w:sz w:val="20"/>
                <w:szCs w:val="20"/>
              </w:rPr>
              <w:t>31.3. Recommendations on audit by the legislature</w:t>
            </w:r>
          </w:p>
        </w:tc>
        <w:tc>
          <w:tcPr>
            <w:tcW w:w="4567" w:type="dxa"/>
            <w:vAlign w:val="center"/>
          </w:tcPr>
          <w:p w14:paraId="5C37C5EB" w14:textId="3503A04E" w:rsidR="002D162E" w:rsidRPr="007F39DF" w:rsidRDefault="00AE359E" w:rsidP="00BE3860">
            <w:pPr>
              <w:rPr>
                <w:rFonts w:cstheme="minorHAnsi"/>
                <w:i/>
                <w:sz w:val="20"/>
                <w:szCs w:val="20"/>
              </w:rPr>
            </w:pPr>
            <w:r w:rsidRPr="007F39DF">
              <w:rPr>
                <w:rFonts w:cstheme="minorHAnsi"/>
                <w:i/>
                <w:sz w:val="20"/>
                <w:szCs w:val="20"/>
              </w:rPr>
              <w:t>PI-29</w:t>
            </w:r>
          </w:p>
        </w:tc>
      </w:tr>
      <w:tr w:rsidR="002D162E" w:rsidRPr="008627A1" w14:paraId="10F03E75" w14:textId="77777777" w:rsidTr="00BE3860">
        <w:tc>
          <w:tcPr>
            <w:tcW w:w="4878" w:type="dxa"/>
          </w:tcPr>
          <w:p w14:paraId="32286B4B" w14:textId="77777777" w:rsidR="002D162E" w:rsidRPr="008B08E8" w:rsidRDefault="002D162E" w:rsidP="00BE3860">
            <w:pPr>
              <w:rPr>
                <w:rFonts w:cstheme="minorHAnsi"/>
                <w:b/>
                <w:bCs/>
                <w:i/>
                <w:sz w:val="20"/>
                <w:szCs w:val="20"/>
              </w:rPr>
            </w:pPr>
            <w:r w:rsidRPr="008B08E8">
              <w:rPr>
                <w:rFonts w:cstheme="minorHAnsi"/>
                <w:i/>
                <w:sz w:val="20"/>
                <w:szCs w:val="20"/>
              </w:rPr>
              <w:t>31.4. Transparency of legislative scrutiny of audit reports</w:t>
            </w:r>
          </w:p>
        </w:tc>
        <w:tc>
          <w:tcPr>
            <w:tcW w:w="4567" w:type="dxa"/>
            <w:vAlign w:val="center"/>
          </w:tcPr>
          <w:p w14:paraId="53A8E1EE" w14:textId="246C4B8F" w:rsidR="002D162E" w:rsidRPr="007F39DF" w:rsidRDefault="00AE359E" w:rsidP="00BE3860">
            <w:pPr>
              <w:rPr>
                <w:rFonts w:cstheme="minorHAnsi"/>
                <w:i/>
                <w:sz w:val="20"/>
                <w:szCs w:val="20"/>
              </w:rPr>
            </w:pPr>
            <w:r w:rsidRPr="007F39DF">
              <w:rPr>
                <w:rFonts w:cstheme="minorHAnsi"/>
                <w:i/>
                <w:sz w:val="20"/>
                <w:szCs w:val="20"/>
              </w:rPr>
              <w:t>PI-29</w:t>
            </w:r>
          </w:p>
        </w:tc>
      </w:tr>
      <w:bookmarkEnd w:id="53"/>
    </w:tbl>
    <w:p w14:paraId="6B98BD8E" w14:textId="77777777" w:rsidR="00BE3860" w:rsidRPr="008627A1" w:rsidRDefault="00BE3860" w:rsidP="00BE3860">
      <w:pPr>
        <w:spacing w:after="0" w:line="240" w:lineRule="auto"/>
        <w:rPr>
          <w:rFonts w:cstheme="minorHAnsi"/>
          <w:w w:val="105"/>
        </w:rPr>
      </w:pPr>
      <w:r w:rsidRPr="008627A1">
        <w:rPr>
          <w:rFonts w:cstheme="minorHAnsi"/>
          <w:w w:val="105"/>
        </w:rPr>
        <w:br w:type="page"/>
      </w:r>
    </w:p>
    <w:p w14:paraId="4F367C4A" w14:textId="77777777" w:rsidR="00BE3860" w:rsidRPr="008627A1" w:rsidRDefault="00BE3860" w:rsidP="00D8382B">
      <w:pPr>
        <w:spacing w:after="0" w:line="240" w:lineRule="auto"/>
        <w:jc w:val="both"/>
        <w:rPr>
          <w:rFonts w:cstheme="minorHAnsi"/>
          <w:highlight w:val="cyan"/>
        </w:rPr>
      </w:pPr>
    </w:p>
    <w:p w14:paraId="06E0118B" w14:textId="77777777" w:rsidR="009B3A3D" w:rsidRPr="008627A1" w:rsidRDefault="009B3A3D" w:rsidP="00D8382B">
      <w:pPr>
        <w:spacing w:after="0" w:line="240" w:lineRule="auto"/>
        <w:jc w:val="both"/>
        <w:rPr>
          <w:rFonts w:cstheme="minorHAnsi"/>
          <w:highlight w:val="cyan"/>
        </w:rPr>
      </w:pPr>
    </w:p>
    <w:p w14:paraId="5D0DAF20" w14:textId="239B6AB4" w:rsidR="009B3A3D" w:rsidRDefault="009B3A3D" w:rsidP="00D8382B">
      <w:pPr>
        <w:spacing w:after="0" w:line="240" w:lineRule="auto"/>
        <w:jc w:val="both"/>
        <w:rPr>
          <w:rFonts w:cstheme="minorHAnsi"/>
          <w:i/>
        </w:rPr>
      </w:pPr>
      <w:r w:rsidRPr="008B08E8">
        <w:rPr>
          <w:rFonts w:cstheme="minorHAnsi"/>
          <w:i/>
        </w:rPr>
        <w:t>Where applicable the narrative for each pillar should highlight any improvements or deterioration in overall performance between the period being assessed and a previous assessment. It should also note any apparent links between the main strengths and weakness of the pillar and specific reform initiatives undertaken or planned. (Note:  government reform initiatives are discussed further in Section 5.)</w:t>
      </w:r>
    </w:p>
    <w:p w14:paraId="1C594F8A" w14:textId="294D13F0" w:rsidR="001C4218" w:rsidRDefault="001C4218" w:rsidP="00D8382B">
      <w:pPr>
        <w:spacing w:after="0" w:line="240" w:lineRule="auto"/>
        <w:jc w:val="both"/>
        <w:rPr>
          <w:rFonts w:cstheme="minorHAnsi"/>
          <w:i/>
        </w:rPr>
      </w:pPr>
    </w:p>
    <w:p w14:paraId="7C997FF5" w14:textId="77777777" w:rsidR="00AE1326" w:rsidRPr="008627A1" w:rsidRDefault="00AE1326" w:rsidP="00D8382B">
      <w:pPr>
        <w:spacing w:after="0" w:line="240" w:lineRule="auto"/>
        <w:rPr>
          <w:rFonts w:cstheme="minorHAnsi"/>
        </w:rPr>
      </w:pPr>
    </w:p>
    <w:p w14:paraId="27CEC6F4" w14:textId="77777777" w:rsidR="00AE1326" w:rsidRPr="008627A1" w:rsidRDefault="00AE1326" w:rsidP="00B63FF9">
      <w:pPr>
        <w:pStyle w:val="Naslov2"/>
        <w:numPr>
          <w:ilvl w:val="1"/>
          <w:numId w:val="28"/>
        </w:numPr>
        <w:spacing w:after="0" w:line="240" w:lineRule="auto"/>
        <w:jc w:val="both"/>
        <w:rPr>
          <w:rFonts w:cstheme="minorHAnsi"/>
          <w:b/>
        </w:rPr>
      </w:pPr>
      <w:r w:rsidRPr="008627A1">
        <w:rPr>
          <w:rFonts w:cstheme="minorHAnsi"/>
          <w:b/>
        </w:rPr>
        <w:t xml:space="preserve"> Effectiveness of the internal control framework</w:t>
      </w:r>
    </w:p>
    <w:p w14:paraId="42B341B4" w14:textId="77777777" w:rsidR="00AE1326" w:rsidRPr="008627A1" w:rsidRDefault="00AE1326" w:rsidP="00D8382B">
      <w:pPr>
        <w:spacing w:after="0" w:line="240" w:lineRule="auto"/>
        <w:rPr>
          <w:rFonts w:cstheme="minorHAnsi"/>
        </w:rPr>
      </w:pPr>
    </w:p>
    <w:p w14:paraId="2AC31170" w14:textId="139D6450" w:rsidR="00AC5F38" w:rsidRPr="008B08E8" w:rsidRDefault="00AC5F38" w:rsidP="00D8382B">
      <w:pPr>
        <w:spacing w:after="0" w:line="240" w:lineRule="auto"/>
        <w:jc w:val="both"/>
        <w:rPr>
          <w:rFonts w:cstheme="minorHAnsi"/>
          <w:i/>
        </w:rPr>
      </w:pPr>
      <w:r w:rsidRPr="008B08E8">
        <w:rPr>
          <w:rFonts w:cstheme="minorHAnsi"/>
          <w:i/>
        </w:rPr>
        <w:t>An effective internal control system plays a vital role across every pillar in addressing risks and providing reason- able assurance that operations meet the four control objectives: (i) operations are executed in an orderly, ethical, economical, efficient, and effective manner; (ii) accountability obligations are fulfilled; (iii) applicable laws and regulations are complied with; and (iv) resources are safeguarded against loss, misuse and damage.</w:t>
      </w:r>
    </w:p>
    <w:p w14:paraId="1880CF4E" w14:textId="181E1AF2" w:rsidR="00AC5F38" w:rsidRPr="008627A1" w:rsidRDefault="00AC5F38" w:rsidP="00D8382B">
      <w:pPr>
        <w:spacing w:after="0" w:line="240" w:lineRule="auto"/>
        <w:jc w:val="both"/>
        <w:rPr>
          <w:rFonts w:cstheme="minorHAnsi"/>
          <w:highlight w:val="cyan"/>
        </w:rPr>
      </w:pPr>
      <w:r w:rsidRPr="008627A1">
        <w:rPr>
          <w:rFonts w:cstheme="minorHAnsi"/>
          <w:highlight w:val="cyan"/>
        </w:rPr>
        <w:t xml:space="preserve"> </w:t>
      </w:r>
    </w:p>
    <w:p w14:paraId="209DA01B" w14:textId="5AC9AFD0" w:rsidR="00AC5F38" w:rsidRPr="008B08E8" w:rsidRDefault="00AC5F38" w:rsidP="00D8382B">
      <w:pPr>
        <w:spacing w:after="0" w:line="240" w:lineRule="auto"/>
        <w:jc w:val="both"/>
        <w:rPr>
          <w:rFonts w:cstheme="minorHAnsi"/>
          <w:i/>
        </w:rPr>
      </w:pPr>
      <w:r w:rsidRPr="008B08E8">
        <w:rPr>
          <w:rFonts w:cstheme="minorHAnsi"/>
          <w:i/>
        </w:rPr>
        <w:t xml:space="preserve">The analysis of the internal control system should assess the extent to which it contributes to the achievement of those four control objectives, based on available information. This section should provide a unified and coherent overview of how effectively the internal control system operates. This is done by drawing on relevant findings related to the internal control arrangements and activities, and by structuring the information around the </w:t>
      </w:r>
      <w:r w:rsidR="00AB7B7D" w:rsidRPr="008B08E8">
        <w:rPr>
          <w:rFonts w:cstheme="minorHAnsi"/>
          <w:i/>
        </w:rPr>
        <w:t xml:space="preserve">following </w:t>
      </w:r>
      <w:r w:rsidRPr="008B08E8">
        <w:rPr>
          <w:rFonts w:cstheme="minorHAnsi"/>
          <w:i/>
        </w:rPr>
        <w:t>five internal control components identified by international standards</w:t>
      </w:r>
    </w:p>
    <w:p w14:paraId="5A13EB32" w14:textId="77777777" w:rsidR="00AC5F38" w:rsidRPr="008B08E8" w:rsidRDefault="00AC5F38" w:rsidP="00D8382B">
      <w:pPr>
        <w:spacing w:after="0" w:line="240" w:lineRule="auto"/>
        <w:jc w:val="both"/>
        <w:rPr>
          <w:rFonts w:cstheme="minorHAnsi"/>
          <w:i/>
        </w:rPr>
      </w:pPr>
    </w:p>
    <w:p w14:paraId="4932D0A1" w14:textId="77777777" w:rsidR="00AC5F38" w:rsidRPr="008B08E8" w:rsidRDefault="00AC5F38" w:rsidP="00B63FF9">
      <w:pPr>
        <w:pStyle w:val="ListParagraph"/>
        <w:numPr>
          <w:ilvl w:val="0"/>
          <w:numId w:val="23"/>
        </w:numPr>
        <w:spacing w:after="0" w:line="240" w:lineRule="auto"/>
        <w:jc w:val="both"/>
        <w:rPr>
          <w:rFonts w:cstheme="minorHAnsi"/>
          <w:i/>
        </w:rPr>
      </w:pPr>
      <w:r w:rsidRPr="008B08E8">
        <w:rPr>
          <w:rFonts w:cstheme="minorHAnsi"/>
          <w:i/>
        </w:rPr>
        <w:t xml:space="preserve">Control environment </w:t>
      </w:r>
    </w:p>
    <w:p w14:paraId="3D7A86CE" w14:textId="77777777" w:rsidR="00AC5F38" w:rsidRPr="008B08E8" w:rsidRDefault="00AC5F38" w:rsidP="00B63FF9">
      <w:pPr>
        <w:pStyle w:val="ListParagraph"/>
        <w:numPr>
          <w:ilvl w:val="0"/>
          <w:numId w:val="23"/>
        </w:numPr>
        <w:spacing w:after="0" w:line="240" w:lineRule="auto"/>
        <w:jc w:val="both"/>
        <w:rPr>
          <w:rFonts w:cstheme="minorHAnsi"/>
          <w:i/>
        </w:rPr>
      </w:pPr>
      <w:r w:rsidRPr="008B08E8">
        <w:rPr>
          <w:rFonts w:cstheme="minorHAnsi"/>
          <w:i/>
        </w:rPr>
        <w:t xml:space="preserve">Risk assessment </w:t>
      </w:r>
    </w:p>
    <w:p w14:paraId="20927045" w14:textId="77777777" w:rsidR="00AC5F38" w:rsidRPr="008B08E8" w:rsidRDefault="00AC5F38" w:rsidP="00B63FF9">
      <w:pPr>
        <w:pStyle w:val="ListParagraph"/>
        <w:numPr>
          <w:ilvl w:val="0"/>
          <w:numId w:val="23"/>
        </w:numPr>
        <w:spacing w:after="0" w:line="240" w:lineRule="auto"/>
        <w:jc w:val="both"/>
        <w:rPr>
          <w:rFonts w:cstheme="minorHAnsi"/>
          <w:i/>
        </w:rPr>
      </w:pPr>
      <w:r w:rsidRPr="008B08E8">
        <w:rPr>
          <w:rFonts w:cstheme="minorHAnsi"/>
          <w:i/>
        </w:rPr>
        <w:t>Control activities</w:t>
      </w:r>
    </w:p>
    <w:p w14:paraId="2CE9BBF8" w14:textId="77777777" w:rsidR="00AC5F38" w:rsidRPr="008B08E8" w:rsidRDefault="00AC5F38" w:rsidP="00B63FF9">
      <w:pPr>
        <w:pStyle w:val="ListParagraph"/>
        <w:numPr>
          <w:ilvl w:val="0"/>
          <w:numId w:val="23"/>
        </w:numPr>
        <w:spacing w:after="0" w:line="240" w:lineRule="auto"/>
        <w:jc w:val="both"/>
        <w:rPr>
          <w:rFonts w:cstheme="minorHAnsi"/>
          <w:i/>
        </w:rPr>
      </w:pPr>
      <w:r w:rsidRPr="008B08E8">
        <w:rPr>
          <w:rFonts w:cstheme="minorHAnsi"/>
          <w:i/>
        </w:rPr>
        <w:t>Information and communication</w:t>
      </w:r>
    </w:p>
    <w:p w14:paraId="1DDCD5B7" w14:textId="77777777" w:rsidR="00AC5F38" w:rsidRPr="008B08E8" w:rsidRDefault="00AC5F38" w:rsidP="00B63FF9">
      <w:pPr>
        <w:pStyle w:val="ListParagraph"/>
        <w:numPr>
          <w:ilvl w:val="0"/>
          <w:numId w:val="23"/>
        </w:numPr>
        <w:spacing w:after="0" w:line="240" w:lineRule="auto"/>
        <w:jc w:val="both"/>
        <w:rPr>
          <w:rFonts w:cstheme="minorHAnsi"/>
          <w:i/>
        </w:rPr>
      </w:pPr>
      <w:r w:rsidRPr="008B08E8">
        <w:rPr>
          <w:rFonts w:cstheme="minorHAnsi"/>
          <w:i/>
        </w:rPr>
        <w:t>Monitoring</w:t>
      </w:r>
    </w:p>
    <w:p w14:paraId="3BFF7EEF" w14:textId="77777777" w:rsidR="00AC5F38" w:rsidRPr="008B08E8" w:rsidRDefault="00AC5F38" w:rsidP="00D8382B">
      <w:pPr>
        <w:spacing w:after="0" w:line="240" w:lineRule="auto"/>
        <w:jc w:val="both"/>
        <w:rPr>
          <w:rFonts w:cstheme="minorHAnsi"/>
          <w:i/>
        </w:rPr>
      </w:pPr>
    </w:p>
    <w:p w14:paraId="53B56C2B" w14:textId="4FA810CB" w:rsidR="00AC5F38" w:rsidRPr="008B08E8" w:rsidRDefault="00AC5F38" w:rsidP="00D8382B">
      <w:pPr>
        <w:spacing w:after="0" w:line="240" w:lineRule="auto"/>
        <w:jc w:val="both"/>
        <w:rPr>
          <w:rFonts w:cstheme="minorHAnsi"/>
          <w:i/>
        </w:rPr>
      </w:pPr>
      <w:r w:rsidRPr="008B08E8">
        <w:rPr>
          <w:rFonts w:cstheme="minorHAnsi"/>
          <w:i/>
        </w:rPr>
        <w:t>The internal control framework approach to designing and operating internal control systems is a useful tool to build an integrated assessment and to highlight areas insufficiently addressed or where irregularities or errors might be more significant. It also helps to identify whether the control system goes beyond the traditional approach focused on isolated control activities.</w:t>
      </w:r>
    </w:p>
    <w:p w14:paraId="72038330" w14:textId="77777777" w:rsidR="00AC5F38" w:rsidRPr="008627A1" w:rsidRDefault="00AC5F38" w:rsidP="00D8382B">
      <w:pPr>
        <w:spacing w:after="0" w:line="240" w:lineRule="auto"/>
        <w:rPr>
          <w:rFonts w:cstheme="minorHAnsi"/>
          <w:highlight w:val="cyan"/>
        </w:rPr>
      </w:pPr>
    </w:p>
    <w:p w14:paraId="0BCCB2EA" w14:textId="37ACF7D5" w:rsidR="00AC5F38" w:rsidRPr="008B08E8" w:rsidRDefault="00AC5F38" w:rsidP="00D8382B">
      <w:pPr>
        <w:spacing w:after="0" w:line="240" w:lineRule="auto"/>
        <w:jc w:val="both"/>
        <w:rPr>
          <w:rFonts w:cstheme="minorHAnsi"/>
          <w:i/>
        </w:rPr>
      </w:pPr>
      <w:r w:rsidRPr="008B08E8">
        <w:rPr>
          <w:rFonts w:cstheme="minorHAnsi"/>
          <w:i/>
        </w:rPr>
        <w:t>The assessment should draw on relevant documentation collected for the preceding sections of the report and conclusions leading to the scoring of the indicator set. It should build on the description of the design of internal controls (through legal, regulatory and institutional arrangements, in Section 2 of the PEFA report) as well as the individual assessment of specific control activities as covered by a significant number of performance indicators (without being exhaustive: PI-6, 8, 10, 11, 12, 13, 16, 19, 21, 22, 23, 24, 25, 27, 28 in Section 3).</w:t>
      </w:r>
    </w:p>
    <w:p w14:paraId="46F872D4" w14:textId="77777777" w:rsidR="00AC5F38" w:rsidRPr="008B08E8" w:rsidRDefault="00AC5F38" w:rsidP="00D8382B">
      <w:pPr>
        <w:spacing w:after="0" w:line="240" w:lineRule="auto"/>
        <w:jc w:val="both"/>
        <w:rPr>
          <w:rFonts w:cstheme="minorHAnsi"/>
          <w:i/>
        </w:rPr>
      </w:pPr>
    </w:p>
    <w:p w14:paraId="445A1538" w14:textId="77777777" w:rsidR="00AC5F38" w:rsidRPr="008B08E8" w:rsidRDefault="00AC5F38" w:rsidP="00D8382B">
      <w:pPr>
        <w:spacing w:after="0" w:line="240" w:lineRule="auto"/>
        <w:jc w:val="both"/>
        <w:rPr>
          <w:rFonts w:cstheme="minorHAnsi"/>
          <w:i/>
        </w:rPr>
      </w:pPr>
      <w:r w:rsidRPr="008B08E8">
        <w:rPr>
          <w:rFonts w:cstheme="minorHAnsi"/>
          <w:i/>
        </w:rPr>
        <w:t>This section should also draw on recent evaluations of the effectiveness of internal control issued by internal audit, external audit, or other external bodies to the extent that such reports exist. Reports on the functioning of internal control issued by government may equally be useful. Cross-country assessments of governance by inter- national organizations may also provide useful inputs to the assessment if they provide insight into the establishment and performance of the government’s internal control framework.</w:t>
      </w:r>
    </w:p>
    <w:p w14:paraId="4EECD5E4" w14:textId="77777777" w:rsidR="00AC5F38" w:rsidRPr="008627A1" w:rsidRDefault="00AC5F38" w:rsidP="00D8382B">
      <w:pPr>
        <w:spacing w:after="0" w:line="240" w:lineRule="auto"/>
        <w:jc w:val="both"/>
        <w:rPr>
          <w:rFonts w:cstheme="minorHAnsi"/>
          <w:highlight w:val="cyan"/>
        </w:rPr>
      </w:pPr>
    </w:p>
    <w:p w14:paraId="6ED66FC8" w14:textId="7D991E80" w:rsidR="00AC5F38" w:rsidRPr="008B08E8" w:rsidRDefault="00AC5F38" w:rsidP="00D8382B">
      <w:pPr>
        <w:spacing w:after="0" w:line="240" w:lineRule="auto"/>
        <w:jc w:val="both"/>
        <w:rPr>
          <w:rFonts w:cstheme="minorHAnsi"/>
          <w:i/>
        </w:rPr>
      </w:pPr>
      <w:r w:rsidRPr="008B08E8">
        <w:rPr>
          <w:rFonts w:cstheme="minorHAnsi"/>
          <w:i/>
        </w:rPr>
        <w:t>Detailed findings concerning the main elements of the five internal control components are summarized in a table (Annex 2) that also highlights any gaps in coverage of the control components by the assessed internal control system.</w:t>
      </w:r>
    </w:p>
    <w:p w14:paraId="338B3156" w14:textId="77777777" w:rsidR="00AC5F38" w:rsidRPr="008B08E8" w:rsidRDefault="00AC5F38" w:rsidP="00D8382B">
      <w:pPr>
        <w:spacing w:after="0" w:line="240" w:lineRule="auto"/>
        <w:rPr>
          <w:rFonts w:cstheme="minorHAnsi"/>
          <w:i/>
        </w:rPr>
      </w:pPr>
    </w:p>
    <w:p w14:paraId="7DF07672" w14:textId="4D64D89C" w:rsidR="00AC5F38" w:rsidRPr="008B08E8" w:rsidRDefault="00AC5F38" w:rsidP="00D8382B">
      <w:pPr>
        <w:spacing w:after="0" w:line="240" w:lineRule="auto"/>
        <w:jc w:val="both"/>
        <w:rPr>
          <w:rFonts w:cstheme="minorHAnsi"/>
          <w:i/>
        </w:rPr>
      </w:pPr>
      <w:r w:rsidRPr="008B08E8">
        <w:rPr>
          <w:rFonts w:cstheme="minorHAnsi"/>
          <w:i/>
        </w:rPr>
        <w:t>External oversight mechanisms contribute to monitoring of the effectiveness of the internal control system and to putting pressure on the executive to improve it. Such mechanisms include, e.g., undertaking systems audits, review of audits by the legislature, follow-up systems for the executive’s implementation of remedial measures, and providing public access to relevant reports and debates. Such activities therefore serve as reinforcement mechanisms and form part of the analysis of effectiveness of the control systems. The interaction between the external oversight and the internal control system shall therefore be considered in the analysis.</w:t>
      </w:r>
    </w:p>
    <w:p w14:paraId="0CFCFB30" w14:textId="30D6B6EF" w:rsidR="00AC5F38" w:rsidRPr="008B08E8" w:rsidRDefault="00AC5F38" w:rsidP="00D8382B">
      <w:pPr>
        <w:spacing w:after="0" w:line="240" w:lineRule="auto"/>
        <w:jc w:val="both"/>
        <w:rPr>
          <w:rFonts w:cstheme="minorHAnsi"/>
          <w:i/>
        </w:rPr>
      </w:pPr>
    </w:p>
    <w:p w14:paraId="603D1902" w14:textId="77777777" w:rsidR="00AC5F38" w:rsidRPr="008B08E8" w:rsidRDefault="00AC5F38" w:rsidP="00D8382B">
      <w:pPr>
        <w:spacing w:after="0" w:line="240" w:lineRule="auto"/>
        <w:jc w:val="both"/>
        <w:rPr>
          <w:rFonts w:cstheme="minorHAnsi"/>
          <w:i/>
        </w:rPr>
      </w:pPr>
      <w:r w:rsidRPr="008B08E8">
        <w:rPr>
          <w:rFonts w:cstheme="minorHAnsi"/>
          <w:i/>
        </w:rPr>
        <w:t>The analysis in this subsection also aims at reaching an impression of how internal controls contribute to addressing the risks related to achieving each of the three main fiscal and budgetary outcomes. To facilitate this analysis, assessors should consider how internal control elements of each individual indicator dimension contribute to each of the three main fiscal/budgetary outcomes.</w:t>
      </w:r>
    </w:p>
    <w:p w14:paraId="22F540E3" w14:textId="77777777" w:rsidR="00AC5F38" w:rsidRPr="008627A1" w:rsidRDefault="00AC5F38" w:rsidP="00D8382B">
      <w:pPr>
        <w:spacing w:after="0" w:line="240" w:lineRule="auto"/>
        <w:jc w:val="both"/>
        <w:rPr>
          <w:rFonts w:cstheme="minorHAnsi"/>
          <w:highlight w:val="cyan"/>
        </w:rPr>
      </w:pPr>
    </w:p>
    <w:p w14:paraId="35C7122B" w14:textId="353C782C" w:rsidR="00AC5F38" w:rsidRDefault="00AC5F38" w:rsidP="00D8382B">
      <w:pPr>
        <w:spacing w:after="0" w:line="240" w:lineRule="auto"/>
        <w:jc w:val="both"/>
        <w:rPr>
          <w:rFonts w:cstheme="minorHAnsi"/>
          <w:i/>
        </w:rPr>
      </w:pPr>
      <w:r w:rsidRPr="008B08E8">
        <w:rPr>
          <w:rFonts w:cstheme="minorHAnsi"/>
          <w:i/>
        </w:rPr>
        <w:t>The effectiveness of internal control also offers a perspective on the reliability of data obtained from government systems and therefore contributes to explaining the degree of confidence with which conclusions may be drawn on the basis of indicator assessments which rely on such data.</w:t>
      </w:r>
    </w:p>
    <w:p w14:paraId="6BDB00AE" w14:textId="77777777" w:rsidR="009519D5" w:rsidRPr="008B08E8" w:rsidRDefault="009519D5" w:rsidP="00D8382B">
      <w:pPr>
        <w:spacing w:after="0" w:line="240" w:lineRule="auto"/>
        <w:jc w:val="both"/>
        <w:rPr>
          <w:rFonts w:cstheme="minorHAnsi"/>
          <w:i/>
        </w:rPr>
      </w:pPr>
    </w:p>
    <w:p w14:paraId="71EC5FAB" w14:textId="77777777" w:rsidR="00AE1326" w:rsidRPr="008627A1" w:rsidRDefault="00AE1326" w:rsidP="00D8382B">
      <w:pPr>
        <w:spacing w:after="0" w:line="240" w:lineRule="auto"/>
        <w:rPr>
          <w:rFonts w:cstheme="minorHAnsi"/>
        </w:rPr>
      </w:pPr>
    </w:p>
    <w:p w14:paraId="14FBD30F" w14:textId="4753B9DF" w:rsidR="00580166" w:rsidRPr="00580166" w:rsidRDefault="00580166" w:rsidP="00580166">
      <w:pPr>
        <w:pStyle w:val="Naslov2"/>
        <w:numPr>
          <w:ilvl w:val="1"/>
          <w:numId w:val="28"/>
        </w:numPr>
        <w:spacing w:after="0" w:line="240" w:lineRule="auto"/>
        <w:jc w:val="both"/>
        <w:rPr>
          <w:rFonts w:cstheme="minorHAnsi"/>
          <w:b/>
        </w:rPr>
      </w:pPr>
      <w:r>
        <w:rPr>
          <w:rFonts w:cstheme="minorHAnsi"/>
          <w:b/>
        </w:rPr>
        <w:t xml:space="preserve"> </w:t>
      </w:r>
      <w:r w:rsidRPr="00580166">
        <w:rPr>
          <w:rFonts w:cstheme="minorHAnsi"/>
          <w:b/>
        </w:rPr>
        <w:t>PFM strengths and weaknesses</w:t>
      </w:r>
    </w:p>
    <w:p w14:paraId="1BDCAB89" w14:textId="77777777" w:rsidR="00580166" w:rsidRPr="00580166" w:rsidRDefault="00580166" w:rsidP="00580166">
      <w:pPr>
        <w:spacing w:after="0" w:line="240" w:lineRule="auto"/>
        <w:rPr>
          <w:rFonts w:cstheme="minorHAnsi"/>
        </w:rPr>
      </w:pPr>
    </w:p>
    <w:p w14:paraId="7BAD6C60" w14:textId="77777777" w:rsidR="00580166" w:rsidRPr="00580166" w:rsidRDefault="00580166" w:rsidP="00580166">
      <w:pPr>
        <w:spacing w:after="0" w:line="240" w:lineRule="auto"/>
        <w:jc w:val="both"/>
        <w:rPr>
          <w:rFonts w:cstheme="minorHAnsi"/>
          <w:i/>
        </w:rPr>
      </w:pPr>
      <w:r w:rsidRPr="00580166">
        <w:rPr>
          <w:rFonts w:cstheme="minorHAnsi"/>
          <w:i/>
        </w:rPr>
        <w:t>This subsection analyzes the extent to which the performance of the assessed PFM system appears to be supporting or affecting the overall achievement of three important fiscal and budgetary outcomes.</w:t>
      </w:r>
    </w:p>
    <w:p w14:paraId="47239543" w14:textId="77777777" w:rsidR="00580166" w:rsidRPr="00580166" w:rsidRDefault="00580166" w:rsidP="00580166">
      <w:pPr>
        <w:spacing w:after="0" w:line="240" w:lineRule="auto"/>
        <w:jc w:val="both"/>
        <w:rPr>
          <w:rFonts w:cstheme="minorHAnsi"/>
          <w:i/>
        </w:rPr>
      </w:pPr>
    </w:p>
    <w:p w14:paraId="3B2204E1" w14:textId="77777777" w:rsidR="00580166" w:rsidRPr="00580166" w:rsidRDefault="00580166" w:rsidP="00580166">
      <w:pPr>
        <w:spacing w:after="0" w:line="240" w:lineRule="auto"/>
        <w:jc w:val="both"/>
        <w:rPr>
          <w:rFonts w:cstheme="minorHAnsi"/>
          <w:i/>
        </w:rPr>
      </w:pPr>
      <w:r w:rsidRPr="00580166">
        <w:rPr>
          <w:rFonts w:cstheme="minorHAnsi"/>
          <w:i/>
        </w:rPr>
        <w:t>The subsection builds on the strengths and weaknesses identified across the seven pillars of PFM performance (subsection 4.1 of the PEFA report) and the extent of effectiveness found for various internal control components (subsection 4.2 of the PEFA report). It also identifies the links between the performance of different areas of PFM and the ability to deliver the three main fiscal and budgetary outcomes. This subsection explains why the weaknesses identified in PFM performance across the seven pillars would be a concern for the government by drawing into the analysis the specific country characteristics and policy objectives that are relevant to the three main outcomes.</w:t>
      </w:r>
    </w:p>
    <w:p w14:paraId="232207E7" w14:textId="77777777" w:rsidR="00580166" w:rsidRPr="00580166" w:rsidRDefault="00580166" w:rsidP="00580166">
      <w:pPr>
        <w:spacing w:after="0" w:line="240" w:lineRule="auto"/>
        <w:jc w:val="both"/>
        <w:rPr>
          <w:rFonts w:cstheme="minorHAnsi"/>
          <w:i/>
        </w:rPr>
      </w:pPr>
    </w:p>
    <w:p w14:paraId="6B95EC6D" w14:textId="77777777" w:rsidR="00580166" w:rsidRPr="00580166" w:rsidRDefault="00580166" w:rsidP="00580166">
      <w:pPr>
        <w:spacing w:after="0" w:line="240" w:lineRule="auto"/>
        <w:jc w:val="both"/>
        <w:rPr>
          <w:rFonts w:cstheme="minorHAnsi"/>
          <w:i/>
        </w:rPr>
      </w:pPr>
      <w:r w:rsidRPr="00580166">
        <w:rPr>
          <w:rFonts w:cstheme="minorHAnsi"/>
          <w:i/>
        </w:rPr>
        <w:t>The analysis is organized along the three main fiscal and budgetary outcomes. However, the assessment does not examine the extent to which the intended outcomes are achieved, for example, whether revenue measures and expenditures incurred through the budget have their desired effect on spurring economic growth, reducing poverty, or achieving other policy objectives. Rather it assesses the extent to which the PFM system constitutes an enabling factor for achieving the planned fiscal and budgetary outcomes.</w:t>
      </w:r>
    </w:p>
    <w:p w14:paraId="719C04AF" w14:textId="77777777" w:rsidR="00580166" w:rsidRPr="00580166" w:rsidRDefault="00580166" w:rsidP="00580166">
      <w:pPr>
        <w:spacing w:after="0" w:line="240" w:lineRule="auto"/>
        <w:jc w:val="both"/>
        <w:rPr>
          <w:rFonts w:cstheme="minorHAnsi"/>
          <w:i/>
        </w:rPr>
      </w:pPr>
    </w:p>
    <w:p w14:paraId="096CADC8" w14:textId="77777777" w:rsidR="00580166" w:rsidRPr="00580166" w:rsidRDefault="00580166" w:rsidP="00580166">
      <w:pPr>
        <w:spacing w:after="0" w:line="240" w:lineRule="auto"/>
        <w:jc w:val="both"/>
        <w:rPr>
          <w:rFonts w:cstheme="minorHAnsi"/>
          <w:i/>
        </w:rPr>
      </w:pPr>
      <w:r w:rsidRPr="00580166">
        <w:rPr>
          <w:rFonts w:cstheme="minorHAnsi"/>
          <w:i/>
        </w:rPr>
        <w:t>This analysis integrates PFM system performance measured by the performance indicators, information on relevant economic country features, the government’s fiscal policy objectives, the structure of the public sector and characteristics of the PFM (subsection 2.1 through 2.5 of the PEFA report), as well as any other factors which have an impact on PFM performance.</w:t>
      </w:r>
    </w:p>
    <w:p w14:paraId="29537D0B" w14:textId="77777777" w:rsidR="00580166" w:rsidRPr="00580166" w:rsidRDefault="00580166" w:rsidP="00580166">
      <w:pPr>
        <w:spacing w:after="0" w:line="240" w:lineRule="auto"/>
        <w:jc w:val="both"/>
        <w:rPr>
          <w:rFonts w:cstheme="minorHAnsi"/>
          <w:highlight w:val="cyan"/>
        </w:rPr>
      </w:pPr>
    </w:p>
    <w:p w14:paraId="02F0C8FF" w14:textId="77777777" w:rsidR="00580166" w:rsidRPr="00580166" w:rsidRDefault="00580166" w:rsidP="00580166">
      <w:pPr>
        <w:spacing w:after="0" w:line="240" w:lineRule="auto"/>
        <w:jc w:val="both"/>
        <w:rPr>
          <w:rFonts w:cstheme="minorHAnsi"/>
        </w:rPr>
      </w:pPr>
      <w:r w:rsidRPr="00580166">
        <w:rPr>
          <w:rFonts w:cstheme="minorHAnsi"/>
          <w:i/>
        </w:rPr>
        <w:t>In sum, the analysis provides a story line, concluded by highlighting the three or four main weaknesses of the PFM system that appear to be the most important to address in order to support the government’s pursuit of its fiscal and budgetary objectives.</w:t>
      </w:r>
    </w:p>
    <w:p w14:paraId="17AF74BF" w14:textId="13F5541A" w:rsidR="001716AD" w:rsidRPr="008627A1" w:rsidRDefault="001716AD" w:rsidP="00D8382B">
      <w:pPr>
        <w:spacing w:after="0" w:line="240" w:lineRule="auto"/>
        <w:jc w:val="both"/>
        <w:rPr>
          <w:rFonts w:cstheme="minorHAnsi"/>
        </w:rPr>
      </w:pPr>
    </w:p>
    <w:p w14:paraId="28A1DC62" w14:textId="399AD69D" w:rsidR="00580166" w:rsidRPr="009519D5" w:rsidRDefault="00580166" w:rsidP="00580166">
      <w:pPr>
        <w:spacing w:after="0" w:line="240" w:lineRule="auto"/>
        <w:jc w:val="both"/>
        <w:rPr>
          <w:rFonts w:ascii="Calibri" w:eastAsia="Calibri" w:hAnsi="Calibri" w:cs="Times New Roman"/>
          <w:i/>
        </w:rPr>
      </w:pPr>
      <w:r w:rsidRPr="009519D5">
        <w:rPr>
          <w:rFonts w:ascii="Calibri" w:eastAsia="Calibri" w:hAnsi="Calibri" w:cs="Times New Roman"/>
          <w:i/>
        </w:rPr>
        <w:lastRenderedPageBreak/>
        <w:t xml:space="preserve">Results </w:t>
      </w:r>
      <w:r w:rsidR="009519D5">
        <w:rPr>
          <w:rFonts w:ascii="Calibri" w:eastAsia="Calibri" w:hAnsi="Calibri" w:cs="Times New Roman"/>
          <w:i/>
        </w:rPr>
        <w:t xml:space="preserve">highlighted in 4.1 and 4.3 </w:t>
      </w:r>
      <w:r w:rsidRPr="009519D5">
        <w:rPr>
          <w:rFonts w:ascii="Calibri" w:eastAsia="Calibri" w:hAnsi="Calibri" w:cs="Times New Roman"/>
          <w:i/>
        </w:rPr>
        <w:t>could be presented in a table combining both analysis. The table would highlight main strengths and weaknesses as identified per pillar and the impact on the ability to deliver the three budgetary outcomes. The table may be used as a basis to draw main conclusions on PFM strengths and weaknesses without going into too much detail. It is not intended to include a comprehensive list of issues and implications of indicators for each of the outcomes but is more indicative of the kinds of issues that could be important, amongst many others that may vary between locations and systems.</w:t>
      </w:r>
    </w:p>
    <w:p w14:paraId="6490525F" w14:textId="77777777" w:rsidR="00580166" w:rsidRPr="001C4218" w:rsidRDefault="00580166" w:rsidP="00580166">
      <w:pPr>
        <w:spacing w:after="0" w:line="240" w:lineRule="auto"/>
        <w:jc w:val="both"/>
        <w:rPr>
          <w:rFonts w:ascii="Calibri" w:eastAsia="Calibri" w:hAnsi="Calibri" w:cs="Times New Roman"/>
        </w:rPr>
        <w:sectPr w:rsidR="00580166" w:rsidRPr="001C4218" w:rsidSect="001C4218">
          <w:footerReference w:type="default" r:id="rId29"/>
          <w:footerReference w:type="first" r:id="rId30"/>
          <w:type w:val="continuous"/>
          <w:pgSz w:w="12240" w:h="15840" w:code="1"/>
          <w:pgMar w:top="1440" w:right="990" w:bottom="1440" w:left="1080" w:header="720" w:footer="720" w:gutter="0"/>
          <w:pgNumType w:start="1"/>
          <w:cols w:space="720"/>
          <w:titlePg/>
          <w:docGrid w:linePitch="360"/>
        </w:sectPr>
      </w:pPr>
    </w:p>
    <w:p w14:paraId="0FB4FE40" w14:textId="77777777" w:rsidR="00580166" w:rsidRPr="001C4218" w:rsidRDefault="00580166" w:rsidP="00580166">
      <w:pPr>
        <w:spacing w:after="0" w:line="240" w:lineRule="auto"/>
        <w:jc w:val="both"/>
        <w:rPr>
          <w:rFonts w:ascii="Calibri" w:eastAsia="Calibri" w:hAnsi="Calibri" w:cs="Times New Roman"/>
        </w:rPr>
      </w:pPr>
    </w:p>
    <w:p w14:paraId="2D8A9AC5" w14:textId="77777777" w:rsidR="00580166" w:rsidRPr="001C4218" w:rsidRDefault="00580166" w:rsidP="00580166">
      <w:pPr>
        <w:spacing w:after="0" w:line="240" w:lineRule="auto"/>
        <w:jc w:val="both"/>
        <w:rPr>
          <w:rFonts w:ascii="Calibri" w:eastAsia="Calibri" w:hAnsi="Calibri" w:cs="Times New Roman"/>
        </w:rPr>
      </w:pPr>
    </w:p>
    <w:p w14:paraId="39602FEA" w14:textId="77777777" w:rsidR="00580166" w:rsidRPr="001C4218" w:rsidRDefault="00580166" w:rsidP="00580166">
      <w:pPr>
        <w:spacing w:after="0" w:line="240" w:lineRule="auto"/>
        <w:rPr>
          <w:rFonts w:ascii="Calibri" w:eastAsia="Calibri" w:hAnsi="Calibri" w:cs="Times New Roman"/>
          <w:b/>
        </w:rPr>
      </w:pPr>
      <w:bookmarkStart w:id="54" w:name="_Hlk528845428"/>
      <w:r w:rsidRPr="001C4218">
        <w:rPr>
          <w:rFonts w:ascii="Calibri" w:eastAsia="Calibri" w:hAnsi="Calibri" w:cs="Times New Roman"/>
          <w:b/>
        </w:rPr>
        <w:t>TABLE 4.3.1 : PEFA performance indicators and the three budgetary outcomes</w:t>
      </w:r>
    </w:p>
    <w:p w14:paraId="3A1AEE43" w14:textId="77777777" w:rsidR="00580166" w:rsidRPr="001C4218" w:rsidRDefault="00580166" w:rsidP="00580166">
      <w:pPr>
        <w:spacing w:after="0" w:line="240" w:lineRule="auto"/>
        <w:jc w:val="both"/>
        <w:rPr>
          <w:rFonts w:ascii="Calibri" w:eastAsia="Calibri" w:hAnsi="Calibri" w:cs="Times New Roman"/>
        </w:rPr>
      </w:pPr>
    </w:p>
    <w:tbl>
      <w:tblPr>
        <w:tblStyle w:val="TabelEcorys51"/>
        <w:tblW w:w="14035" w:type="dxa"/>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85"/>
        <w:gridCol w:w="450"/>
        <w:gridCol w:w="3240"/>
        <w:gridCol w:w="360"/>
        <w:gridCol w:w="2880"/>
        <w:gridCol w:w="450"/>
        <w:gridCol w:w="2970"/>
      </w:tblGrid>
      <w:tr w:rsidR="00580166" w:rsidRPr="001C4218" w14:paraId="4A2BF65C" w14:textId="77777777" w:rsidTr="00E96922">
        <w:tc>
          <w:tcPr>
            <w:tcW w:w="3685" w:type="dxa"/>
            <w:tcBorders>
              <w:top w:val="dotted" w:sz="4" w:space="0" w:color="auto"/>
              <w:left w:val="dotted" w:sz="4" w:space="0" w:color="auto"/>
              <w:bottom w:val="dotted" w:sz="4" w:space="0" w:color="auto"/>
              <w:right w:val="dotted" w:sz="4" w:space="0" w:color="auto"/>
            </w:tcBorders>
            <w:shd w:val="clear" w:color="auto" w:fill="E7E6E6"/>
            <w:hideMark/>
          </w:tcPr>
          <w:p w14:paraId="36335A68" w14:textId="77777777" w:rsidR="00580166" w:rsidRPr="001C4218" w:rsidRDefault="00580166" w:rsidP="00E96922">
            <w:pPr>
              <w:rPr>
                <w:rFonts w:cs="Calibri"/>
                <w:b/>
                <w:sz w:val="20"/>
                <w:szCs w:val="20"/>
              </w:rPr>
            </w:pPr>
            <w:r w:rsidRPr="001C4218">
              <w:rPr>
                <w:rFonts w:cs="Calibri"/>
                <w:b/>
                <w:sz w:val="20"/>
                <w:szCs w:val="20"/>
              </w:rPr>
              <w:t>Indicator/dimension</w:t>
            </w:r>
          </w:p>
        </w:tc>
        <w:tc>
          <w:tcPr>
            <w:tcW w:w="3690" w:type="dxa"/>
            <w:gridSpan w:val="2"/>
            <w:tcBorders>
              <w:top w:val="dotted" w:sz="4" w:space="0" w:color="auto"/>
              <w:left w:val="dotted" w:sz="4" w:space="0" w:color="auto"/>
              <w:bottom w:val="dotted" w:sz="4" w:space="0" w:color="auto"/>
              <w:right w:val="dotted" w:sz="4" w:space="0" w:color="auto"/>
            </w:tcBorders>
            <w:shd w:val="clear" w:color="auto" w:fill="E7E6E6"/>
            <w:hideMark/>
          </w:tcPr>
          <w:p w14:paraId="6B2007FE" w14:textId="77777777" w:rsidR="00580166" w:rsidRPr="001C4218" w:rsidRDefault="00580166" w:rsidP="00E96922">
            <w:pPr>
              <w:rPr>
                <w:rFonts w:cs="Calibri"/>
                <w:b/>
                <w:sz w:val="20"/>
                <w:szCs w:val="20"/>
              </w:rPr>
            </w:pPr>
            <w:r w:rsidRPr="001C4218">
              <w:rPr>
                <w:rFonts w:cs="Calibri"/>
                <w:b/>
                <w:sz w:val="20"/>
                <w:szCs w:val="20"/>
              </w:rPr>
              <w:t>Aggregate fiscal discipline</w:t>
            </w:r>
          </w:p>
        </w:tc>
        <w:tc>
          <w:tcPr>
            <w:tcW w:w="3240" w:type="dxa"/>
            <w:gridSpan w:val="2"/>
            <w:tcBorders>
              <w:top w:val="dotted" w:sz="4" w:space="0" w:color="auto"/>
              <w:left w:val="dotted" w:sz="4" w:space="0" w:color="auto"/>
              <w:bottom w:val="dotted" w:sz="4" w:space="0" w:color="auto"/>
              <w:right w:val="dotted" w:sz="4" w:space="0" w:color="auto"/>
            </w:tcBorders>
            <w:shd w:val="clear" w:color="auto" w:fill="E7E6E6"/>
            <w:hideMark/>
          </w:tcPr>
          <w:p w14:paraId="46DF8EAA" w14:textId="77777777" w:rsidR="00580166" w:rsidRPr="001C4218" w:rsidRDefault="00580166" w:rsidP="00E96922">
            <w:pPr>
              <w:rPr>
                <w:rFonts w:cs="Calibri"/>
                <w:b/>
                <w:sz w:val="20"/>
                <w:szCs w:val="20"/>
              </w:rPr>
            </w:pPr>
            <w:r w:rsidRPr="001C4218">
              <w:rPr>
                <w:rFonts w:cs="Calibri"/>
                <w:b/>
                <w:sz w:val="20"/>
                <w:szCs w:val="20"/>
              </w:rPr>
              <w:t>Strategic allocation of resources</w:t>
            </w:r>
          </w:p>
        </w:tc>
        <w:tc>
          <w:tcPr>
            <w:tcW w:w="3420" w:type="dxa"/>
            <w:gridSpan w:val="2"/>
            <w:tcBorders>
              <w:top w:val="dotted" w:sz="4" w:space="0" w:color="auto"/>
              <w:left w:val="dotted" w:sz="4" w:space="0" w:color="auto"/>
              <w:bottom w:val="dotted" w:sz="4" w:space="0" w:color="auto"/>
              <w:right w:val="dotted" w:sz="4" w:space="0" w:color="auto"/>
            </w:tcBorders>
            <w:shd w:val="clear" w:color="auto" w:fill="E7E6E6"/>
            <w:hideMark/>
          </w:tcPr>
          <w:p w14:paraId="0970DF1C" w14:textId="77777777" w:rsidR="00580166" w:rsidRPr="001C4218" w:rsidRDefault="00580166" w:rsidP="00E96922">
            <w:pPr>
              <w:rPr>
                <w:rFonts w:cs="Calibri"/>
                <w:b/>
                <w:sz w:val="20"/>
                <w:szCs w:val="20"/>
              </w:rPr>
            </w:pPr>
            <w:r w:rsidRPr="001C4218">
              <w:rPr>
                <w:rFonts w:cs="Calibri"/>
                <w:b/>
                <w:sz w:val="20"/>
                <w:szCs w:val="20"/>
              </w:rPr>
              <w:t>Efficient service delivery</w:t>
            </w:r>
          </w:p>
        </w:tc>
      </w:tr>
      <w:tr w:rsidR="00580166" w:rsidRPr="001C4218" w14:paraId="7B29CBF2" w14:textId="77777777" w:rsidTr="00E96922">
        <w:tc>
          <w:tcPr>
            <w:tcW w:w="14035" w:type="dxa"/>
            <w:gridSpan w:val="7"/>
            <w:tcBorders>
              <w:top w:val="dotted" w:sz="4" w:space="0" w:color="auto"/>
              <w:left w:val="dotted" w:sz="4" w:space="0" w:color="auto"/>
              <w:bottom w:val="dotted" w:sz="4" w:space="0" w:color="auto"/>
              <w:right w:val="dotted" w:sz="4" w:space="0" w:color="auto"/>
            </w:tcBorders>
            <w:shd w:val="clear" w:color="auto" w:fill="569AB3"/>
          </w:tcPr>
          <w:p w14:paraId="13970250" w14:textId="77777777" w:rsidR="00580166" w:rsidRPr="001C4218" w:rsidRDefault="00580166" w:rsidP="00E96922">
            <w:pPr>
              <w:rPr>
                <w:rFonts w:cs="Calibri"/>
                <w:b/>
                <w:color w:val="FFFFFF"/>
                <w:sz w:val="20"/>
                <w:szCs w:val="20"/>
              </w:rPr>
            </w:pPr>
            <w:r w:rsidRPr="001C4218">
              <w:rPr>
                <w:rFonts w:cs="Calibri"/>
                <w:b/>
                <w:color w:val="FFFFFF"/>
                <w:sz w:val="20"/>
                <w:szCs w:val="20"/>
              </w:rPr>
              <w:t>Pillar one: Budget reliability</w:t>
            </w:r>
          </w:p>
          <w:p w14:paraId="23407734" w14:textId="77777777" w:rsidR="00580166" w:rsidRPr="001C4218" w:rsidRDefault="00580166" w:rsidP="00E96922">
            <w:pPr>
              <w:rPr>
                <w:rFonts w:cs="Calibri"/>
                <w:sz w:val="20"/>
                <w:szCs w:val="20"/>
              </w:rPr>
            </w:pPr>
            <w:r w:rsidRPr="001C4218">
              <w:rPr>
                <w:rFonts w:cs="Calibri"/>
                <w:color w:val="FFFFFF"/>
                <w:sz w:val="20"/>
                <w:szCs w:val="20"/>
              </w:rPr>
              <w:t>The government budget is realistic and is implemented as intended. This is measured by comparing actual revenues and expenditures (the immediate results of the PFM system) with the original approved budget.</w:t>
            </w:r>
          </w:p>
        </w:tc>
      </w:tr>
      <w:tr w:rsidR="00580166" w:rsidRPr="001C4218" w14:paraId="7B85C6B5" w14:textId="77777777" w:rsidTr="00E96922">
        <w:trPr>
          <w:trHeight w:val="272"/>
        </w:trPr>
        <w:tc>
          <w:tcPr>
            <w:tcW w:w="3685" w:type="dxa"/>
            <w:tcBorders>
              <w:top w:val="dotted" w:sz="4" w:space="0" w:color="auto"/>
              <w:left w:val="dotted" w:sz="4" w:space="0" w:color="auto"/>
              <w:bottom w:val="dotted" w:sz="4" w:space="0" w:color="auto"/>
              <w:right w:val="dotted" w:sz="4" w:space="0" w:color="auto"/>
            </w:tcBorders>
            <w:hideMark/>
          </w:tcPr>
          <w:p w14:paraId="0D81FCC0" w14:textId="77777777" w:rsidR="00580166" w:rsidRPr="001C4218" w:rsidRDefault="00580166" w:rsidP="00E96922">
            <w:pPr>
              <w:rPr>
                <w:rFonts w:cs="Calibri"/>
                <w:sz w:val="20"/>
                <w:szCs w:val="20"/>
              </w:rPr>
            </w:pPr>
            <w:r w:rsidRPr="001C4218">
              <w:rPr>
                <w:rFonts w:cs="Calibri"/>
                <w:b/>
                <w:bCs/>
                <w:sz w:val="20"/>
                <w:szCs w:val="20"/>
              </w:rPr>
              <w:t>PI-1. Aggregate expenditure outturn</w:t>
            </w:r>
          </w:p>
        </w:tc>
        <w:tc>
          <w:tcPr>
            <w:tcW w:w="450" w:type="dxa"/>
            <w:tcBorders>
              <w:top w:val="dotted" w:sz="4" w:space="0" w:color="auto"/>
              <w:left w:val="dotted" w:sz="4" w:space="0" w:color="auto"/>
              <w:bottom w:val="dotted" w:sz="4" w:space="0" w:color="auto"/>
              <w:right w:val="dotted" w:sz="4" w:space="0" w:color="auto"/>
            </w:tcBorders>
            <w:shd w:val="clear" w:color="auto" w:fill="569AB3"/>
          </w:tcPr>
          <w:p w14:paraId="4ECA12B6" w14:textId="77777777" w:rsidR="00580166" w:rsidRPr="001C4218" w:rsidRDefault="00580166" w:rsidP="00E96922">
            <w:pPr>
              <w:widowControl w:val="0"/>
              <w:tabs>
                <w:tab w:val="left" w:pos="463"/>
              </w:tabs>
              <w:ind w:right="600"/>
              <w:jc w:val="both"/>
              <w:rPr>
                <w:rFonts w:cs="Calibri"/>
                <w:spacing w:val="-1"/>
                <w:sz w:val="20"/>
              </w:rPr>
            </w:pPr>
            <w:r w:rsidRPr="001C4218">
              <w:rPr>
                <w:rFonts w:cs="Calibri"/>
                <w:spacing w:val="-1"/>
                <w:sz w:val="20"/>
              </w:rPr>
              <w:t>X</w:t>
            </w:r>
          </w:p>
        </w:tc>
        <w:tc>
          <w:tcPr>
            <w:tcW w:w="3240" w:type="dxa"/>
            <w:vMerge w:val="restart"/>
            <w:tcBorders>
              <w:top w:val="dotted" w:sz="4" w:space="0" w:color="auto"/>
              <w:left w:val="dotted" w:sz="4" w:space="0" w:color="auto"/>
              <w:right w:val="dotted" w:sz="4" w:space="0" w:color="auto"/>
            </w:tcBorders>
            <w:shd w:val="clear" w:color="auto" w:fill="auto"/>
          </w:tcPr>
          <w:p w14:paraId="393CBC77" w14:textId="77777777" w:rsidR="00580166" w:rsidRPr="001C4218" w:rsidRDefault="00580166" w:rsidP="00E96922">
            <w:pPr>
              <w:widowControl w:val="0"/>
              <w:tabs>
                <w:tab w:val="left" w:pos="463"/>
              </w:tabs>
              <w:ind w:right="-20"/>
              <w:jc w:val="both"/>
              <w:rPr>
                <w:rFonts w:cs="Calibri"/>
                <w:spacing w:val="-1"/>
                <w:sz w:val="20"/>
              </w:rPr>
            </w:pPr>
            <w:r w:rsidRPr="001C4218">
              <w:rPr>
                <w:rFonts w:cs="Calibri"/>
                <w:spacing w:val="-1"/>
                <w:sz w:val="20"/>
              </w:rPr>
              <w:t>Aggregate expenditure and revenue outturns and composition that deviates significantly from the approved budget undermines fiscal discipline and the ability of governments to control the total budget.</w:t>
            </w:r>
          </w:p>
        </w:tc>
        <w:tc>
          <w:tcPr>
            <w:tcW w:w="360" w:type="dxa"/>
            <w:tcBorders>
              <w:top w:val="dotted" w:sz="4" w:space="0" w:color="auto"/>
              <w:left w:val="dotted" w:sz="4" w:space="0" w:color="auto"/>
              <w:bottom w:val="dotted" w:sz="4" w:space="0" w:color="auto"/>
              <w:right w:val="dotted" w:sz="4" w:space="0" w:color="auto"/>
            </w:tcBorders>
          </w:tcPr>
          <w:p w14:paraId="6A16EDBB" w14:textId="77777777" w:rsidR="00580166" w:rsidRPr="001C4218" w:rsidRDefault="00580166" w:rsidP="00E96922">
            <w:pPr>
              <w:widowControl w:val="0"/>
              <w:tabs>
                <w:tab w:val="left" w:pos="463"/>
              </w:tabs>
              <w:ind w:right="600"/>
              <w:jc w:val="both"/>
              <w:rPr>
                <w:rFonts w:cs="Calibri"/>
                <w:spacing w:val="-1"/>
                <w:sz w:val="20"/>
              </w:rPr>
            </w:pPr>
          </w:p>
        </w:tc>
        <w:tc>
          <w:tcPr>
            <w:tcW w:w="2880" w:type="dxa"/>
            <w:vMerge w:val="restart"/>
            <w:tcBorders>
              <w:top w:val="dotted" w:sz="4" w:space="0" w:color="auto"/>
              <w:left w:val="dotted" w:sz="4" w:space="0" w:color="auto"/>
              <w:right w:val="dotted" w:sz="4" w:space="0" w:color="auto"/>
            </w:tcBorders>
          </w:tcPr>
          <w:p w14:paraId="0CAB0A3C" w14:textId="77777777" w:rsidR="00580166" w:rsidRPr="001C4218" w:rsidRDefault="00580166" w:rsidP="00E96922">
            <w:pPr>
              <w:widowControl w:val="0"/>
              <w:tabs>
                <w:tab w:val="left" w:pos="463"/>
              </w:tabs>
              <w:jc w:val="both"/>
              <w:rPr>
                <w:rFonts w:cs="Calibri"/>
                <w:spacing w:val="-1"/>
                <w:sz w:val="20"/>
              </w:rPr>
            </w:pPr>
            <w:r w:rsidRPr="001C4218">
              <w:rPr>
                <w:rFonts w:cs="Calibri"/>
                <w:spacing w:val="-1"/>
                <w:sz w:val="20"/>
              </w:rPr>
              <w:t>Reliable revenue forecasts and expenditure allocations are essential for the government to effectively and predictably allocate resources to strategic policy priorities.</w:t>
            </w:r>
          </w:p>
        </w:tc>
        <w:tc>
          <w:tcPr>
            <w:tcW w:w="450" w:type="dxa"/>
            <w:tcBorders>
              <w:top w:val="dotted" w:sz="4" w:space="0" w:color="auto"/>
              <w:left w:val="dotted" w:sz="4" w:space="0" w:color="auto"/>
              <w:bottom w:val="dotted" w:sz="4" w:space="0" w:color="auto"/>
              <w:right w:val="dotted" w:sz="4" w:space="0" w:color="auto"/>
            </w:tcBorders>
          </w:tcPr>
          <w:p w14:paraId="18B45779" w14:textId="77777777" w:rsidR="00580166" w:rsidRPr="001C4218" w:rsidRDefault="00580166" w:rsidP="00E96922">
            <w:pPr>
              <w:widowControl w:val="0"/>
              <w:tabs>
                <w:tab w:val="left" w:pos="463"/>
              </w:tabs>
              <w:ind w:right="600"/>
              <w:jc w:val="both"/>
              <w:rPr>
                <w:rFonts w:cs="Calibri"/>
                <w:spacing w:val="-1"/>
                <w:sz w:val="20"/>
              </w:rPr>
            </w:pPr>
          </w:p>
        </w:tc>
        <w:tc>
          <w:tcPr>
            <w:tcW w:w="2970" w:type="dxa"/>
            <w:vMerge w:val="restart"/>
            <w:tcBorders>
              <w:top w:val="dotted" w:sz="4" w:space="0" w:color="auto"/>
              <w:left w:val="dotted" w:sz="4" w:space="0" w:color="auto"/>
              <w:right w:val="dotted" w:sz="4" w:space="0" w:color="auto"/>
            </w:tcBorders>
          </w:tcPr>
          <w:p w14:paraId="598C6EDC" w14:textId="77777777" w:rsidR="00580166" w:rsidRPr="001C4218" w:rsidRDefault="00580166" w:rsidP="00E96922">
            <w:pPr>
              <w:widowControl w:val="0"/>
              <w:tabs>
                <w:tab w:val="left" w:pos="463"/>
              </w:tabs>
              <w:jc w:val="both"/>
              <w:rPr>
                <w:rFonts w:cs="Calibri"/>
                <w:spacing w:val="-1"/>
                <w:sz w:val="20"/>
              </w:rPr>
            </w:pPr>
            <w:r w:rsidRPr="001C4218">
              <w:rPr>
                <w:rFonts w:cs="Calibri"/>
                <w:spacing w:val="-1"/>
                <w:sz w:val="20"/>
              </w:rPr>
              <w:t>Service delivery may be affected where large deviations from planned expenditure result in the contraction or suspension of services.</w:t>
            </w:r>
          </w:p>
        </w:tc>
      </w:tr>
      <w:tr w:rsidR="00580166" w:rsidRPr="001C4218" w14:paraId="38705CE4" w14:textId="77777777" w:rsidTr="00E96922">
        <w:trPr>
          <w:trHeight w:val="206"/>
        </w:trPr>
        <w:tc>
          <w:tcPr>
            <w:tcW w:w="3685" w:type="dxa"/>
            <w:tcBorders>
              <w:top w:val="dotted" w:sz="4" w:space="0" w:color="auto"/>
              <w:left w:val="dotted" w:sz="4" w:space="0" w:color="auto"/>
              <w:bottom w:val="dotted" w:sz="4" w:space="0" w:color="auto"/>
              <w:right w:val="dotted" w:sz="4" w:space="0" w:color="auto"/>
            </w:tcBorders>
            <w:hideMark/>
          </w:tcPr>
          <w:p w14:paraId="56251752" w14:textId="77777777" w:rsidR="00580166" w:rsidRPr="001C4218" w:rsidRDefault="00580166" w:rsidP="00E96922">
            <w:pPr>
              <w:rPr>
                <w:rFonts w:cs="Calibri"/>
                <w:b/>
                <w:bCs/>
                <w:sz w:val="20"/>
                <w:szCs w:val="20"/>
              </w:rPr>
            </w:pPr>
            <w:r w:rsidRPr="001C4218">
              <w:rPr>
                <w:rFonts w:cs="Calibri"/>
                <w:b/>
                <w:bCs/>
                <w:sz w:val="20"/>
                <w:szCs w:val="20"/>
              </w:rPr>
              <w:t>PI-2. Expenditure composition outturn</w:t>
            </w:r>
          </w:p>
        </w:tc>
        <w:tc>
          <w:tcPr>
            <w:tcW w:w="450" w:type="dxa"/>
            <w:tcBorders>
              <w:top w:val="dotted" w:sz="4" w:space="0" w:color="auto"/>
              <w:left w:val="dotted" w:sz="4" w:space="0" w:color="auto"/>
              <w:bottom w:val="dotted" w:sz="4" w:space="0" w:color="auto"/>
              <w:right w:val="dotted" w:sz="4" w:space="0" w:color="auto"/>
            </w:tcBorders>
            <w:shd w:val="clear" w:color="auto" w:fill="auto"/>
          </w:tcPr>
          <w:p w14:paraId="67FC9182" w14:textId="77777777" w:rsidR="00580166" w:rsidRPr="001C4218" w:rsidRDefault="00580166" w:rsidP="00E96922">
            <w:pPr>
              <w:widowControl w:val="0"/>
              <w:ind w:right="301"/>
              <w:rPr>
                <w:rFonts w:cs="Calibri"/>
                <w:sz w:val="20"/>
                <w:szCs w:val="20"/>
              </w:rPr>
            </w:pPr>
          </w:p>
        </w:tc>
        <w:tc>
          <w:tcPr>
            <w:tcW w:w="3240" w:type="dxa"/>
            <w:vMerge/>
            <w:tcBorders>
              <w:left w:val="dotted" w:sz="4" w:space="0" w:color="auto"/>
              <w:right w:val="dotted" w:sz="4" w:space="0" w:color="auto"/>
            </w:tcBorders>
            <w:shd w:val="clear" w:color="auto" w:fill="auto"/>
          </w:tcPr>
          <w:p w14:paraId="5F671792" w14:textId="77777777" w:rsidR="00580166" w:rsidRPr="001C4218" w:rsidRDefault="00580166" w:rsidP="00E96922">
            <w:pPr>
              <w:widowControl w:val="0"/>
              <w:ind w:right="301"/>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569AB3"/>
          </w:tcPr>
          <w:p w14:paraId="110012BC" w14:textId="77777777" w:rsidR="00580166" w:rsidRPr="001C4218" w:rsidRDefault="00580166" w:rsidP="00E96922">
            <w:pPr>
              <w:widowControl w:val="0"/>
              <w:ind w:right="301"/>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569AB3"/>
          </w:tcPr>
          <w:p w14:paraId="4ADB6FD7" w14:textId="77777777" w:rsidR="00580166" w:rsidRPr="001C4218" w:rsidRDefault="00580166" w:rsidP="00E96922">
            <w:pPr>
              <w:widowControl w:val="0"/>
              <w:ind w:right="301"/>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569AB3"/>
          </w:tcPr>
          <w:p w14:paraId="5F5E7820" w14:textId="77777777" w:rsidR="00580166" w:rsidRPr="001C4218" w:rsidRDefault="00580166" w:rsidP="00E96922">
            <w:pPr>
              <w:widowControl w:val="0"/>
              <w:ind w:right="301"/>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tcPr>
          <w:p w14:paraId="4633487A" w14:textId="77777777" w:rsidR="00580166" w:rsidRPr="001C4218" w:rsidRDefault="00580166" w:rsidP="00E96922">
            <w:pPr>
              <w:widowControl w:val="0"/>
              <w:ind w:right="301"/>
              <w:rPr>
                <w:rFonts w:cs="Calibri"/>
                <w:sz w:val="20"/>
                <w:szCs w:val="20"/>
              </w:rPr>
            </w:pPr>
          </w:p>
        </w:tc>
      </w:tr>
      <w:tr w:rsidR="00580166" w:rsidRPr="001C4218" w14:paraId="3881B9DF" w14:textId="77777777" w:rsidTr="00E96922">
        <w:tc>
          <w:tcPr>
            <w:tcW w:w="3685" w:type="dxa"/>
            <w:tcBorders>
              <w:top w:val="dotted" w:sz="4" w:space="0" w:color="auto"/>
              <w:left w:val="dotted" w:sz="4" w:space="0" w:color="auto"/>
              <w:bottom w:val="dotted" w:sz="4" w:space="0" w:color="auto"/>
              <w:right w:val="dotted" w:sz="4" w:space="0" w:color="auto"/>
            </w:tcBorders>
            <w:hideMark/>
          </w:tcPr>
          <w:p w14:paraId="49A8783C" w14:textId="77777777" w:rsidR="00580166" w:rsidRPr="001C4218" w:rsidRDefault="00580166" w:rsidP="00E96922">
            <w:pPr>
              <w:rPr>
                <w:rFonts w:cs="Calibri"/>
                <w:b/>
                <w:sz w:val="20"/>
                <w:szCs w:val="20"/>
              </w:rPr>
            </w:pPr>
            <w:r w:rsidRPr="001C4218">
              <w:rPr>
                <w:rFonts w:cs="Calibri"/>
                <w:b/>
                <w:bCs/>
                <w:sz w:val="20"/>
                <w:szCs w:val="20"/>
              </w:rPr>
              <w:t>PI-3. Revenue outturn</w:t>
            </w:r>
          </w:p>
        </w:tc>
        <w:tc>
          <w:tcPr>
            <w:tcW w:w="450" w:type="dxa"/>
            <w:tcBorders>
              <w:top w:val="dotted" w:sz="4" w:space="0" w:color="auto"/>
              <w:left w:val="dotted" w:sz="4" w:space="0" w:color="auto"/>
              <w:bottom w:val="dotted" w:sz="4" w:space="0" w:color="auto"/>
              <w:right w:val="dotted" w:sz="4" w:space="0" w:color="auto"/>
            </w:tcBorders>
            <w:shd w:val="clear" w:color="auto" w:fill="569AB3"/>
            <w:vAlign w:val="center"/>
          </w:tcPr>
          <w:p w14:paraId="5F1974BB" w14:textId="77777777" w:rsidR="00580166" w:rsidRPr="001C4218" w:rsidRDefault="00580166" w:rsidP="00E96922">
            <w:pPr>
              <w:rPr>
                <w:rFonts w:cs="Calibri"/>
                <w:sz w:val="20"/>
                <w:szCs w:val="20"/>
              </w:rPr>
            </w:pPr>
            <w:r w:rsidRPr="001C4218">
              <w:rPr>
                <w:rFonts w:cs="Calibri"/>
                <w:sz w:val="20"/>
                <w:szCs w:val="20"/>
              </w:rPr>
              <w:t>X</w:t>
            </w:r>
          </w:p>
        </w:tc>
        <w:tc>
          <w:tcPr>
            <w:tcW w:w="3240" w:type="dxa"/>
            <w:vMerge/>
            <w:tcBorders>
              <w:left w:val="dotted" w:sz="4" w:space="0" w:color="auto"/>
              <w:bottom w:val="dotted" w:sz="4" w:space="0" w:color="auto"/>
              <w:right w:val="dotted" w:sz="4" w:space="0" w:color="auto"/>
            </w:tcBorders>
            <w:shd w:val="clear" w:color="auto" w:fill="auto"/>
            <w:vAlign w:val="center"/>
          </w:tcPr>
          <w:p w14:paraId="6EA00917" w14:textId="77777777" w:rsidR="00580166" w:rsidRPr="001C4218" w:rsidRDefault="00580166" w:rsidP="00E96922">
            <w:pPr>
              <w:rPr>
                <w:rFonts w:cs="Calibri"/>
                <w:b/>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0C89AB6C" w14:textId="77777777" w:rsidR="00580166" w:rsidRPr="001C4218" w:rsidRDefault="00580166" w:rsidP="00E96922">
            <w:pPr>
              <w:rPr>
                <w:rFonts w:cs="Calibri"/>
                <w:b/>
                <w:sz w:val="20"/>
                <w:szCs w:val="20"/>
              </w:rPr>
            </w:pPr>
          </w:p>
        </w:tc>
        <w:tc>
          <w:tcPr>
            <w:tcW w:w="2880" w:type="dxa"/>
            <w:vMerge/>
            <w:tcBorders>
              <w:left w:val="dotted" w:sz="4" w:space="0" w:color="auto"/>
              <w:bottom w:val="dotted" w:sz="4" w:space="0" w:color="auto"/>
              <w:right w:val="dotted" w:sz="4" w:space="0" w:color="auto"/>
            </w:tcBorders>
            <w:vAlign w:val="center"/>
          </w:tcPr>
          <w:p w14:paraId="18820FA6" w14:textId="77777777" w:rsidR="00580166" w:rsidRPr="001C4218" w:rsidRDefault="00580166" w:rsidP="00E96922">
            <w:pPr>
              <w:rPr>
                <w:rFonts w:cs="Calibri"/>
                <w:b/>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14:paraId="509F1CBC" w14:textId="77777777" w:rsidR="00580166" w:rsidRPr="001C4218" w:rsidRDefault="00580166" w:rsidP="00E96922">
            <w:pPr>
              <w:rPr>
                <w:rFonts w:cs="Calibri"/>
                <w:b/>
                <w:sz w:val="20"/>
                <w:szCs w:val="20"/>
              </w:rPr>
            </w:pPr>
          </w:p>
        </w:tc>
        <w:tc>
          <w:tcPr>
            <w:tcW w:w="2970" w:type="dxa"/>
            <w:vMerge/>
            <w:tcBorders>
              <w:left w:val="dotted" w:sz="4" w:space="0" w:color="auto"/>
              <w:bottom w:val="dotted" w:sz="4" w:space="0" w:color="auto"/>
              <w:right w:val="dotted" w:sz="4" w:space="0" w:color="auto"/>
            </w:tcBorders>
            <w:shd w:val="clear" w:color="auto" w:fill="569AB3"/>
            <w:vAlign w:val="center"/>
          </w:tcPr>
          <w:p w14:paraId="031E3271" w14:textId="77777777" w:rsidR="00580166" w:rsidRPr="001C4218" w:rsidRDefault="00580166" w:rsidP="00E96922">
            <w:pPr>
              <w:rPr>
                <w:rFonts w:cs="Calibri"/>
                <w:b/>
                <w:sz w:val="20"/>
                <w:szCs w:val="20"/>
              </w:rPr>
            </w:pPr>
          </w:p>
        </w:tc>
      </w:tr>
      <w:tr w:rsidR="00580166" w:rsidRPr="001C4218" w14:paraId="0DFD280C" w14:textId="77777777" w:rsidTr="00E96922">
        <w:tc>
          <w:tcPr>
            <w:tcW w:w="14035" w:type="dxa"/>
            <w:gridSpan w:val="7"/>
            <w:tcBorders>
              <w:top w:val="dotted" w:sz="4" w:space="0" w:color="auto"/>
              <w:left w:val="dotted" w:sz="4" w:space="0" w:color="auto"/>
              <w:bottom w:val="dotted" w:sz="4" w:space="0" w:color="auto"/>
              <w:right w:val="dotted" w:sz="4" w:space="0" w:color="auto"/>
            </w:tcBorders>
            <w:shd w:val="clear" w:color="auto" w:fill="28C0DA"/>
            <w:vAlign w:val="bottom"/>
          </w:tcPr>
          <w:p w14:paraId="63C468EB" w14:textId="77777777" w:rsidR="00580166" w:rsidRPr="001C4218" w:rsidRDefault="00580166" w:rsidP="00E96922">
            <w:pPr>
              <w:rPr>
                <w:rFonts w:cs="Calibri"/>
                <w:b/>
                <w:color w:val="FFFFFF"/>
                <w:sz w:val="20"/>
                <w:szCs w:val="20"/>
              </w:rPr>
            </w:pPr>
            <w:r w:rsidRPr="001C4218">
              <w:rPr>
                <w:rFonts w:cs="Calibri"/>
                <w:b/>
                <w:color w:val="FFFFFF"/>
                <w:sz w:val="20"/>
                <w:szCs w:val="20"/>
              </w:rPr>
              <w:t xml:space="preserve">Pillar two: Transparency of public finances. </w:t>
            </w:r>
          </w:p>
          <w:p w14:paraId="00F9E61A" w14:textId="77777777" w:rsidR="00580166" w:rsidRPr="001C4218" w:rsidRDefault="00580166" w:rsidP="00E96922">
            <w:pPr>
              <w:rPr>
                <w:rFonts w:cs="Calibri"/>
                <w:sz w:val="20"/>
                <w:szCs w:val="20"/>
              </w:rPr>
            </w:pPr>
            <w:r w:rsidRPr="001C4218">
              <w:rPr>
                <w:rFonts w:cs="Calibri"/>
                <w:color w:val="FFFFFF"/>
                <w:sz w:val="20"/>
                <w:szCs w:val="20"/>
              </w:rPr>
              <w:t>Information on PFM is comprehensive, consistent, and accessible to users. This is achieved through comprehensive budget classification, transparency of all government revenue and expenditure including intergovernmental transfers, published information on service delivery performance and ready access to fiscal and budget documentation.</w:t>
            </w:r>
          </w:p>
        </w:tc>
      </w:tr>
      <w:tr w:rsidR="00580166" w:rsidRPr="001C4218" w14:paraId="593D0067" w14:textId="77777777" w:rsidTr="00E96922">
        <w:trPr>
          <w:trHeight w:val="272"/>
        </w:trPr>
        <w:tc>
          <w:tcPr>
            <w:tcW w:w="3685" w:type="dxa"/>
            <w:tcBorders>
              <w:top w:val="dotted" w:sz="4" w:space="0" w:color="auto"/>
              <w:left w:val="dotted" w:sz="4" w:space="0" w:color="auto"/>
              <w:bottom w:val="dotted" w:sz="4" w:space="0" w:color="auto"/>
              <w:right w:val="dotted" w:sz="4" w:space="0" w:color="auto"/>
            </w:tcBorders>
            <w:vAlign w:val="bottom"/>
            <w:hideMark/>
          </w:tcPr>
          <w:p w14:paraId="43F61B78" w14:textId="77777777" w:rsidR="00580166" w:rsidRPr="001C4218" w:rsidRDefault="00580166" w:rsidP="00E96922">
            <w:pPr>
              <w:jc w:val="both"/>
              <w:rPr>
                <w:rFonts w:cs="Calibri"/>
                <w:sz w:val="20"/>
                <w:szCs w:val="20"/>
              </w:rPr>
            </w:pPr>
            <w:r w:rsidRPr="001C4218">
              <w:rPr>
                <w:rFonts w:cs="Calibri"/>
                <w:b/>
                <w:bCs/>
                <w:sz w:val="20"/>
                <w:szCs w:val="20"/>
              </w:rPr>
              <w:t xml:space="preserve">PI-4. </w:t>
            </w:r>
            <w:r w:rsidRPr="001C4218">
              <w:rPr>
                <w:rFonts w:cs="Calibri"/>
                <w:b/>
                <w:sz w:val="20"/>
                <w:szCs w:val="20"/>
              </w:rPr>
              <w:t>Budget classification</w:t>
            </w:r>
          </w:p>
        </w:tc>
        <w:tc>
          <w:tcPr>
            <w:tcW w:w="450" w:type="dxa"/>
            <w:tcBorders>
              <w:top w:val="dotted" w:sz="4" w:space="0" w:color="auto"/>
              <w:left w:val="dotted" w:sz="4" w:space="0" w:color="auto"/>
              <w:bottom w:val="dotted" w:sz="4" w:space="0" w:color="auto"/>
              <w:right w:val="dotted" w:sz="4" w:space="0" w:color="auto"/>
            </w:tcBorders>
          </w:tcPr>
          <w:p w14:paraId="53889808" w14:textId="77777777" w:rsidR="00580166" w:rsidRPr="001C4218" w:rsidRDefault="00580166" w:rsidP="00E96922">
            <w:pPr>
              <w:widowControl w:val="0"/>
              <w:tabs>
                <w:tab w:val="left" w:pos="460"/>
              </w:tabs>
              <w:ind w:right="391"/>
              <w:jc w:val="both"/>
              <w:rPr>
                <w:rFonts w:cs="Calibri"/>
                <w:sz w:val="20"/>
                <w:szCs w:val="20"/>
              </w:rPr>
            </w:pPr>
          </w:p>
        </w:tc>
        <w:tc>
          <w:tcPr>
            <w:tcW w:w="3240" w:type="dxa"/>
            <w:vMerge w:val="restart"/>
            <w:tcBorders>
              <w:top w:val="dotted" w:sz="4" w:space="0" w:color="auto"/>
              <w:left w:val="dotted" w:sz="4" w:space="0" w:color="auto"/>
              <w:right w:val="dotted" w:sz="4" w:space="0" w:color="auto"/>
            </w:tcBorders>
          </w:tcPr>
          <w:p w14:paraId="3A3D4D5D" w14:textId="77777777" w:rsidR="00580166" w:rsidRPr="001C4218" w:rsidRDefault="00580166" w:rsidP="00E96922">
            <w:pPr>
              <w:widowControl w:val="0"/>
              <w:tabs>
                <w:tab w:val="left" w:pos="460"/>
              </w:tabs>
              <w:ind w:right="-20"/>
              <w:jc w:val="both"/>
              <w:rPr>
                <w:rFonts w:cs="Calibri"/>
                <w:sz w:val="20"/>
                <w:szCs w:val="20"/>
              </w:rPr>
            </w:pPr>
            <w:r w:rsidRPr="001C4218">
              <w:rPr>
                <w:rFonts w:cs="Calibri"/>
                <w:sz w:val="20"/>
                <w:szCs w:val="20"/>
              </w:rPr>
              <w:t>A robust classification system and comprehensive and publicly available annual budget documentation enables budget decisions, transactions and the performance of service delivery programs to be monitored throughout the budget’s formulation, execution, and reporting cycle which is essential for providing the executive and legislature a complete picture of central government public finances.</w:t>
            </w:r>
          </w:p>
        </w:tc>
        <w:tc>
          <w:tcPr>
            <w:tcW w:w="360" w:type="dxa"/>
            <w:tcBorders>
              <w:top w:val="dotted" w:sz="4" w:space="0" w:color="auto"/>
              <w:left w:val="dotted" w:sz="4" w:space="0" w:color="auto"/>
              <w:bottom w:val="dotted" w:sz="4" w:space="0" w:color="auto"/>
              <w:right w:val="dotted" w:sz="4" w:space="0" w:color="auto"/>
            </w:tcBorders>
            <w:shd w:val="clear" w:color="auto" w:fill="28C0DA"/>
          </w:tcPr>
          <w:p w14:paraId="5CCDB62F" w14:textId="77777777" w:rsidR="00580166" w:rsidRPr="001C4218" w:rsidRDefault="00580166" w:rsidP="00E96922">
            <w:pPr>
              <w:widowControl w:val="0"/>
              <w:tabs>
                <w:tab w:val="left" w:pos="460"/>
              </w:tabs>
              <w:ind w:right="391"/>
              <w:jc w:val="both"/>
              <w:rPr>
                <w:rFonts w:cs="Calibri"/>
                <w:sz w:val="20"/>
                <w:szCs w:val="20"/>
              </w:rPr>
            </w:pPr>
            <w:r w:rsidRPr="001C4218">
              <w:rPr>
                <w:rFonts w:cs="Calibri"/>
                <w:sz w:val="20"/>
                <w:szCs w:val="20"/>
              </w:rPr>
              <w:t>X</w:t>
            </w:r>
          </w:p>
        </w:tc>
        <w:tc>
          <w:tcPr>
            <w:tcW w:w="2880" w:type="dxa"/>
            <w:vMerge w:val="restart"/>
            <w:tcBorders>
              <w:top w:val="dotted" w:sz="4" w:space="0" w:color="auto"/>
              <w:left w:val="dotted" w:sz="4" w:space="0" w:color="auto"/>
              <w:right w:val="dotted" w:sz="4" w:space="0" w:color="auto"/>
            </w:tcBorders>
            <w:shd w:val="clear" w:color="auto" w:fill="auto"/>
          </w:tcPr>
          <w:p w14:paraId="5AD31B43" w14:textId="77777777" w:rsidR="00580166" w:rsidRPr="001C4218" w:rsidRDefault="00580166" w:rsidP="00E96922">
            <w:pPr>
              <w:widowControl w:val="0"/>
              <w:tabs>
                <w:tab w:val="left" w:pos="460"/>
              </w:tabs>
              <w:jc w:val="both"/>
              <w:rPr>
                <w:rFonts w:cs="Calibri"/>
                <w:sz w:val="20"/>
                <w:szCs w:val="20"/>
              </w:rPr>
            </w:pPr>
            <w:r w:rsidRPr="001C4218">
              <w:rPr>
                <w:rFonts w:cs="Calibri"/>
                <w:sz w:val="20"/>
                <w:szCs w:val="20"/>
              </w:rPr>
              <w:t xml:space="preserve">Transparent and comprehensive budget management information, including the performance of service delivery programs, strengthens accountability of government for budget allocation decisions, including transfers to lower levels of government, that are consistent with the country’s social and economic priorities.  </w:t>
            </w:r>
          </w:p>
          <w:p w14:paraId="6FC9D2A5" w14:textId="77777777" w:rsidR="00580166" w:rsidRPr="001C4218" w:rsidRDefault="00580166" w:rsidP="00E96922">
            <w:pPr>
              <w:widowControl w:val="0"/>
              <w:tabs>
                <w:tab w:val="left" w:pos="460"/>
              </w:tabs>
              <w:ind w:right="391"/>
              <w:jc w:val="both"/>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tcPr>
          <w:p w14:paraId="2CA30711" w14:textId="77777777" w:rsidR="00580166" w:rsidRPr="001C4218" w:rsidRDefault="00580166" w:rsidP="00E96922">
            <w:pPr>
              <w:widowControl w:val="0"/>
              <w:tabs>
                <w:tab w:val="left" w:pos="460"/>
              </w:tabs>
              <w:ind w:right="391"/>
              <w:jc w:val="both"/>
              <w:rPr>
                <w:rFonts w:cs="Calibri"/>
                <w:sz w:val="20"/>
                <w:szCs w:val="20"/>
              </w:rPr>
            </w:pPr>
          </w:p>
        </w:tc>
        <w:tc>
          <w:tcPr>
            <w:tcW w:w="2970" w:type="dxa"/>
            <w:vMerge w:val="restart"/>
            <w:tcBorders>
              <w:top w:val="dotted" w:sz="4" w:space="0" w:color="auto"/>
              <w:left w:val="dotted" w:sz="4" w:space="0" w:color="auto"/>
              <w:right w:val="dotted" w:sz="4" w:space="0" w:color="auto"/>
            </w:tcBorders>
          </w:tcPr>
          <w:p w14:paraId="0552EC39" w14:textId="77777777" w:rsidR="00580166" w:rsidRPr="001C4218" w:rsidRDefault="00580166" w:rsidP="00E96922">
            <w:pPr>
              <w:widowControl w:val="0"/>
              <w:tabs>
                <w:tab w:val="left" w:pos="460"/>
              </w:tabs>
              <w:jc w:val="both"/>
              <w:rPr>
                <w:rFonts w:cs="Calibri"/>
                <w:sz w:val="20"/>
                <w:szCs w:val="20"/>
              </w:rPr>
            </w:pPr>
            <w:r w:rsidRPr="001C4218">
              <w:rPr>
                <w:rFonts w:cs="Calibri"/>
                <w:sz w:val="20"/>
                <w:szCs w:val="20"/>
              </w:rPr>
              <w:t xml:space="preserve">Transparent Information on the structure of the budget, the resources available to, and the performance of service delivery units enables government and communities to monitor the efficiency of service delivery.  </w:t>
            </w:r>
          </w:p>
        </w:tc>
      </w:tr>
      <w:tr w:rsidR="00580166" w:rsidRPr="001C4218" w14:paraId="0037AF19" w14:textId="77777777" w:rsidTr="00E96922">
        <w:trPr>
          <w:trHeight w:val="272"/>
        </w:trPr>
        <w:tc>
          <w:tcPr>
            <w:tcW w:w="3685" w:type="dxa"/>
            <w:tcBorders>
              <w:top w:val="dotted" w:sz="4" w:space="0" w:color="auto"/>
              <w:left w:val="dotted" w:sz="4" w:space="0" w:color="auto"/>
              <w:bottom w:val="dotted" w:sz="4" w:space="0" w:color="auto"/>
              <w:right w:val="dotted" w:sz="4" w:space="0" w:color="auto"/>
            </w:tcBorders>
            <w:vAlign w:val="bottom"/>
            <w:hideMark/>
          </w:tcPr>
          <w:p w14:paraId="14454404" w14:textId="77777777" w:rsidR="00580166" w:rsidRPr="001C4218" w:rsidRDefault="00580166" w:rsidP="00E96922">
            <w:pPr>
              <w:rPr>
                <w:rFonts w:cs="Calibri"/>
                <w:b/>
                <w:sz w:val="20"/>
                <w:szCs w:val="20"/>
                <w:lang w:val="fr-FR"/>
              </w:rPr>
            </w:pPr>
            <w:r w:rsidRPr="001C4218">
              <w:rPr>
                <w:rFonts w:cs="Calibri"/>
                <w:b/>
                <w:bCs/>
                <w:sz w:val="20"/>
                <w:szCs w:val="20"/>
                <w:lang w:val="fr-FR"/>
              </w:rPr>
              <w:t xml:space="preserve">PI-5. </w:t>
            </w:r>
            <w:r w:rsidRPr="001C4218">
              <w:rPr>
                <w:rFonts w:cs="Calibri"/>
                <w:b/>
                <w:sz w:val="20"/>
                <w:szCs w:val="20"/>
                <w:lang w:val="fr-FR"/>
              </w:rPr>
              <w:t>Budget documentation</w:t>
            </w:r>
          </w:p>
        </w:tc>
        <w:tc>
          <w:tcPr>
            <w:tcW w:w="450" w:type="dxa"/>
            <w:tcBorders>
              <w:top w:val="dotted" w:sz="4" w:space="0" w:color="auto"/>
              <w:left w:val="dotted" w:sz="4" w:space="0" w:color="auto"/>
              <w:bottom w:val="dotted" w:sz="4" w:space="0" w:color="auto"/>
              <w:right w:val="dotted" w:sz="4" w:space="0" w:color="auto"/>
            </w:tcBorders>
          </w:tcPr>
          <w:p w14:paraId="404F03B4" w14:textId="77777777" w:rsidR="00580166" w:rsidRPr="001C4218" w:rsidRDefault="00580166" w:rsidP="00E96922">
            <w:pPr>
              <w:widowControl w:val="0"/>
              <w:tabs>
                <w:tab w:val="left" w:pos="463"/>
              </w:tabs>
              <w:ind w:right="123"/>
              <w:rPr>
                <w:rFonts w:cs="Calibri"/>
                <w:sz w:val="20"/>
                <w:szCs w:val="20"/>
                <w:lang w:val="fr-FR"/>
              </w:rPr>
            </w:pPr>
          </w:p>
        </w:tc>
        <w:tc>
          <w:tcPr>
            <w:tcW w:w="3240" w:type="dxa"/>
            <w:vMerge/>
            <w:tcBorders>
              <w:left w:val="dotted" w:sz="4" w:space="0" w:color="auto"/>
              <w:right w:val="dotted" w:sz="4" w:space="0" w:color="auto"/>
            </w:tcBorders>
          </w:tcPr>
          <w:p w14:paraId="324DD759" w14:textId="77777777" w:rsidR="00580166" w:rsidRPr="001C4218" w:rsidRDefault="00580166" w:rsidP="00E96922">
            <w:pPr>
              <w:widowControl w:val="0"/>
              <w:tabs>
                <w:tab w:val="left" w:pos="463"/>
              </w:tabs>
              <w:ind w:right="123"/>
              <w:rPr>
                <w:rFonts w:cs="Calibri"/>
                <w:sz w:val="20"/>
                <w:szCs w:val="20"/>
                <w:lang w:val="fr-FR"/>
              </w:rPr>
            </w:pPr>
          </w:p>
        </w:tc>
        <w:tc>
          <w:tcPr>
            <w:tcW w:w="360" w:type="dxa"/>
            <w:tcBorders>
              <w:top w:val="dotted" w:sz="4" w:space="0" w:color="auto"/>
              <w:left w:val="dotted" w:sz="4" w:space="0" w:color="auto"/>
              <w:bottom w:val="dotted" w:sz="4" w:space="0" w:color="auto"/>
              <w:right w:val="dotted" w:sz="4" w:space="0" w:color="auto"/>
            </w:tcBorders>
            <w:shd w:val="clear" w:color="auto" w:fill="28C0DA"/>
          </w:tcPr>
          <w:p w14:paraId="6F4B4BB1" w14:textId="77777777" w:rsidR="00580166" w:rsidRPr="001C4218" w:rsidRDefault="00580166" w:rsidP="00E96922">
            <w:pPr>
              <w:widowControl w:val="0"/>
              <w:tabs>
                <w:tab w:val="left" w:pos="463"/>
              </w:tabs>
              <w:ind w:right="123"/>
              <w:rPr>
                <w:rFonts w:cs="Calibri"/>
                <w:sz w:val="20"/>
                <w:szCs w:val="20"/>
                <w:lang w:val="fr-FR"/>
              </w:rPr>
            </w:pPr>
            <w:r w:rsidRPr="001C4218">
              <w:rPr>
                <w:rFonts w:cs="Calibri"/>
                <w:sz w:val="20"/>
                <w:szCs w:val="20"/>
                <w:lang w:val="fr-FR"/>
              </w:rPr>
              <w:t>X</w:t>
            </w:r>
          </w:p>
        </w:tc>
        <w:tc>
          <w:tcPr>
            <w:tcW w:w="2880" w:type="dxa"/>
            <w:vMerge/>
            <w:tcBorders>
              <w:left w:val="dotted" w:sz="4" w:space="0" w:color="auto"/>
              <w:right w:val="dotted" w:sz="4" w:space="0" w:color="auto"/>
            </w:tcBorders>
            <w:shd w:val="clear" w:color="auto" w:fill="auto"/>
          </w:tcPr>
          <w:p w14:paraId="36A3C7C0" w14:textId="77777777" w:rsidR="00580166" w:rsidRPr="001C4218" w:rsidRDefault="00580166" w:rsidP="00E96922">
            <w:pPr>
              <w:widowControl w:val="0"/>
              <w:tabs>
                <w:tab w:val="left" w:pos="463"/>
              </w:tabs>
              <w:ind w:right="123"/>
              <w:rPr>
                <w:rFonts w:cs="Calibri"/>
                <w:sz w:val="20"/>
                <w:szCs w:val="20"/>
                <w:lang w:val="fr-FR"/>
              </w:rPr>
            </w:pPr>
          </w:p>
        </w:tc>
        <w:tc>
          <w:tcPr>
            <w:tcW w:w="450" w:type="dxa"/>
            <w:tcBorders>
              <w:top w:val="dotted" w:sz="4" w:space="0" w:color="auto"/>
              <w:left w:val="dotted" w:sz="4" w:space="0" w:color="auto"/>
              <w:bottom w:val="dotted" w:sz="4" w:space="0" w:color="auto"/>
              <w:right w:val="dotted" w:sz="4" w:space="0" w:color="auto"/>
            </w:tcBorders>
          </w:tcPr>
          <w:p w14:paraId="4432F3BB" w14:textId="77777777" w:rsidR="00580166" w:rsidRPr="001C4218" w:rsidRDefault="00580166" w:rsidP="00E96922">
            <w:pPr>
              <w:widowControl w:val="0"/>
              <w:tabs>
                <w:tab w:val="left" w:pos="463"/>
              </w:tabs>
              <w:ind w:right="123"/>
              <w:rPr>
                <w:rFonts w:cs="Calibri"/>
                <w:sz w:val="20"/>
                <w:szCs w:val="20"/>
                <w:lang w:val="fr-FR"/>
              </w:rPr>
            </w:pPr>
          </w:p>
        </w:tc>
        <w:tc>
          <w:tcPr>
            <w:tcW w:w="2970" w:type="dxa"/>
            <w:vMerge/>
            <w:tcBorders>
              <w:left w:val="dotted" w:sz="4" w:space="0" w:color="auto"/>
              <w:right w:val="dotted" w:sz="4" w:space="0" w:color="auto"/>
            </w:tcBorders>
          </w:tcPr>
          <w:p w14:paraId="71BD24BF" w14:textId="77777777" w:rsidR="00580166" w:rsidRPr="001C4218" w:rsidRDefault="00580166" w:rsidP="00E96922">
            <w:pPr>
              <w:widowControl w:val="0"/>
              <w:tabs>
                <w:tab w:val="left" w:pos="463"/>
              </w:tabs>
              <w:ind w:right="123"/>
              <w:rPr>
                <w:rFonts w:cs="Calibri"/>
                <w:sz w:val="20"/>
                <w:szCs w:val="20"/>
                <w:lang w:val="fr-FR"/>
              </w:rPr>
            </w:pPr>
          </w:p>
        </w:tc>
      </w:tr>
      <w:tr w:rsidR="00580166" w:rsidRPr="001C4218" w14:paraId="2B151D8E" w14:textId="77777777" w:rsidTr="00E96922">
        <w:tc>
          <w:tcPr>
            <w:tcW w:w="3685" w:type="dxa"/>
            <w:tcBorders>
              <w:top w:val="dotted" w:sz="4" w:space="0" w:color="auto"/>
              <w:left w:val="dotted" w:sz="4" w:space="0" w:color="auto"/>
              <w:bottom w:val="dotted" w:sz="4" w:space="0" w:color="auto"/>
              <w:right w:val="dotted" w:sz="4" w:space="0" w:color="auto"/>
            </w:tcBorders>
            <w:vAlign w:val="bottom"/>
            <w:hideMark/>
          </w:tcPr>
          <w:p w14:paraId="7345015C" w14:textId="77777777" w:rsidR="00580166" w:rsidRPr="001C4218" w:rsidRDefault="00580166" w:rsidP="00E96922">
            <w:pPr>
              <w:rPr>
                <w:rFonts w:cs="Calibri"/>
                <w:b/>
                <w:sz w:val="20"/>
                <w:szCs w:val="20"/>
              </w:rPr>
            </w:pPr>
            <w:r w:rsidRPr="001C4218">
              <w:rPr>
                <w:rFonts w:cs="Calibri"/>
                <w:b/>
                <w:bCs/>
                <w:sz w:val="20"/>
                <w:szCs w:val="20"/>
              </w:rPr>
              <w:t xml:space="preserve">PI-6. </w:t>
            </w:r>
            <w:r w:rsidRPr="001C4218">
              <w:rPr>
                <w:rFonts w:cs="Calibri"/>
                <w:b/>
                <w:sz w:val="20"/>
                <w:szCs w:val="20"/>
              </w:rPr>
              <w:t>Central government operations outside financial reports</w:t>
            </w:r>
          </w:p>
        </w:tc>
        <w:tc>
          <w:tcPr>
            <w:tcW w:w="450" w:type="dxa"/>
            <w:tcBorders>
              <w:top w:val="dotted" w:sz="4" w:space="0" w:color="auto"/>
              <w:left w:val="dotted" w:sz="4" w:space="0" w:color="auto"/>
              <w:bottom w:val="dotted" w:sz="4" w:space="0" w:color="auto"/>
              <w:right w:val="dotted" w:sz="4" w:space="0" w:color="auto"/>
            </w:tcBorders>
            <w:shd w:val="clear" w:color="auto" w:fill="28C0DA"/>
            <w:vAlign w:val="center"/>
          </w:tcPr>
          <w:p w14:paraId="395217DE" w14:textId="77777777" w:rsidR="00580166" w:rsidRPr="001C4218" w:rsidRDefault="00580166" w:rsidP="00E96922">
            <w:pPr>
              <w:widowControl w:val="0"/>
              <w:tabs>
                <w:tab w:val="left" w:pos="463"/>
              </w:tabs>
              <w:ind w:right="148"/>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28C0DA"/>
            <w:vAlign w:val="center"/>
          </w:tcPr>
          <w:p w14:paraId="1D6A61AA" w14:textId="77777777" w:rsidR="00580166" w:rsidRPr="001C4218" w:rsidRDefault="00580166" w:rsidP="00E96922">
            <w:pPr>
              <w:widowControl w:val="0"/>
              <w:tabs>
                <w:tab w:val="left" w:pos="463"/>
              </w:tabs>
              <w:ind w:right="148"/>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8C0DA"/>
            <w:vAlign w:val="center"/>
          </w:tcPr>
          <w:p w14:paraId="15316B36" w14:textId="77777777" w:rsidR="00580166" w:rsidRPr="001C4218" w:rsidRDefault="00580166" w:rsidP="00E96922">
            <w:pPr>
              <w:widowControl w:val="0"/>
              <w:tabs>
                <w:tab w:val="left" w:pos="463"/>
              </w:tabs>
              <w:ind w:right="148"/>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23EAAFCA" w14:textId="77777777" w:rsidR="00580166" w:rsidRPr="001C4218" w:rsidRDefault="00580166" w:rsidP="00E96922">
            <w:pPr>
              <w:widowControl w:val="0"/>
              <w:tabs>
                <w:tab w:val="left" w:pos="463"/>
              </w:tabs>
              <w:ind w:right="148"/>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7D66A28F" w14:textId="77777777" w:rsidR="00580166" w:rsidRPr="001C4218" w:rsidRDefault="00580166" w:rsidP="00E96922">
            <w:pPr>
              <w:widowControl w:val="0"/>
              <w:tabs>
                <w:tab w:val="left" w:pos="463"/>
              </w:tabs>
              <w:ind w:right="148"/>
              <w:rPr>
                <w:rFonts w:cs="Calibri"/>
                <w:sz w:val="20"/>
                <w:szCs w:val="20"/>
              </w:rPr>
            </w:pPr>
          </w:p>
        </w:tc>
        <w:tc>
          <w:tcPr>
            <w:tcW w:w="2970" w:type="dxa"/>
            <w:vMerge/>
            <w:tcBorders>
              <w:left w:val="dotted" w:sz="4" w:space="0" w:color="auto"/>
              <w:right w:val="dotted" w:sz="4" w:space="0" w:color="auto"/>
            </w:tcBorders>
            <w:vAlign w:val="center"/>
          </w:tcPr>
          <w:p w14:paraId="65774168" w14:textId="77777777" w:rsidR="00580166" w:rsidRPr="001C4218" w:rsidRDefault="00580166" w:rsidP="00E96922">
            <w:pPr>
              <w:widowControl w:val="0"/>
              <w:tabs>
                <w:tab w:val="left" w:pos="463"/>
              </w:tabs>
              <w:ind w:right="148"/>
              <w:rPr>
                <w:rFonts w:cs="Calibri"/>
                <w:sz w:val="20"/>
                <w:szCs w:val="20"/>
              </w:rPr>
            </w:pPr>
          </w:p>
        </w:tc>
      </w:tr>
      <w:tr w:rsidR="00580166" w:rsidRPr="001C4218" w14:paraId="6F37BABA" w14:textId="77777777" w:rsidTr="00E96922">
        <w:tc>
          <w:tcPr>
            <w:tcW w:w="3685" w:type="dxa"/>
            <w:tcBorders>
              <w:top w:val="dotted" w:sz="4" w:space="0" w:color="auto"/>
              <w:left w:val="dotted" w:sz="4" w:space="0" w:color="auto"/>
              <w:bottom w:val="dotted" w:sz="4" w:space="0" w:color="auto"/>
              <w:right w:val="dotted" w:sz="4" w:space="0" w:color="auto"/>
            </w:tcBorders>
            <w:vAlign w:val="bottom"/>
            <w:hideMark/>
          </w:tcPr>
          <w:p w14:paraId="641BA434" w14:textId="77777777" w:rsidR="00580166" w:rsidRPr="001C4218" w:rsidRDefault="00580166" w:rsidP="00E96922">
            <w:pPr>
              <w:rPr>
                <w:rFonts w:cs="Calibri"/>
                <w:b/>
                <w:sz w:val="20"/>
                <w:szCs w:val="20"/>
              </w:rPr>
            </w:pPr>
            <w:r w:rsidRPr="001C4218">
              <w:rPr>
                <w:rFonts w:cs="Calibri"/>
                <w:b/>
                <w:bCs/>
                <w:sz w:val="20"/>
                <w:szCs w:val="20"/>
              </w:rPr>
              <w:t xml:space="preserve">PI-7. </w:t>
            </w:r>
            <w:r w:rsidRPr="001C4218">
              <w:rPr>
                <w:rFonts w:cs="Calibri"/>
                <w:b/>
                <w:sz w:val="20"/>
                <w:szCs w:val="20"/>
              </w:rPr>
              <w:t>Transfers to subnational governments</w:t>
            </w:r>
          </w:p>
        </w:tc>
        <w:tc>
          <w:tcPr>
            <w:tcW w:w="450" w:type="dxa"/>
            <w:tcBorders>
              <w:top w:val="dotted" w:sz="4" w:space="0" w:color="auto"/>
              <w:left w:val="dotted" w:sz="4" w:space="0" w:color="auto"/>
              <w:bottom w:val="dotted" w:sz="4" w:space="0" w:color="auto"/>
              <w:right w:val="dotted" w:sz="4" w:space="0" w:color="auto"/>
            </w:tcBorders>
            <w:vAlign w:val="center"/>
          </w:tcPr>
          <w:p w14:paraId="13775402" w14:textId="77777777" w:rsidR="00580166" w:rsidRPr="001C4218" w:rsidRDefault="00580166" w:rsidP="00E96922">
            <w:pPr>
              <w:widowControl w:val="0"/>
              <w:tabs>
                <w:tab w:val="left" w:pos="463"/>
              </w:tabs>
              <w:ind w:right="976"/>
              <w:rPr>
                <w:rFonts w:cs="Calibri"/>
                <w:sz w:val="20"/>
                <w:szCs w:val="20"/>
              </w:rPr>
            </w:pPr>
          </w:p>
        </w:tc>
        <w:tc>
          <w:tcPr>
            <w:tcW w:w="3240" w:type="dxa"/>
            <w:vMerge/>
            <w:tcBorders>
              <w:left w:val="dotted" w:sz="4" w:space="0" w:color="auto"/>
              <w:right w:val="dotted" w:sz="4" w:space="0" w:color="auto"/>
            </w:tcBorders>
            <w:vAlign w:val="center"/>
          </w:tcPr>
          <w:p w14:paraId="63DE8087" w14:textId="77777777" w:rsidR="00580166" w:rsidRPr="001C4218" w:rsidRDefault="00580166" w:rsidP="00E96922">
            <w:pPr>
              <w:widowControl w:val="0"/>
              <w:tabs>
                <w:tab w:val="left" w:pos="463"/>
              </w:tabs>
              <w:ind w:right="976"/>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8C0DA"/>
            <w:vAlign w:val="center"/>
          </w:tcPr>
          <w:p w14:paraId="69F5B6E6" w14:textId="77777777" w:rsidR="00580166" w:rsidRPr="001C4218" w:rsidRDefault="00580166" w:rsidP="00E96922">
            <w:pPr>
              <w:widowControl w:val="0"/>
              <w:tabs>
                <w:tab w:val="left" w:pos="463"/>
              </w:tabs>
              <w:ind w:right="976"/>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12767910" w14:textId="77777777" w:rsidR="00580166" w:rsidRPr="001C4218" w:rsidRDefault="00580166" w:rsidP="00E96922">
            <w:pPr>
              <w:widowControl w:val="0"/>
              <w:tabs>
                <w:tab w:val="left" w:pos="463"/>
              </w:tabs>
              <w:ind w:right="976"/>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28C0DA"/>
            <w:vAlign w:val="center"/>
          </w:tcPr>
          <w:p w14:paraId="660F16AE" w14:textId="77777777" w:rsidR="00580166" w:rsidRPr="001C4218" w:rsidRDefault="00580166" w:rsidP="00E96922">
            <w:pPr>
              <w:widowControl w:val="0"/>
              <w:tabs>
                <w:tab w:val="left" w:pos="463"/>
              </w:tabs>
              <w:ind w:right="-111"/>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28C0DA"/>
            <w:vAlign w:val="center"/>
          </w:tcPr>
          <w:p w14:paraId="6BE5F011" w14:textId="77777777" w:rsidR="00580166" w:rsidRPr="001C4218" w:rsidRDefault="00580166" w:rsidP="00E96922">
            <w:pPr>
              <w:widowControl w:val="0"/>
              <w:tabs>
                <w:tab w:val="left" w:pos="463"/>
              </w:tabs>
              <w:ind w:right="-111"/>
              <w:rPr>
                <w:rFonts w:cs="Calibri"/>
                <w:sz w:val="20"/>
                <w:szCs w:val="20"/>
              </w:rPr>
            </w:pPr>
          </w:p>
        </w:tc>
      </w:tr>
      <w:tr w:rsidR="00580166" w:rsidRPr="001C4218" w14:paraId="105CBF64" w14:textId="77777777" w:rsidTr="00E96922">
        <w:tc>
          <w:tcPr>
            <w:tcW w:w="3685" w:type="dxa"/>
            <w:tcBorders>
              <w:top w:val="dotted" w:sz="4" w:space="0" w:color="auto"/>
              <w:left w:val="dotted" w:sz="4" w:space="0" w:color="auto"/>
              <w:bottom w:val="dotted" w:sz="4" w:space="0" w:color="auto"/>
              <w:right w:val="dotted" w:sz="4" w:space="0" w:color="auto"/>
            </w:tcBorders>
            <w:vAlign w:val="bottom"/>
            <w:hideMark/>
          </w:tcPr>
          <w:p w14:paraId="480369D4" w14:textId="77777777" w:rsidR="00580166" w:rsidRPr="001C4218" w:rsidRDefault="00580166" w:rsidP="00E96922">
            <w:pPr>
              <w:rPr>
                <w:rFonts w:cs="Calibri"/>
                <w:b/>
                <w:sz w:val="20"/>
                <w:szCs w:val="20"/>
              </w:rPr>
            </w:pPr>
            <w:r w:rsidRPr="001C4218">
              <w:rPr>
                <w:rFonts w:cs="Calibri"/>
                <w:b/>
                <w:bCs/>
                <w:sz w:val="20"/>
                <w:szCs w:val="20"/>
              </w:rPr>
              <w:t>PI-8</w:t>
            </w:r>
            <w:r w:rsidRPr="001C4218">
              <w:rPr>
                <w:rFonts w:cs="Calibri"/>
                <w:bCs/>
                <w:sz w:val="20"/>
                <w:szCs w:val="20"/>
              </w:rPr>
              <w:t xml:space="preserve">. </w:t>
            </w:r>
            <w:r w:rsidRPr="001C4218">
              <w:rPr>
                <w:rFonts w:cs="Calibri"/>
                <w:b/>
                <w:bCs/>
                <w:sz w:val="20"/>
                <w:szCs w:val="20"/>
              </w:rPr>
              <w:t>Performance information for service delivery</w:t>
            </w:r>
          </w:p>
        </w:tc>
        <w:tc>
          <w:tcPr>
            <w:tcW w:w="450" w:type="dxa"/>
            <w:tcBorders>
              <w:top w:val="dotted" w:sz="4" w:space="0" w:color="auto"/>
              <w:left w:val="dotted" w:sz="4" w:space="0" w:color="auto"/>
              <w:bottom w:val="dotted" w:sz="4" w:space="0" w:color="auto"/>
              <w:right w:val="dotted" w:sz="4" w:space="0" w:color="auto"/>
            </w:tcBorders>
            <w:vAlign w:val="center"/>
          </w:tcPr>
          <w:p w14:paraId="45FFD863" w14:textId="77777777" w:rsidR="00580166" w:rsidRPr="001C4218" w:rsidRDefault="00580166" w:rsidP="00E96922">
            <w:pPr>
              <w:widowControl w:val="0"/>
              <w:tabs>
                <w:tab w:val="left" w:pos="463"/>
              </w:tabs>
              <w:ind w:right="366"/>
              <w:rPr>
                <w:rFonts w:cs="Calibri"/>
                <w:sz w:val="20"/>
                <w:szCs w:val="20"/>
              </w:rPr>
            </w:pPr>
          </w:p>
        </w:tc>
        <w:tc>
          <w:tcPr>
            <w:tcW w:w="3240" w:type="dxa"/>
            <w:vMerge/>
            <w:tcBorders>
              <w:left w:val="dotted" w:sz="4" w:space="0" w:color="auto"/>
              <w:right w:val="dotted" w:sz="4" w:space="0" w:color="auto"/>
            </w:tcBorders>
            <w:vAlign w:val="center"/>
          </w:tcPr>
          <w:p w14:paraId="031D16CD" w14:textId="77777777" w:rsidR="00580166" w:rsidRPr="001C4218" w:rsidRDefault="00580166" w:rsidP="00E96922">
            <w:pPr>
              <w:widowControl w:val="0"/>
              <w:tabs>
                <w:tab w:val="left" w:pos="463"/>
              </w:tabs>
              <w:ind w:right="366"/>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0E0058DE" w14:textId="77777777" w:rsidR="00580166" w:rsidRPr="001C4218" w:rsidRDefault="00580166" w:rsidP="00E96922">
            <w:pPr>
              <w:widowControl w:val="0"/>
              <w:tabs>
                <w:tab w:val="left" w:pos="463"/>
              </w:tabs>
              <w:ind w:right="366"/>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3E5DFE70" w14:textId="77777777" w:rsidR="00580166" w:rsidRPr="001C4218" w:rsidRDefault="00580166" w:rsidP="00E96922">
            <w:pPr>
              <w:widowControl w:val="0"/>
              <w:tabs>
                <w:tab w:val="left" w:pos="463"/>
              </w:tabs>
              <w:ind w:right="366"/>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28C0DA"/>
            <w:vAlign w:val="center"/>
          </w:tcPr>
          <w:p w14:paraId="36F6EB99" w14:textId="77777777" w:rsidR="00580166" w:rsidRPr="001C4218" w:rsidRDefault="00580166" w:rsidP="00E96922">
            <w:pPr>
              <w:widowControl w:val="0"/>
              <w:tabs>
                <w:tab w:val="left" w:pos="463"/>
              </w:tabs>
              <w:ind w:right="366"/>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28C0DA"/>
            <w:vAlign w:val="center"/>
          </w:tcPr>
          <w:p w14:paraId="39B92F6A" w14:textId="77777777" w:rsidR="00580166" w:rsidRPr="001C4218" w:rsidRDefault="00580166" w:rsidP="00E96922">
            <w:pPr>
              <w:widowControl w:val="0"/>
              <w:tabs>
                <w:tab w:val="left" w:pos="463"/>
              </w:tabs>
              <w:ind w:right="366"/>
              <w:rPr>
                <w:rFonts w:cs="Calibri"/>
                <w:sz w:val="20"/>
                <w:szCs w:val="20"/>
              </w:rPr>
            </w:pPr>
          </w:p>
        </w:tc>
      </w:tr>
      <w:tr w:rsidR="00580166" w:rsidRPr="001C4218" w14:paraId="25A0709C" w14:textId="77777777" w:rsidTr="00E96922">
        <w:trPr>
          <w:trHeight w:val="246"/>
        </w:trPr>
        <w:tc>
          <w:tcPr>
            <w:tcW w:w="3685" w:type="dxa"/>
            <w:tcBorders>
              <w:top w:val="dotted" w:sz="4" w:space="0" w:color="auto"/>
              <w:left w:val="dotted" w:sz="4" w:space="0" w:color="auto"/>
              <w:bottom w:val="dotted" w:sz="4" w:space="0" w:color="auto"/>
              <w:right w:val="dotted" w:sz="4" w:space="0" w:color="auto"/>
            </w:tcBorders>
            <w:vAlign w:val="center"/>
            <w:hideMark/>
          </w:tcPr>
          <w:p w14:paraId="5127168D" w14:textId="77777777" w:rsidR="00580166" w:rsidRPr="001C4218" w:rsidRDefault="00580166" w:rsidP="00E96922">
            <w:pPr>
              <w:rPr>
                <w:rFonts w:cs="Calibri"/>
                <w:b/>
                <w:bCs/>
                <w:sz w:val="20"/>
                <w:szCs w:val="20"/>
              </w:rPr>
            </w:pPr>
            <w:r w:rsidRPr="001C4218">
              <w:rPr>
                <w:rFonts w:cs="Calibri"/>
                <w:b/>
                <w:sz w:val="20"/>
                <w:szCs w:val="20"/>
              </w:rPr>
              <w:t>PI- 9. Public access to fiscal information</w:t>
            </w:r>
          </w:p>
        </w:tc>
        <w:tc>
          <w:tcPr>
            <w:tcW w:w="450" w:type="dxa"/>
            <w:tcBorders>
              <w:top w:val="dotted" w:sz="4" w:space="0" w:color="auto"/>
              <w:left w:val="dotted" w:sz="4" w:space="0" w:color="auto"/>
              <w:bottom w:val="dotted" w:sz="4" w:space="0" w:color="auto"/>
              <w:right w:val="dotted" w:sz="4" w:space="0" w:color="auto"/>
            </w:tcBorders>
            <w:vAlign w:val="center"/>
          </w:tcPr>
          <w:p w14:paraId="6398F40A" w14:textId="77777777" w:rsidR="00580166" w:rsidRPr="001C4218" w:rsidRDefault="00580166" w:rsidP="00E96922">
            <w:pPr>
              <w:widowControl w:val="0"/>
              <w:tabs>
                <w:tab w:val="left" w:pos="463"/>
              </w:tabs>
              <w:ind w:right="191"/>
              <w:rPr>
                <w:rFonts w:cs="Calibri"/>
                <w:sz w:val="20"/>
                <w:szCs w:val="20"/>
              </w:rPr>
            </w:pPr>
          </w:p>
        </w:tc>
        <w:tc>
          <w:tcPr>
            <w:tcW w:w="3240" w:type="dxa"/>
            <w:vMerge/>
            <w:tcBorders>
              <w:left w:val="dotted" w:sz="4" w:space="0" w:color="auto"/>
              <w:bottom w:val="dotted" w:sz="4" w:space="0" w:color="auto"/>
              <w:right w:val="dotted" w:sz="4" w:space="0" w:color="auto"/>
            </w:tcBorders>
            <w:vAlign w:val="center"/>
          </w:tcPr>
          <w:p w14:paraId="7DD71525" w14:textId="77777777" w:rsidR="00580166" w:rsidRPr="001C4218" w:rsidRDefault="00580166" w:rsidP="00E96922">
            <w:pPr>
              <w:widowControl w:val="0"/>
              <w:tabs>
                <w:tab w:val="left" w:pos="463"/>
              </w:tabs>
              <w:ind w:right="191"/>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3F5333C3" w14:textId="77777777" w:rsidR="00580166" w:rsidRPr="001C4218" w:rsidRDefault="00580166" w:rsidP="00E96922">
            <w:pPr>
              <w:widowControl w:val="0"/>
              <w:tabs>
                <w:tab w:val="left" w:pos="463"/>
              </w:tabs>
              <w:ind w:right="191"/>
              <w:rPr>
                <w:rFonts w:cs="Calibri"/>
                <w:sz w:val="20"/>
                <w:szCs w:val="20"/>
              </w:rPr>
            </w:pPr>
          </w:p>
        </w:tc>
        <w:tc>
          <w:tcPr>
            <w:tcW w:w="2880" w:type="dxa"/>
            <w:vMerge/>
            <w:tcBorders>
              <w:left w:val="dotted" w:sz="4" w:space="0" w:color="auto"/>
              <w:bottom w:val="dotted" w:sz="4" w:space="0" w:color="auto"/>
              <w:right w:val="dotted" w:sz="4" w:space="0" w:color="auto"/>
            </w:tcBorders>
            <w:shd w:val="clear" w:color="auto" w:fill="auto"/>
            <w:vAlign w:val="center"/>
          </w:tcPr>
          <w:p w14:paraId="75F59B79" w14:textId="77777777" w:rsidR="00580166" w:rsidRPr="001C4218" w:rsidRDefault="00580166" w:rsidP="00E96922">
            <w:pPr>
              <w:widowControl w:val="0"/>
              <w:tabs>
                <w:tab w:val="left" w:pos="463"/>
              </w:tabs>
              <w:ind w:right="191"/>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28C0DA"/>
            <w:vAlign w:val="center"/>
          </w:tcPr>
          <w:p w14:paraId="6A5A76C7" w14:textId="77777777" w:rsidR="00580166" w:rsidRPr="001C4218" w:rsidRDefault="00580166" w:rsidP="00E96922">
            <w:pPr>
              <w:widowControl w:val="0"/>
              <w:tabs>
                <w:tab w:val="left" w:pos="463"/>
              </w:tabs>
              <w:ind w:right="191"/>
              <w:rPr>
                <w:rFonts w:cs="Calibri"/>
                <w:sz w:val="20"/>
                <w:szCs w:val="20"/>
              </w:rPr>
            </w:pPr>
            <w:r w:rsidRPr="001C4218">
              <w:rPr>
                <w:rFonts w:cs="Calibri"/>
                <w:sz w:val="20"/>
                <w:szCs w:val="20"/>
              </w:rPr>
              <w:t>X</w:t>
            </w:r>
          </w:p>
        </w:tc>
        <w:tc>
          <w:tcPr>
            <w:tcW w:w="2970" w:type="dxa"/>
            <w:vMerge/>
            <w:tcBorders>
              <w:left w:val="dotted" w:sz="4" w:space="0" w:color="auto"/>
              <w:bottom w:val="dotted" w:sz="4" w:space="0" w:color="auto"/>
              <w:right w:val="dotted" w:sz="4" w:space="0" w:color="auto"/>
            </w:tcBorders>
            <w:shd w:val="clear" w:color="auto" w:fill="28C0DA"/>
            <w:vAlign w:val="center"/>
          </w:tcPr>
          <w:p w14:paraId="2B8B9A05" w14:textId="77777777" w:rsidR="00580166" w:rsidRPr="001C4218" w:rsidRDefault="00580166" w:rsidP="00E96922">
            <w:pPr>
              <w:widowControl w:val="0"/>
              <w:tabs>
                <w:tab w:val="left" w:pos="463"/>
              </w:tabs>
              <w:ind w:right="191"/>
              <w:rPr>
                <w:rFonts w:cs="Calibri"/>
                <w:sz w:val="20"/>
                <w:szCs w:val="20"/>
              </w:rPr>
            </w:pPr>
          </w:p>
        </w:tc>
      </w:tr>
      <w:tr w:rsidR="00580166" w:rsidRPr="001C4218" w14:paraId="54461CAF" w14:textId="77777777" w:rsidTr="00E96922">
        <w:tc>
          <w:tcPr>
            <w:tcW w:w="14035" w:type="dxa"/>
            <w:gridSpan w:val="7"/>
            <w:tcBorders>
              <w:top w:val="dotted" w:sz="4" w:space="0" w:color="auto"/>
              <w:left w:val="dotted" w:sz="4" w:space="0" w:color="auto"/>
              <w:bottom w:val="dotted" w:sz="4" w:space="0" w:color="auto"/>
              <w:right w:val="dotted" w:sz="4" w:space="0" w:color="auto"/>
            </w:tcBorders>
            <w:shd w:val="clear" w:color="auto" w:fill="FAB416"/>
            <w:vAlign w:val="center"/>
          </w:tcPr>
          <w:p w14:paraId="170CCC64" w14:textId="77777777" w:rsidR="00580166" w:rsidRPr="001C4218" w:rsidRDefault="00580166" w:rsidP="00E96922">
            <w:pPr>
              <w:rPr>
                <w:rFonts w:cs="Calibri"/>
                <w:b/>
                <w:color w:val="FFFFFF"/>
                <w:sz w:val="20"/>
                <w:szCs w:val="20"/>
              </w:rPr>
            </w:pPr>
            <w:r w:rsidRPr="001C4218">
              <w:rPr>
                <w:rFonts w:cs="Calibri"/>
                <w:b/>
                <w:color w:val="FFFFFF"/>
                <w:sz w:val="20"/>
                <w:szCs w:val="20"/>
              </w:rPr>
              <w:t xml:space="preserve">Pillar three: Management of assets and liabilities. </w:t>
            </w:r>
          </w:p>
          <w:p w14:paraId="6109E940" w14:textId="77777777" w:rsidR="00580166" w:rsidRPr="001C4218" w:rsidRDefault="00580166" w:rsidP="00E96922">
            <w:pPr>
              <w:rPr>
                <w:rFonts w:cs="Calibri"/>
                <w:sz w:val="20"/>
                <w:szCs w:val="20"/>
              </w:rPr>
            </w:pPr>
            <w:r w:rsidRPr="001C4218">
              <w:rPr>
                <w:rFonts w:cs="Calibri"/>
                <w:color w:val="FFFFFF"/>
                <w:sz w:val="20"/>
                <w:szCs w:val="20"/>
              </w:rPr>
              <w:t>Effective management of assets and liabilities ensures that public investments provide value for money, assets are recorded and managed, fiscal risks are identified, and debts and guarantees are prudently planned, approved, and monitored.</w:t>
            </w:r>
          </w:p>
        </w:tc>
      </w:tr>
      <w:tr w:rsidR="00580166" w:rsidRPr="001C4218" w14:paraId="32B1D302"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20C736A6" w14:textId="77777777" w:rsidR="00580166" w:rsidRPr="001C4218" w:rsidRDefault="00580166" w:rsidP="00E96922">
            <w:pPr>
              <w:jc w:val="both"/>
              <w:rPr>
                <w:rFonts w:cs="Calibri"/>
                <w:b/>
                <w:bCs/>
                <w:sz w:val="20"/>
                <w:szCs w:val="20"/>
              </w:rPr>
            </w:pPr>
            <w:r w:rsidRPr="001C4218">
              <w:rPr>
                <w:rFonts w:cs="Calibri"/>
                <w:b/>
                <w:sz w:val="20"/>
                <w:szCs w:val="20"/>
              </w:rPr>
              <w:t>PI-10. Fiscal risk reporting</w:t>
            </w:r>
          </w:p>
        </w:tc>
        <w:tc>
          <w:tcPr>
            <w:tcW w:w="450" w:type="dxa"/>
            <w:tcBorders>
              <w:top w:val="dotted" w:sz="4" w:space="0" w:color="auto"/>
              <w:left w:val="dotted" w:sz="4" w:space="0" w:color="auto"/>
              <w:bottom w:val="dotted" w:sz="4" w:space="0" w:color="auto"/>
              <w:right w:val="dotted" w:sz="4" w:space="0" w:color="auto"/>
            </w:tcBorders>
            <w:shd w:val="clear" w:color="auto" w:fill="FAB416"/>
            <w:vAlign w:val="center"/>
          </w:tcPr>
          <w:p w14:paraId="15884650" w14:textId="77777777" w:rsidR="00580166" w:rsidRPr="001C4218" w:rsidRDefault="00580166" w:rsidP="00E96922">
            <w:pPr>
              <w:widowControl w:val="0"/>
              <w:tabs>
                <w:tab w:val="left" w:pos="463"/>
              </w:tabs>
              <w:ind w:right="177"/>
              <w:jc w:val="both"/>
              <w:rPr>
                <w:rFonts w:cs="Calibri"/>
                <w:sz w:val="20"/>
                <w:szCs w:val="20"/>
              </w:rPr>
            </w:pPr>
            <w:r w:rsidRPr="001C4218">
              <w:rPr>
                <w:rFonts w:cs="Calibri"/>
                <w:sz w:val="20"/>
                <w:szCs w:val="20"/>
              </w:rPr>
              <w:t>X</w:t>
            </w:r>
          </w:p>
        </w:tc>
        <w:tc>
          <w:tcPr>
            <w:tcW w:w="3240" w:type="dxa"/>
            <w:vMerge w:val="restart"/>
            <w:tcBorders>
              <w:top w:val="dotted" w:sz="4" w:space="0" w:color="auto"/>
              <w:left w:val="dotted" w:sz="4" w:space="0" w:color="auto"/>
              <w:right w:val="dotted" w:sz="4" w:space="0" w:color="auto"/>
            </w:tcBorders>
            <w:shd w:val="clear" w:color="auto" w:fill="auto"/>
            <w:vAlign w:val="center"/>
          </w:tcPr>
          <w:p w14:paraId="27FE33E5" w14:textId="77777777" w:rsidR="00580166" w:rsidRPr="001C4218" w:rsidRDefault="00580166" w:rsidP="00E96922">
            <w:pPr>
              <w:widowControl w:val="0"/>
              <w:tabs>
                <w:tab w:val="left" w:pos="463"/>
              </w:tabs>
              <w:ind w:right="177"/>
              <w:jc w:val="both"/>
              <w:rPr>
                <w:rFonts w:cs="Calibri"/>
                <w:sz w:val="20"/>
                <w:szCs w:val="20"/>
              </w:rPr>
            </w:pPr>
            <w:r w:rsidRPr="001C4218">
              <w:rPr>
                <w:rFonts w:cs="Calibri"/>
                <w:sz w:val="20"/>
                <w:szCs w:val="20"/>
              </w:rPr>
              <w:t xml:space="preserve">Failure to adequately monitor, report, and manage fiscal risks can undermine fiscal discipline. </w:t>
            </w:r>
          </w:p>
          <w:p w14:paraId="5E19A0F2" w14:textId="77777777" w:rsidR="00580166" w:rsidRPr="001C4218" w:rsidRDefault="00580166" w:rsidP="00E96922">
            <w:pPr>
              <w:widowControl w:val="0"/>
              <w:tabs>
                <w:tab w:val="left" w:pos="463"/>
              </w:tabs>
              <w:ind w:right="177"/>
              <w:jc w:val="both"/>
              <w:rPr>
                <w:rFonts w:cs="Calibri"/>
                <w:sz w:val="20"/>
                <w:szCs w:val="20"/>
              </w:rPr>
            </w:pPr>
            <w:r w:rsidRPr="001C4218">
              <w:rPr>
                <w:rFonts w:cs="Calibri"/>
                <w:sz w:val="20"/>
                <w:szCs w:val="20"/>
              </w:rPr>
              <w:t xml:space="preserve">The efficient and effective management of public investment resources requires careful analysis </w:t>
            </w:r>
            <w:r w:rsidRPr="001C4218">
              <w:rPr>
                <w:rFonts w:cs="Calibri"/>
                <w:sz w:val="20"/>
                <w:szCs w:val="20"/>
              </w:rPr>
              <w:lastRenderedPageBreak/>
              <w:t>to prioritize investment expenditure (and their future recurrent costs) within sustainable fiscal limits.</w:t>
            </w:r>
          </w:p>
          <w:p w14:paraId="18404C11" w14:textId="77777777" w:rsidR="00580166" w:rsidRPr="001C4218" w:rsidRDefault="00580166" w:rsidP="00E96922">
            <w:pPr>
              <w:widowControl w:val="0"/>
              <w:tabs>
                <w:tab w:val="left" w:pos="463"/>
              </w:tabs>
              <w:ind w:right="177"/>
              <w:jc w:val="both"/>
              <w:rPr>
                <w:rFonts w:cs="Calibri"/>
                <w:sz w:val="20"/>
                <w:szCs w:val="20"/>
              </w:rPr>
            </w:pPr>
            <w:r w:rsidRPr="001C4218">
              <w:rPr>
                <w:rFonts w:cs="Calibri"/>
                <w:sz w:val="20"/>
                <w:szCs w:val="20"/>
              </w:rPr>
              <w:t>The size and management of government assets and liabilities (in particular debt and guarantee obligations) can have a substantial impact on a country’s capacity to maintain fiscal discipline.</w:t>
            </w:r>
          </w:p>
          <w:p w14:paraId="75B2EE15" w14:textId="77777777" w:rsidR="00580166" w:rsidRPr="001C4218" w:rsidRDefault="00580166" w:rsidP="00E96922">
            <w:pPr>
              <w:widowControl w:val="0"/>
              <w:tabs>
                <w:tab w:val="left" w:pos="463"/>
              </w:tabs>
              <w:jc w:val="both"/>
              <w:rPr>
                <w:rFonts w:cs="Calibri"/>
                <w:sz w:val="20"/>
                <w:szCs w:val="20"/>
              </w:rPr>
            </w:pPr>
            <w:r w:rsidRPr="001C4218">
              <w:rPr>
                <w:rFonts w:cs="Calibri"/>
                <w:sz w:val="20"/>
                <w:szCs w:val="20"/>
              </w:rPr>
              <w:t>The size and management of debt and guarantee obligations can have a substantial impact on a country’s capacity to maintain fiscal discipline.</w:t>
            </w:r>
          </w:p>
        </w:tc>
        <w:tc>
          <w:tcPr>
            <w:tcW w:w="360" w:type="dxa"/>
            <w:tcBorders>
              <w:top w:val="dotted" w:sz="4" w:space="0" w:color="auto"/>
              <w:left w:val="dotted" w:sz="4" w:space="0" w:color="auto"/>
              <w:bottom w:val="dotted" w:sz="4" w:space="0" w:color="auto"/>
              <w:right w:val="dotted" w:sz="4" w:space="0" w:color="auto"/>
            </w:tcBorders>
            <w:vAlign w:val="center"/>
          </w:tcPr>
          <w:p w14:paraId="6C648786" w14:textId="77777777" w:rsidR="00580166" w:rsidRPr="001C4218" w:rsidRDefault="00580166" w:rsidP="00E96922">
            <w:pPr>
              <w:widowControl w:val="0"/>
              <w:tabs>
                <w:tab w:val="left" w:pos="463"/>
              </w:tabs>
              <w:ind w:right="177"/>
              <w:jc w:val="both"/>
              <w:rPr>
                <w:rFonts w:cs="Calibri"/>
                <w:sz w:val="20"/>
                <w:szCs w:val="20"/>
              </w:rPr>
            </w:pPr>
          </w:p>
        </w:tc>
        <w:tc>
          <w:tcPr>
            <w:tcW w:w="2880" w:type="dxa"/>
            <w:vMerge w:val="restart"/>
            <w:tcBorders>
              <w:top w:val="dotted" w:sz="4" w:space="0" w:color="auto"/>
              <w:left w:val="dotted" w:sz="4" w:space="0" w:color="auto"/>
              <w:right w:val="dotted" w:sz="4" w:space="0" w:color="auto"/>
            </w:tcBorders>
            <w:vAlign w:val="center"/>
          </w:tcPr>
          <w:p w14:paraId="67B00F19" w14:textId="77777777" w:rsidR="00580166" w:rsidRPr="001C4218" w:rsidRDefault="00580166" w:rsidP="00E96922">
            <w:pPr>
              <w:widowControl w:val="0"/>
              <w:tabs>
                <w:tab w:val="left" w:pos="463"/>
              </w:tabs>
              <w:jc w:val="both"/>
              <w:rPr>
                <w:rFonts w:cs="Calibri"/>
                <w:sz w:val="20"/>
                <w:szCs w:val="20"/>
              </w:rPr>
            </w:pPr>
            <w:r w:rsidRPr="001C4218">
              <w:rPr>
                <w:rFonts w:cs="Calibri"/>
                <w:sz w:val="20"/>
                <w:szCs w:val="20"/>
              </w:rPr>
              <w:t xml:space="preserve">The effectiveness and efficiency of public investment is a key determinant in maximizing its impact and helping to support government’s social and economic development </w:t>
            </w:r>
            <w:r w:rsidRPr="001C4218">
              <w:rPr>
                <w:rFonts w:cs="Calibri"/>
                <w:sz w:val="20"/>
                <w:szCs w:val="20"/>
              </w:rPr>
              <w:lastRenderedPageBreak/>
              <w:t>objectives.</w:t>
            </w:r>
          </w:p>
          <w:p w14:paraId="68400FD1" w14:textId="77777777" w:rsidR="00580166" w:rsidRPr="001C4218" w:rsidRDefault="00580166" w:rsidP="00E96922">
            <w:pPr>
              <w:widowControl w:val="0"/>
              <w:tabs>
                <w:tab w:val="left" w:pos="463"/>
              </w:tabs>
              <w:jc w:val="both"/>
              <w:rPr>
                <w:rFonts w:cs="Calibri"/>
                <w:sz w:val="20"/>
                <w:szCs w:val="20"/>
              </w:rPr>
            </w:pPr>
          </w:p>
          <w:p w14:paraId="7CABA7AE" w14:textId="77777777" w:rsidR="00580166" w:rsidRPr="001C4218" w:rsidRDefault="00580166" w:rsidP="00E96922">
            <w:pPr>
              <w:widowControl w:val="0"/>
              <w:tabs>
                <w:tab w:val="left" w:pos="463"/>
              </w:tabs>
              <w:jc w:val="both"/>
              <w:rPr>
                <w:rFonts w:cs="Calibri"/>
                <w:sz w:val="20"/>
                <w:szCs w:val="20"/>
              </w:rPr>
            </w:pPr>
            <w:r w:rsidRPr="001C4218">
              <w:rPr>
                <w:rFonts w:cs="Calibri"/>
                <w:sz w:val="20"/>
                <w:szCs w:val="20"/>
              </w:rPr>
              <w:t>Failure to monitor and manage financial liabilities may create unnecessarily high debt service costs diverting resources from the government’s social and economic priorities.</w:t>
            </w:r>
          </w:p>
          <w:p w14:paraId="604CA77C" w14:textId="77777777" w:rsidR="00580166" w:rsidRPr="001C4218" w:rsidRDefault="00580166" w:rsidP="00E96922">
            <w:pPr>
              <w:widowControl w:val="0"/>
              <w:tabs>
                <w:tab w:val="left" w:pos="463"/>
              </w:tabs>
              <w:ind w:right="177"/>
              <w:jc w:val="both"/>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77C221D3" w14:textId="77777777" w:rsidR="00580166" w:rsidRPr="001C4218" w:rsidRDefault="00580166" w:rsidP="00E96922">
            <w:pPr>
              <w:widowControl w:val="0"/>
              <w:tabs>
                <w:tab w:val="left" w:pos="463"/>
              </w:tabs>
              <w:ind w:right="177"/>
              <w:jc w:val="both"/>
              <w:rPr>
                <w:rFonts w:cs="Calibri"/>
                <w:sz w:val="20"/>
                <w:szCs w:val="20"/>
              </w:rPr>
            </w:pPr>
          </w:p>
        </w:tc>
        <w:tc>
          <w:tcPr>
            <w:tcW w:w="2970" w:type="dxa"/>
            <w:vMerge w:val="restart"/>
            <w:tcBorders>
              <w:top w:val="dotted" w:sz="4" w:space="0" w:color="auto"/>
              <w:left w:val="dotted" w:sz="4" w:space="0" w:color="auto"/>
              <w:right w:val="dotted" w:sz="4" w:space="0" w:color="auto"/>
            </w:tcBorders>
            <w:vAlign w:val="center"/>
          </w:tcPr>
          <w:p w14:paraId="6D989D6D" w14:textId="77777777" w:rsidR="00580166" w:rsidRPr="001C4218" w:rsidRDefault="00580166" w:rsidP="00E96922">
            <w:pPr>
              <w:widowControl w:val="0"/>
              <w:tabs>
                <w:tab w:val="left" w:pos="463"/>
              </w:tabs>
              <w:ind w:right="177"/>
              <w:jc w:val="both"/>
              <w:rPr>
                <w:rFonts w:cs="Calibri"/>
                <w:sz w:val="20"/>
                <w:szCs w:val="20"/>
              </w:rPr>
            </w:pPr>
            <w:r w:rsidRPr="001C4218">
              <w:rPr>
                <w:rFonts w:cs="Calibri"/>
                <w:sz w:val="20"/>
                <w:szCs w:val="20"/>
              </w:rPr>
              <w:t xml:space="preserve">Sound public investment management promotes operational efficiency by supporting projects and programs that deliver outputs and outcomes in a cost-efficient </w:t>
            </w:r>
            <w:r w:rsidRPr="001C4218">
              <w:rPr>
                <w:rFonts w:cs="Calibri"/>
                <w:sz w:val="20"/>
                <w:szCs w:val="20"/>
              </w:rPr>
              <w:lastRenderedPageBreak/>
              <w:t>manner.</w:t>
            </w:r>
          </w:p>
          <w:p w14:paraId="12DC4F85" w14:textId="77777777" w:rsidR="00580166" w:rsidRPr="001C4218" w:rsidRDefault="00580166" w:rsidP="00E96922">
            <w:pPr>
              <w:widowControl w:val="0"/>
              <w:tabs>
                <w:tab w:val="left" w:pos="463"/>
              </w:tabs>
              <w:ind w:right="177"/>
              <w:jc w:val="both"/>
              <w:rPr>
                <w:rFonts w:cs="Calibri"/>
                <w:sz w:val="20"/>
                <w:szCs w:val="20"/>
              </w:rPr>
            </w:pPr>
          </w:p>
          <w:p w14:paraId="28E34A9B" w14:textId="77777777" w:rsidR="00580166" w:rsidRPr="001C4218" w:rsidRDefault="00580166" w:rsidP="00E96922">
            <w:pPr>
              <w:widowControl w:val="0"/>
              <w:tabs>
                <w:tab w:val="left" w:pos="463"/>
              </w:tabs>
              <w:ind w:right="-20"/>
              <w:jc w:val="both"/>
              <w:rPr>
                <w:rFonts w:cs="Calibri"/>
                <w:sz w:val="20"/>
                <w:szCs w:val="20"/>
              </w:rPr>
            </w:pPr>
            <w:r w:rsidRPr="001C4218">
              <w:rPr>
                <w:rFonts w:cs="Calibri"/>
                <w:sz w:val="20"/>
                <w:szCs w:val="20"/>
              </w:rPr>
              <w:t>Information on assets not used or needed, allows government timely decisions on whether it is more efficient to transfer them to other users or exchange for different assets of greater value for more efficient service delivery.</w:t>
            </w:r>
          </w:p>
        </w:tc>
      </w:tr>
      <w:tr w:rsidR="00580166" w:rsidRPr="001C4218" w14:paraId="0944438D"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6AF8BE21" w14:textId="77777777" w:rsidR="00580166" w:rsidRPr="001C4218" w:rsidRDefault="00580166" w:rsidP="00E96922">
            <w:pPr>
              <w:rPr>
                <w:rFonts w:cs="Calibri"/>
                <w:b/>
                <w:bCs/>
                <w:sz w:val="20"/>
                <w:szCs w:val="20"/>
              </w:rPr>
            </w:pPr>
            <w:r w:rsidRPr="001C4218">
              <w:rPr>
                <w:rFonts w:cs="Calibri"/>
                <w:b/>
                <w:sz w:val="20"/>
                <w:szCs w:val="20"/>
              </w:rPr>
              <w:t>PI-11. Public investment management</w:t>
            </w:r>
          </w:p>
        </w:tc>
        <w:tc>
          <w:tcPr>
            <w:tcW w:w="450" w:type="dxa"/>
            <w:tcBorders>
              <w:top w:val="dotted" w:sz="4" w:space="0" w:color="auto"/>
              <w:left w:val="dotted" w:sz="4" w:space="0" w:color="auto"/>
              <w:bottom w:val="dotted" w:sz="4" w:space="0" w:color="auto"/>
              <w:right w:val="dotted" w:sz="4" w:space="0" w:color="auto"/>
            </w:tcBorders>
            <w:shd w:val="clear" w:color="auto" w:fill="FAB416"/>
            <w:vAlign w:val="center"/>
          </w:tcPr>
          <w:p w14:paraId="63A2DFFD" w14:textId="77777777" w:rsidR="00580166" w:rsidRPr="001C4218" w:rsidRDefault="00580166" w:rsidP="00E96922">
            <w:pPr>
              <w:widowControl w:val="0"/>
              <w:tabs>
                <w:tab w:val="left" w:pos="463"/>
              </w:tabs>
              <w:ind w:right="246"/>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auto"/>
            <w:vAlign w:val="center"/>
          </w:tcPr>
          <w:p w14:paraId="7A77CB3E" w14:textId="77777777" w:rsidR="00580166" w:rsidRPr="001C4218" w:rsidRDefault="00580166" w:rsidP="00E96922">
            <w:pPr>
              <w:widowControl w:val="0"/>
              <w:tabs>
                <w:tab w:val="left" w:pos="463"/>
              </w:tabs>
              <w:ind w:right="246"/>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FAB416"/>
            <w:vAlign w:val="center"/>
          </w:tcPr>
          <w:p w14:paraId="60BCFDA9" w14:textId="77777777" w:rsidR="00580166" w:rsidRPr="001C4218" w:rsidRDefault="00580166" w:rsidP="00E96922">
            <w:pPr>
              <w:widowControl w:val="0"/>
              <w:tabs>
                <w:tab w:val="left" w:pos="463"/>
              </w:tabs>
              <w:ind w:right="246"/>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FAB416"/>
            <w:vAlign w:val="center"/>
          </w:tcPr>
          <w:p w14:paraId="4D5C2B37" w14:textId="77777777" w:rsidR="00580166" w:rsidRPr="001C4218" w:rsidRDefault="00580166" w:rsidP="00E96922">
            <w:pPr>
              <w:widowControl w:val="0"/>
              <w:tabs>
                <w:tab w:val="left" w:pos="463"/>
              </w:tabs>
              <w:ind w:right="246"/>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63F2A941" w14:textId="77777777" w:rsidR="00580166" w:rsidRPr="001C4218" w:rsidRDefault="00580166" w:rsidP="00E96922">
            <w:pPr>
              <w:widowControl w:val="0"/>
              <w:tabs>
                <w:tab w:val="left" w:pos="463"/>
              </w:tabs>
              <w:ind w:right="246"/>
              <w:rPr>
                <w:rFonts w:cs="Calibri"/>
                <w:sz w:val="20"/>
                <w:szCs w:val="20"/>
              </w:rPr>
            </w:pPr>
          </w:p>
        </w:tc>
        <w:tc>
          <w:tcPr>
            <w:tcW w:w="2970" w:type="dxa"/>
            <w:vMerge/>
            <w:tcBorders>
              <w:left w:val="dotted" w:sz="4" w:space="0" w:color="auto"/>
              <w:right w:val="dotted" w:sz="4" w:space="0" w:color="auto"/>
            </w:tcBorders>
            <w:vAlign w:val="center"/>
          </w:tcPr>
          <w:p w14:paraId="6F541F5E" w14:textId="77777777" w:rsidR="00580166" w:rsidRPr="001C4218" w:rsidRDefault="00580166" w:rsidP="00E96922">
            <w:pPr>
              <w:widowControl w:val="0"/>
              <w:tabs>
                <w:tab w:val="left" w:pos="463"/>
              </w:tabs>
              <w:ind w:right="246"/>
              <w:rPr>
                <w:rFonts w:cs="Calibri"/>
                <w:sz w:val="20"/>
                <w:szCs w:val="20"/>
              </w:rPr>
            </w:pPr>
          </w:p>
        </w:tc>
      </w:tr>
      <w:tr w:rsidR="00580166" w:rsidRPr="001C4218" w14:paraId="2064F89F"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1AE02901" w14:textId="77777777" w:rsidR="00580166" w:rsidRPr="001C4218" w:rsidRDefault="00580166" w:rsidP="00E96922">
            <w:pPr>
              <w:rPr>
                <w:rFonts w:cs="Calibri"/>
                <w:b/>
                <w:bCs/>
                <w:sz w:val="20"/>
                <w:szCs w:val="20"/>
              </w:rPr>
            </w:pPr>
            <w:r w:rsidRPr="001C4218">
              <w:rPr>
                <w:rFonts w:cs="Calibri"/>
                <w:b/>
                <w:sz w:val="20"/>
                <w:szCs w:val="20"/>
              </w:rPr>
              <w:t>PI-12. Public asset management</w:t>
            </w:r>
          </w:p>
        </w:tc>
        <w:tc>
          <w:tcPr>
            <w:tcW w:w="450" w:type="dxa"/>
            <w:tcBorders>
              <w:top w:val="dotted" w:sz="4" w:space="0" w:color="auto"/>
              <w:left w:val="dotted" w:sz="4" w:space="0" w:color="auto"/>
              <w:bottom w:val="dotted" w:sz="4" w:space="0" w:color="auto"/>
              <w:right w:val="dotted" w:sz="4" w:space="0" w:color="auto"/>
            </w:tcBorders>
            <w:shd w:val="clear" w:color="auto" w:fill="FAB416"/>
            <w:vAlign w:val="center"/>
          </w:tcPr>
          <w:p w14:paraId="2491C85B" w14:textId="77777777" w:rsidR="00580166" w:rsidRPr="001C4218" w:rsidRDefault="00580166" w:rsidP="00E96922">
            <w:pPr>
              <w:widowControl w:val="0"/>
              <w:tabs>
                <w:tab w:val="left" w:pos="460"/>
              </w:tabs>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auto"/>
            <w:vAlign w:val="center"/>
          </w:tcPr>
          <w:p w14:paraId="07C01F5B" w14:textId="77777777" w:rsidR="00580166" w:rsidRPr="001C4218" w:rsidRDefault="00580166" w:rsidP="00E96922">
            <w:pPr>
              <w:widowControl w:val="0"/>
              <w:tabs>
                <w:tab w:val="left" w:pos="460"/>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707FA6CB" w14:textId="77777777" w:rsidR="00580166" w:rsidRPr="001C4218" w:rsidRDefault="00580166" w:rsidP="00E96922">
            <w:pPr>
              <w:widowControl w:val="0"/>
              <w:tabs>
                <w:tab w:val="left" w:pos="460"/>
              </w:tabs>
              <w:rPr>
                <w:rFonts w:cs="Calibri"/>
                <w:sz w:val="20"/>
                <w:szCs w:val="20"/>
              </w:rPr>
            </w:pPr>
          </w:p>
        </w:tc>
        <w:tc>
          <w:tcPr>
            <w:tcW w:w="2880" w:type="dxa"/>
            <w:vMerge/>
            <w:tcBorders>
              <w:left w:val="dotted" w:sz="4" w:space="0" w:color="auto"/>
              <w:right w:val="dotted" w:sz="4" w:space="0" w:color="auto"/>
            </w:tcBorders>
            <w:vAlign w:val="center"/>
          </w:tcPr>
          <w:p w14:paraId="6C2EB78C" w14:textId="77777777" w:rsidR="00580166" w:rsidRPr="001C4218" w:rsidRDefault="00580166" w:rsidP="00E96922">
            <w:pPr>
              <w:widowControl w:val="0"/>
              <w:tabs>
                <w:tab w:val="left" w:pos="460"/>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57447529" w14:textId="77777777" w:rsidR="00580166" w:rsidRPr="001C4218" w:rsidRDefault="00580166" w:rsidP="00E96922">
            <w:pPr>
              <w:widowControl w:val="0"/>
              <w:tabs>
                <w:tab w:val="left" w:pos="460"/>
              </w:tabs>
              <w:rPr>
                <w:rFonts w:cs="Calibri"/>
                <w:sz w:val="20"/>
                <w:szCs w:val="20"/>
              </w:rPr>
            </w:pPr>
          </w:p>
        </w:tc>
        <w:tc>
          <w:tcPr>
            <w:tcW w:w="2970" w:type="dxa"/>
            <w:vMerge/>
            <w:tcBorders>
              <w:left w:val="dotted" w:sz="4" w:space="0" w:color="auto"/>
              <w:right w:val="dotted" w:sz="4" w:space="0" w:color="auto"/>
            </w:tcBorders>
            <w:vAlign w:val="center"/>
          </w:tcPr>
          <w:p w14:paraId="784F971C" w14:textId="77777777" w:rsidR="00580166" w:rsidRPr="001C4218" w:rsidRDefault="00580166" w:rsidP="00E96922">
            <w:pPr>
              <w:widowControl w:val="0"/>
              <w:tabs>
                <w:tab w:val="left" w:pos="460"/>
              </w:tabs>
              <w:rPr>
                <w:rFonts w:cs="Calibri"/>
                <w:sz w:val="20"/>
                <w:szCs w:val="20"/>
              </w:rPr>
            </w:pPr>
          </w:p>
        </w:tc>
      </w:tr>
      <w:tr w:rsidR="00580166" w:rsidRPr="001C4218" w14:paraId="7F224B89"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5CA2B185" w14:textId="77777777" w:rsidR="00580166" w:rsidRPr="001C4218" w:rsidRDefault="00580166" w:rsidP="00E96922">
            <w:pPr>
              <w:rPr>
                <w:rFonts w:cs="Calibri"/>
                <w:b/>
                <w:bCs/>
                <w:sz w:val="20"/>
                <w:szCs w:val="20"/>
              </w:rPr>
            </w:pPr>
            <w:r w:rsidRPr="001C4218">
              <w:rPr>
                <w:rFonts w:cs="Calibri"/>
                <w:b/>
                <w:sz w:val="20"/>
                <w:szCs w:val="20"/>
              </w:rPr>
              <w:t xml:space="preserve">PI-13. Debt management </w:t>
            </w:r>
          </w:p>
        </w:tc>
        <w:tc>
          <w:tcPr>
            <w:tcW w:w="450" w:type="dxa"/>
            <w:tcBorders>
              <w:top w:val="dotted" w:sz="4" w:space="0" w:color="auto"/>
              <w:left w:val="dotted" w:sz="4" w:space="0" w:color="auto"/>
              <w:bottom w:val="dotted" w:sz="4" w:space="0" w:color="auto"/>
              <w:right w:val="dotted" w:sz="4" w:space="0" w:color="auto"/>
            </w:tcBorders>
            <w:shd w:val="clear" w:color="auto" w:fill="FAB416"/>
            <w:vAlign w:val="center"/>
          </w:tcPr>
          <w:p w14:paraId="68811946"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3240" w:type="dxa"/>
            <w:vMerge/>
            <w:tcBorders>
              <w:left w:val="dotted" w:sz="4" w:space="0" w:color="auto"/>
              <w:bottom w:val="dotted" w:sz="4" w:space="0" w:color="auto"/>
              <w:right w:val="dotted" w:sz="4" w:space="0" w:color="auto"/>
            </w:tcBorders>
            <w:shd w:val="clear" w:color="auto" w:fill="auto"/>
            <w:vAlign w:val="center"/>
          </w:tcPr>
          <w:p w14:paraId="3BB38A17" w14:textId="77777777" w:rsidR="00580166" w:rsidRPr="001C4218" w:rsidRDefault="00580166" w:rsidP="00E96922">
            <w:pPr>
              <w:widowControl w:val="0"/>
              <w:tabs>
                <w:tab w:val="left" w:pos="463"/>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71C57144" w14:textId="77777777" w:rsidR="00580166" w:rsidRPr="001C4218" w:rsidRDefault="00580166" w:rsidP="00E96922">
            <w:pPr>
              <w:widowControl w:val="0"/>
              <w:tabs>
                <w:tab w:val="left" w:pos="463"/>
              </w:tabs>
              <w:rPr>
                <w:rFonts w:cs="Calibri"/>
                <w:sz w:val="20"/>
                <w:szCs w:val="20"/>
              </w:rPr>
            </w:pPr>
          </w:p>
        </w:tc>
        <w:tc>
          <w:tcPr>
            <w:tcW w:w="2880" w:type="dxa"/>
            <w:vMerge/>
            <w:tcBorders>
              <w:left w:val="dotted" w:sz="4" w:space="0" w:color="auto"/>
              <w:bottom w:val="dotted" w:sz="4" w:space="0" w:color="auto"/>
              <w:right w:val="dotted" w:sz="4" w:space="0" w:color="auto"/>
            </w:tcBorders>
            <w:vAlign w:val="center"/>
          </w:tcPr>
          <w:p w14:paraId="3E972089" w14:textId="77777777" w:rsidR="00580166" w:rsidRPr="001C4218" w:rsidRDefault="00580166" w:rsidP="00E96922">
            <w:pPr>
              <w:widowControl w:val="0"/>
              <w:tabs>
                <w:tab w:val="left" w:pos="463"/>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46C7F1B9" w14:textId="77777777" w:rsidR="00580166" w:rsidRPr="001C4218" w:rsidRDefault="00580166" w:rsidP="00E96922">
            <w:pPr>
              <w:widowControl w:val="0"/>
              <w:tabs>
                <w:tab w:val="left" w:pos="463"/>
              </w:tabs>
              <w:rPr>
                <w:rFonts w:cs="Calibri"/>
                <w:sz w:val="20"/>
                <w:szCs w:val="20"/>
              </w:rPr>
            </w:pPr>
          </w:p>
        </w:tc>
        <w:tc>
          <w:tcPr>
            <w:tcW w:w="2970" w:type="dxa"/>
            <w:vMerge/>
            <w:tcBorders>
              <w:left w:val="dotted" w:sz="4" w:space="0" w:color="auto"/>
              <w:bottom w:val="dotted" w:sz="4" w:space="0" w:color="auto"/>
              <w:right w:val="dotted" w:sz="4" w:space="0" w:color="auto"/>
            </w:tcBorders>
            <w:vAlign w:val="center"/>
          </w:tcPr>
          <w:p w14:paraId="7F912AC2" w14:textId="77777777" w:rsidR="00580166" w:rsidRPr="001C4218" w:rsidRDefault="00580166" w:rsidP="00E96922">
            <w:pPr>
              <w:widowControl w:val="0"/>
              <w:tabs>
                <w:tab w:val="left" w:pos="463"/>
              </w:tabs>
              <w:rPr>
                <w:rFonts w:cs="Calibri"/>
                <w:sz w:val="20"/>
                <w:szCs w:val="20"/>
              </w:rPr>
            </w:pPr>
          </w:p>
        </w:tc>
      </w:tr>
      <w:tr w:rsidR="00580166" w:rsidRPr="001C4218" w14:paraId="7355E405" w14:textId="77777777" w:rsidTr="00E96922">
        <w:tc>
          <w:tcPr>
            <w:tcW w:w="14035" w:type="dxa"/>
            <w:gridSpan w:val="7"/>
            <w:tcBorders>
              <w:top w:val="dotted" w:sz="4" w:space="0" w:color="auto"/>
              <w:left w:val="dotted" w:sz="4" w:space="0" w:color="auto"/>
              <w:bottom w:val="dotted" w:sz="4" w:space="0" w:color="auto"/>
              <w:right w:val="dotted" w:sz="4" w:space="0" w:color="auto"/>
            </w:tcBorders>
            <w:shd w:val="clear" w:color="auto" w:fill="F16423"/>
            <w:vAlign w:val="center"/>
          </w:tcPr>
          <w:p w14:paraId="61B8B8BC" w14:textId="77777777" w:rsidR="00580166" w:rsidRPr="001C4218" w:rsidRDefault="00580166" w:rsidP="00E96922">
            <w:pPr>
              <w:rPr>
                <w:rFonts w:cs="Calibri"/>
                <w:b/>
                <w:color w:val="FFFFFF"/>
                <w:sz w:val="20"/>
                <w:szCs w:val="20"/>
              </w:rPr>
            </w:pPr>
            <w:r w:rsidRPr="001C4218">
              <w:rPr>
                <w:rFonts w:cs="Calibri"/>
                <w:b/>
                <w:color w:val="FFFFFF"/>
                <w:sz w:val="20"/>
                <w:szCs w:val="20"/>
              </w:rPr>
              <w:t xml:space="preserve">Pillar four: Policy-based fiscal strategy and budgeting. </w:t>
            </w:r>
          </w:p>
          <w:p w14:paraId="0693E8C8" w14:textId="77777777" w:rsidR="00580166" w:rsidRPr="001C4218" w:rsidRDefault="00580166" w:rsidP="00E96922">
            <w:pPr>
              <w:rPr>
                <w:rFonts w:cs="Calibri"/>
                <w:sz w:val="20"/>
                <w:szCs w:val="20"/>
              </w:rPr>
            </w:pPr>
            <w:r w:rsidRPr="001C4218">
              <w:rPr>
                <w:rFonts w:cs="Calibri"/>
                <w:color w:val="FFFFFF"/>
                <w:sz w:val="20"/>
                <w:szCs w:val="20"/>
              </w:rPr>
              <w:t>The fiscal strategy and the budget are prepared with due regard to government fiscal policies, strategic plans, and adequate macroeconomic and fiscal projections.</w:t>
            </w:r>
          </w:p>
        </w:tc>
      </w:tr>
      <w:tr w:rsidR="00580166" w:rsidRPr="001C4218" w14:paraId="02FE5B03"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411989D4" w14:textId="77777777" w:rsidR="00580166" w:rsidRPr="001C4218" w:rsidRDefault="00580166" w:rsidP="00E96922">
            <w:pPr>
              <w:rPr>
                <w:rFonts w:cs="Calibri"/>
                <w:b/>
                <w:bCs/>
                <w:sz w:val="20"/>
                <w:szCs w:val="20"/>
              </w:rPr>
            </w:pPr>
            <w:r w:rsidRPr="001C4218">
              <w:rPr>
                <w:rFonts w:cs="Calibri"/>
                <w:b/>
                <w:sz w:val="20"/>
                <w:szCs w:val="20"/>
              </w:rPr>
              <w:t xml:space="preserve">PI-14. Macroeconomic and fiscal forecasting </w:t>
            </w:r>
          </w:p>
        </w:tc>
        <w:tc>
          <w:tcPr>
            <w:tcW w:w="450" w:type="dxa"/>
            <w:tcBorders>
              <w:top w:val="dotted" w:sz="4" w:space="0" w:color="auto"/>
              <w:left w:val="dotted" w:sz="4" w:space="0" w:color="auto"/>
              <w:bottom w:val="dotted" w:sz="4" w:space="0" w:color="auto"/>
              <w:right w:val="dotted" w:sz="4" w:space="0" w:color="auto"/>
            </w:tcBorders>
            <w:shd w:val="clear" w:color="auto" w:fill="F16423"/>
            <w:vAlign w:val="center"/>
          </w:tcPr>
          <w:p w14:paraId="0BC96728"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3240" w:type="dxa"/>
            <w:vMerge w:val="restart"/>
            <w:tcBorders>
              <w:top w:val="dotted" w:sz="4" w:space="0" w:color="auto"/>
              <w:left w:val="dotted" w:sz="4" w:space="0" w:color="auto"/>
              <w:right w:val="dotted" w:sz="4" w:space="0" w:color="auto"/>
            </w:tcBorders>
            <w:shd w:val="clear" w:color="auto" w:fill="auto"/>
            <w:vAlign w:val="center"/>
          </w:tcPr>
          <w:p w14:paraId="4887148A" w14:textId="77777777" w:rsidR="00580166" w:rsidRPr="001C4218" w:rsidRDefault="00580166" w:rsidP="00E96922">
            <w:pPr>
              <w:widowControl w:val="0"/>
              <w:tabs>
                <w:tab w:val="left" w:pos="463"/>
              </w:tabs>
              <w:jc w:val="both"/>
              <w:rPr>
                <w:rFonts w:cs="Calibri"/>
                <w:sz w:val="20"/>
                <w:szCs w:val="20"/>
              </w:rPr>
            </w:pPr>
            <w:r w:rsidRPr="001C4218">
              <w:rPr>
                <w:rFonts w:cs="Calibri"/>
                <w:sz w:val="20"/>
                <w:szCs w:val="20"/>
              </w:rPr>
              <w:t>Robust and verifiable macroeconomic and fiscal projections are essential to support the development of a predictable and sustainable fiscal strategy that supports aggregate fiscal discipline.</w:t>
            </w:r>
          </w:p>
          <w:p w14:paraId="012BD604" w14:textId="77777777" w:rsidR="00580166" w:rsidRPr="001C4218" w:rsidRDefault="00580166" w:rsidP="00E96922">
            <w:pPr>
              <w:widowControl w:val="0"/>
              <w:tabs>
                <w:tab w:val="left" w:pos="463"/>
              </w:tabs>
              <w:jc w:val="both"/>
              <w:rPr>
                <w:rFonts w:cs="Calibri"/>
                <w:sz w:val="20"/>
                <w:szCs w:val="20"/>
              </w:rPr>
            </w:pPr>
            <w:r w:rsidRPr="001C4218">
              <w:rPr>
                <w:rFonts w:cs="Calibri"/>
                <w:sz w:val="20"/>
                <w:szCs w:val="20"/>
              </w:rPr>
              <w:t xml:space="preserve">Adherence to a clear fiscal strategy ensures that budget policy decisions align with fiscal targets.   </w:t>
            </w:r>
          </w:p>
          <w:p w14:paraId="09BE0FCE" w14:textId="77777777" w:rsidR="00580166" w:rsidRPr="001C4218" w:rsidRDefault="00580166" w:rsidP="00E96922">
            <w:pPr>
              <w:widowControl w:val="0"/>
              <w:tabs>
                <w:tab w:val="left" w:pos="463"/>
              </w:tabs>
              <w:jc w:val="both"/>
              <w:rPr>
                <w:rFonts w:cs="Calibri"/>
                <w:sz w:val="20"/>
                <w:szCs w:val="20"/>
              </w:rPr>
            </w:pPr>
            <w:r w:rsidRPr="001C4218">
              <w:rPr>
                <w:rFonts w:cs="Calibri"/>
                <w:sz w:val="20"/>
                <w:szCs w:val="20"/>
              </w:rPr>
              <w:t xml:space="preserve">Medium term budgeting supports aggregate fiscal discipline by establishing forward year estimates that provide the baseline for future budget ceilings and allocations.  </w:t>
            </w:r>
          </w:p>
          <w:p w14:paraId="5B70F5BA" w14:textId="77777777" w:rsidR="00580166" w:rsidRPr="001C4218" w:rsidRDefault="00580166" w:rsidP="00E96922">
            <w:pPr>
              <w:widowControl w:val="0"/>
              <w:tabs>
                <w:tab w:val="left" w:pos="463"/>
              </w:tabs>
              <w:jc w:val="both"/>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178FC623" w14:textId="77777777" w:rsidR="00580166" w:rsidRPr="001C4218" w:rsidRDefault="00580166" w:rsidP="00E96922">
            <w:pPr>
              <w:widowControl w:val="0"/>
              <w:tabs>
                <w:tab w:val="left" w:pos="463"/>
              </w:tabs>
              <w:rPr>
                <w:rFonts w:cs="Calibri"/>
                <w:sz w:val="20"/>
                <w:szCs w:val="20"/>
              </w:rPr>
            </w:pPr>
          </w:p>
        </w:tc>
        <w:tc>
          <w:tcPr>
            <w:tcW w:w="2880" w:type="dxa"/>
            <w:vMerge w:val="restart"/>
            <w:tcBorders>
              <w:top w:val="dotted" w:sz="4" w:space="0" w:color="auto"/>
              <w:left w:val="dotted" w:sz="4" w:space="0" w:color="auto"/>
              <w:right w:val="dotted" w:sz="4" w:space="0" w:color="auto"/>
            </w:tcBorders>
            <w:shd w:val="clear" w:color="auto" w:fill="auto"/>
            <w:vAlign w:val="center"/>
          </w:tcPr>
          <w:p w14:paraId="01B0FB8B" w14:textId="77777777" w:rsidR="00580166" w:rsidRPr="001C4218" w:rsidRDefault="00580166" w:rsidP="00E96922">
            <w:pPr>
              <w:widowControl w:val="0"/>
              <w:tabs>
                <w:tab w:val="left" w:pos="463"/>
              </w:tabs>
              <w:jc w:val="both"/>
              <w:rPr>
                <w:rFonts w:cs="Calibri"/>
                <w:sz w:val="20"/>
                <w:szCs w:val="20"/>
              </w:rPr>
            </w:pPr>
            <w:r w:rsidRPr="001C4218">
              <w:rPr>
                <w:rFonts w:cs="Calibri"/>
                <w:sz w:val="20"/>
                <w:szCs w:val="20"/>
              </w:rPr>
              <w:t xml:space="preserve">Robust macroeconomic and fiscal forecasts, a fiscal strategy that sets clear fiscal policy objectives, and a medium-term perspective in budgeting enable governments to more effectively plan budget allocations in accordance with priorities. </w:t>
            </w:r>
          </w:p>
          <w:p w14:paraId="7DAEBA44" w14:textId="77777777" w:rsidR="00580166" w:rsidRPr="001C4218" w:rsidRDefault="00580166" w:rsidP="00E96922">
            <w:pPr>
              <w:widowControl w:val="0"/>
              <w:tabs>
                <w:tab w:val="left" w:pos="463"/>
              </w:tabs>
              <w:jc w:val="both"/>
              <w:rPr>
                <w:rFonts w:cs="Calibri"/>
                <w:sz w:val="20"/>
                <w:szCs w:val="20"/>
              </w:rPr>
            </w:pPr>
            <w:r w:rsidRPr="001C4218">
              <w:rPr>
                <w:rFonts w:cs="Calibri"/>
                <w:sz w:val="20"/>
                <w:szCs w:val="20"/>
              </w:rPr>
              <w:t>An orderly budget process is necessary to provide government the information and time necessary to prioritize budget allocations among competing demands.</w:t>
            </w:r>
          </w:p>
          <w:p w14:paraId="332CBA71" w14:textId="77777777" w:rsidR="00580166" w:rsidRPr="001C4218" w:rsidRDefault="00580166" w:rsidP="00E96922">
            <w:pPr>
              <w:widowControl w:val="0"/>
              <w:tabs>
                <w:tab w:val="left" w:pos="463"/>
              </w:tabs>
              <w:jc w:val="both"/>
              <w:rPr>
                <w:rFonts w:cs="Calibri"/>
                <w:sz w:val="20"/>
                <w:szCs w:val="20"/>
              </w:rPr>
            </w:pPr>
            <w:r w:rsidRPr="001C4218">
              <w:rPr>
                <w:rFonts w:cs="Calibri"/>
                <w:sz w:val="20"/>
                <w:szCs w:val="20"/>
              </w:rPr>
              <w:t xml:space="preserve">Legislative scrutiny enables the government to be held accountable for its budget policy decisions.  </w:t>
            </w:r>
          </w:p>
        </w:tc>
        <w:tc>
          <w:tcPr>
            <w:tcW w:w="450" w:type="dxa"/>
            <w:tcBorders>
              <w:top w:val="dotted" w:sz="4" w:space="0" w:color="auto"/>
              <w:left w:val="dotted" w:sz="4" w:space="0" w:color="auto"/>
              <w:bottom w:val="dotted" w:sz="4" w:space="0" w:color="auto"/>
              <w:right w:val="dotted" w:sz="4" w:space="0" w:color="auto"/>
            </w:tcBorders>
            <w:vAlign w:val="center"/>
          </w:tcPr>
          <w:p w14:paraId="55F955A5" w14:textId="77777777" w:rsidR="00580166" w:rsidRPr="001C4218" w:rsidRDefault="00580166" w:rsidP="00E96922">
            <w:pPr>
              <w:widowControl w:val="0"/>
              <w:tabs>
                <w:tab w:val="left" w:pos="463"/>
              </w:tabs>
              <w:rPr>
                <w:rFonts w:cs="Calibri"/>
                <w:sz w:val="20"/>
                <w:szCs w:val="20"/>
              </w:rPr>
            </w:pPr>
          </w:p>
        </w:tc>
        <w:tc>
          <w:tcPr>
            <w:tcW w:w="2970" w:type="dxa"/>
            <w:vMerge w:val="restart"/>
            <w:tcBorders>
              <w:top w:val="dotted" w:sz="4" w:space="0" w:color="auto"/>
              <w:left w:val="dotted" w:sz="4" w:space="0" w:color="auto"/>
              <w:right w:val="dotted" w:sz="4" w:space="0" w:color="auto"/>
            </w:tcBorders>
            <w:vAlign w:val="center"/>
          </w:tcPr>
          <w:p w14:paraId="5957778D" w14:textId="77777777" w:rsidR="00580166" w:rsidRPr="001C4218" w:rsidRDefault="00580166" w:rsidP="00E96922">
            <w:pPr>
              <w:widowControl w:val="0"/>
              <w:tabs>
                <w:tab w:val="left" w:pos="463"/>
              </w:tabs>
              <w:jc w:val="both"/>
              <w:rPr>
                <w:rFonts w:cs="Calibri"/>
                <w:sz w:val="20"/>
                <w:szCs w:val="20"/>
              </w:rPr>
            </w:pPr>
            <w:r w:rsidRPr="001C4218">
              <w:rPr>
                <w:rFonts w:cs="Calibri"/>
                <w:sz w:val="20"/>
                <w:szCs w:val="20"/>
              </w:rPr>
              <w:t xml:space="preserve">Medium term budgeting provides greater predictability in budget allocations that supports budget units to plan resource use more efficiently.  </w:t>
            </w:r>
          </w:p>
          <w:p w14:paraId="0B92498C" w14:textId="77777777" w:rsidR="00580166" w:rsidRPr="001C4218" w:rsidRDefault="00580166" w:rsidP="00E96922">
            <w:pPr>
              <w:widowControl w:val="0"/>
              <w:tabs>
                <w:tab w:val="left" w:pos="463"/>
              </w:tabs>
              <w:jc w:val="both"/>
              <w:rPr>
                <w:rFonts w:cs="Calibri"/>
                <w:sz w:val="20"/>
                <w:szCs w:val="20"/>
              </w:rPr>
            </w:pPr>
          </w:p>
          <w:p w14:paraId="061C33DD" w14:textId="77777777" w:rsidR="00580166" w:rsidRPr="001C4218" w:rsidRDefault="00580166" w:rsidP="00E96922">
            <w:pPr>
              <w:widowControl w:val="0"/>
              <w:tabs>
                <w:tab w:val="left" w:pos="463"/>
              </w:tabs>
              <w:jc w:val="both"/>
              <w:rPr>
                <w:rFonts w:cs="Calibri"/>
                <w:sz w:val="20"/>
                <w:szCs w:val="20"/>
              </w:rPr>
            </w:pPr>
            <w:r w:rsidRPr="001C4218">
              <w:rPr>
                <w:rFonts w:cs="Calibri"/>
                <w:sz w:val="20"/>
                <w:szCs w:val="20"/>
              </w:rPr>
              <w:t>Legislative scrutiny can highlight potential inefficiencies in resources allocated for service delivery.</w:t>
            </w:r>
          </w:p>
        </w:tc>
      </w:tr>
      <w:tr w:rsidR="00580166" w:rsidRPr="001C4218" w14:paraId="17D90097"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72F63EA1" w14:textId="77777777" w:rsidR="00580166" w:rsidRPr="001C4218" w:rsidRDefault="00580166" w:rsidP="00E96922">
            <w:pPr>
              <w:rPr>
                <w:rFonts w:cs="Calibri"/>
                <w:b/>
                <w:bCs/>
                <w:color w:val="C00000"/>
                <w:sz w:val="20"/>
                <w:szCs w:val="20"/>
              </w:rPr>
            </w:pPr>
            <w:r w:rsidRPr="001C4218">
              <w:rPr>
                <w:rFonts w:cs="Calibri"/>
                <w:b/>
                <w:sz w:val="20"/>
                <w:szCs w:val="20"/>
              </w:rPr>
              <w:t>PI-15. Fiscal strategy</w:t>
            </w:r>
          </w:p>
        </w:tc>
        <w:tc>
          <w:tcPr>
            <w:tcW w:w="450" w:type="dxa"/>
            <w:tcBorders>
              <w:top w:val="dotted" w:sz="4" w:space="0" w:color="auto"/>
              <w:left w:val="dotted" w:sz="4" w:space="0" w:color="auto"/>
              <w:bottom w:val="dotted" w:sz="4" w:space="0" w:color="auto"/>
              <w:right w:val="dotted" w:sz="4" w:space="0" w:color="auto"/>
            </w:tcBorders>
            <w:shd w:val="clear" w:color="auto" w:fill="F16423"/>
            <w:vAlign w:val="center"/>
          </w:tcPr>
          <w:p w14:paraId="6BCD9DB3"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auto"/>
            <w:vAlign w:val="center"/>
          </w:tcPr>
          <w:p w14:paraId="4A27CC7F" w14:textId="77777777" w:rsidR="00580166" w:rsidRPr="001C4218" w:rsidRDefault="00580166" w:rsidP="00E96922">
            <w:pPr>
              <w:widowControl w:val="0"/>
              <w:tabs>
                <w:tab w:val="left" w:pos="463"/>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F16423"/>
            <w:vAlign w:val="center"/>
          </w:tcPr>
          <w:p w14:paraId="73DCF056"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7DFD0907" w14:textId="77777777" w:rsidR="00580166" w:rsidRPr="001C4218" w:rsidRDefault="00580166" w:rsidP="00E96922">
            <w:pPr>
              <w:widowControl w:val="0"/>
              <w:tabs>
                <w:tab w:val="left" w:pos="463"/>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6F50400F" w14:textId="77777777" w:rsidR="00580166" w:rsidRPr="001C4218" w:rsidRDefault="00580166" w:rsidP="00E96922">
            <w:pPr>
              <w:widowControl w:val="0"/>
              <w:tabs>
                <w:tab w:val="left" w:pos="463"/>
              </w:tabs>
              <w:rPr>
                <w:rFonts w:cs="Calibri"/>
                <w:sz w:val="20"/>
                <w:szCs w:val="20"/>
              </w:rPr>
            </w:pPr>
          </w:p>
        </w:tc>
        <w:tc>
          <w:tcPr>
            <w:tcW w:w="2970" w:type="dxa"/>
            <w:vMerge/>
            <w:tcBorders>
              <w:left w:val="dotted" w:sz="4" w:space="0" w:color="auto"/>
              <w:right w:val="dotted" w:sz="4" w:space="0" w:color="auto"/>
            </w:tcBorders>
            <w:vAlign w:val="center"/>
          </w:tcPr>
          <w:p w14:paraId="74B67CA7" w14:textId="77777777" w:rsidR="00580166" w:rsidRPr="001C4218" w:rsidRDefault="00580166" w:rsidP="00E96922">
            <w:pPr>
              <w:widowControl w:val="0"/>
              <w:tabs>
                <w:tab w:val="left" w:pos="463"/>
              </w:tabs>
              <w:rPr>
                <w:rFonts w:cs="Calibri"/>
                <w:sz w:val="20"/>
                <w:szCs w:val="20"/>
              </w:rPr>
            </w:pPr>
          </w:p>
        </w:tc>
      </w:tr>
      <w:tr w:rsidR="00580166" w:rsidRPr="001C4218" w14:paraId="4953F6BC"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7AF86650" w14:textId="77777777" w:rsidR="00580166" w:rsidRPr="001C4218" w:rsidRDefault="00580166" w:rsidP="00E96922">
            <w:pPr>
              <w:rPr>
                <w:rFonts w:cs="Calibri"/>
                <w:b/>
                <w:bCs/>
                <w:sz w:val="20"/>
                <w:szCs w:val="20"/>
              </w:rPr>
            </w:pPr>
            <w:r w:rsidRPr="001C4218">
              <w:rPr>
                <w:rFonts w:cs="Calibri"/>
                <w:b/>
                <w:sz w:val="20"/>
                <w:szCs w:val="20"/>
              </w:rPr>
              <w:t>PI-16. Medium-term perspective in expenditure budgeting</w:t>
            </w:r>
          </w:p>
        </w:tc>
        <w:tc>
          <w:tcPr>
            <w:tcW w:w="450" w:type="dxa"/>
            <w:tcBorders>
              <w:top w:val="dotted" w:sz="4" w:space="0" w:color="auto"/>
              <w:left w:val="dotted" w:sz="4" w:space="0" w:color="auto"/>
              <w:bottom w:val="dotted" w:sz="4" w:space="0" w:color="auto"/>
              <w:right w:val="dotted" w:sz="4" w:space="0" w:color="auto"/>
            </w:tcBorders>
            <w:shd w:val="clear" w:color="auto" w:fill="F16423"/>
            <w:vAlign w:val="center"/>
          </w:tcPr>
          <w:p w14:paraId="2679F384" w14:textId="77777777" w:rsidR="00580166" w:rsidRPr="001C4218" w:rsidRDefault="00580166" w:rsidP="00E96922">
            <w:pPr>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auto"/>
            <w:vAlign w:val="center"/>
          </w:tcPr>
          <w:p w14:paraId="2F7FCA86"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F16423"/>
            <w:vAlign w:val="center"/>
          </w:tcPr>
          <w:p w14:paraId="548939AA" w14:textId="77777777" w:rsidR="00580166" w:rsidRPr="001C4218" w:rsidRDefault="00580166" w:rsidP="00E96922">
            <w:pPr>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2F76176F"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F16423"/>
            <w:vAlign w:val="center"/>
          </w:tcPr>
          <w:p w14:paraId="606DCDA5" w14:textId="77777777" w:rsidR="00580166" w:rsidRPr="001C4218" w:rsidRDefault="00580166" w:rsidP="00E96922">
            <w:pPr>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F16423"/>
            <w:vAlign w:val="center"/>
          </w:tcPr>
          <w:p w14:paraId="6F77285A" w14:textId="77777777" w:rsidR="00580166" w:rsidRPr="001C4218" w:rsidRDefault="00580166" w:rsidP="00E96922">
            <w:pPr>
              <w:rPr>
                <w:rFonts w:cs="Calibri"/>
                <w:sz w:val="20"/>
                <w:szCs w:val="20"/>
              </w:rPr>
            </w:pPr>
          </w:p>
        </w:tc>
      </w:tr>
      <w:tr w:rsidR="00580166" w:rsidRPr="001C4218" w14:paraId="17839B22"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352D75D2" w14:textId="77777777" w:rsidR="00580166" w:rsidRPr="001C4218" w:rsidRDefault="00580166" w:rsidP="00E96922">
            <w:pPr>
              <w:rPr>
                <w:rFonts w:cs="Calibri"/>
                <w:b/>
                <w:bCs/>
                <w:sz w:val="20"/>
                <w:szCs w:val="20"/>
              </w:rPr>
            </w:pPr>
            <w:r w:rsidRPr="001C4218">
              <w:rPr>
                <w:rFonts w:cs="Calibri"/>
                <w:b/>
                <w:sz w:val="20"/>
                <w:szCs w:val="20"/>
              </w:rPr>
              <w:t>PI-17. Budget preparation process</w:t>
            </w:r>
          </w:p>
        </w:tc>
        <w:tc>
          <w:tcPr>
            <w:tcW w:w="450" w:type="dxa"/>
            <w:tcBorders>
              <w:top w:val="dotted" w:sz="4" w:space="0" w:color="auto"/>
              <w:left w:val="dotted" w:sz="4" w:space="0" w:color="auto"/>
              <w:bottom w:val="dotted" w:sz="4" w:space="0" w:color="auto"/>
              <w:right w:val="dotted" w:sz="4" w:space="0" w:color="auto"/>
            </w:tcBorders>
            <w:vAlign w:val="center"/>
          </w:tcPr>
          <w:p w14:paraId="2C0DC5DE" w14:textId="77777777" w:rsidR="00580166" w:rsidRPr="001C4218" w:rsidRDefault="00580166" w:rsidP="00E96922">
            <w:pPr>
              <w:rPr>
                <w:rFonts w:cs="Calibri"/>
                <w:sz w:val="20"/>
                <w:szCs w:val="20"/>
              </w:rPr>
            </w:pPr>
          </w:p>
        </w:tc>
        <w:tc>
          <w:tcPr>
            <w:tcW w:w="3240" w:type="dxa"/>
            <w:vMerge/>
            <w:tcBorders>
              <w:left w:val="dotted" w:sz="4" w:space="0" w:color="auto"/>
              <w:right w:val="dotted" w:sz="4" w:space="0" w:color="auto"/>
            </w:tcBorders>
            <w:shd w:val="clear" w:color="auto" w:fill="auto"/>
            <w:vAlign w:val="center"/>
          </w:tcPr>
          <w:p w14:paraId="276CA18D"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F16423"/>
            <w:vAlign w:val="center"/>
          </w:tcPr>
          <w:p w14:paraId="0D7E7824" w14:textId="77777777" w:rsidR="00580166" w:rsidRPr="001C4218" w:rsidRDefault="00580166" w:rsidP="00E96922">
            <w:pPr>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47D3AF5B"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1EFB0B54" w14:textId="77777777" w:rsidR="00580166" w:rsidRPr="001C4218" w:rsidRDefault="00580166" w:rsidP="00E96922">
            <w:pPr>
              <w:rPr>
                <w:rFonts w:cs="Calibri"/>
                <w:sz w:val="20"/>
                <w:szCs w:val="20"/>
              </w:rPr>
            </w:pPr>
          </w:p>
        </w:tc>
        <w:tc>
          <w:tcPr>
            <w:tcW w:w="2970" w:type="dxa"/>
            <w:vMerge/>
            <w:tcBorders>
              <w:left w:val="dotted" w:sz="4" w:space="0" w:color="auto"/>
              <w:right w:val="dotted" w:sz="4" w:space="0" w:color="auto"/>
            </w:tcBorders>
            <w:vAlign w:val="center"/>
          </w:tcPr>
          <w:p w14:paraId="1FEE641E" w14:textId="77777777" w:rsidR="00580166" w:rsidRPr="001C4218" w:rsidRDefault="00580166" w:rsidP="00E96922">
            <w:pPr>
              <w:rPr>
                <w:rFonts w:cs="Calibri"/>
                <w:sz w:val="20"/>
                <w:szCs w:val="20"/>
              </w:rPr>
            </w:pPr>
          </w:p>
        </w:tc>
      </w:tr>
      <w:tr w:rsidR="00580166" w:rsidRPr="001C4218" w14:paraId="6507ECCC"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2EE31EBA" w14:textId="77777777" w:rsidR="00580166" w:rsidRPr="001C4218" w:rsidRDefault="00580166" w:rsidP="00E96922">
            <w:pPr>
              <w:rPr>
                <w:rFonts w:cs="Calibri"/>
                <w:b/>
                <w:bCs/>
                <w:sz w:val="20"/>
                <w:szCs w:val="20"/>
              </w:rPr>
            </w:pPr>
            <w:r w:rsidRPr="001C4218">
              <w:rPr>
                <w:rFonts w:cs="Calibri"/>
                <w:b/>
                <w:sz w:val="20"/>
                <w:szCs w:val="20"/>
              </w:rPr>
              <w:t xml:space="preserve">PI-18. Legislative scrutiny of budgets </w:t>
            </w:r>
          </w:p>
        </w:tc>
        <w:tc>
          <w:tcPr>
            <w:tcW w:w="450" w:type="dxa"/>
            <w:tcBorders>
              <w:top w:val="dotted" w:sz="4" w:space="0" w:color="auto"/>
              <w:left w:val="dotted" w:sz="4" w:space="0" w:color="auto"/>
              <w:bottom w:val="dotted" w:sz="4" w:space="0" w:color="auto"/>
              <w:right w:val="dotted" w:sz="4" w:space="0" w:color="auto"/>
            </w:tcBorders>
            <w:vAlign w:val="center"/>
          </w:tcPr>
          <w:p w14:paraId="5A1E81F6" w14:textId="77777777" w:rsidR="00580166" w:rsidRPr="001C4218" w:rsidRDefault="00580166" w:rsidP="00E96922">
            <w:pPr>
              <w:rPr>
                <w:rFonts w:cs="Calibri"/>
                <w:sz w:val="20"/>
                <w:szCs w:val="20"/>
              </w:rPr>
            </w:pPr>
          </w:p>
        </w:tc>
        <w:tc>
          <w:tcPr>
            <w:tcW w:w="3240" w:type="dxa"/>
            <w:vMerge/>
            <w:tcBorders>
              <w:left w:val="dotted" w:sz="4" w:space="0" w:color="auto"/>
              <w:bottom w:val="dotted" w:sz="4" w:space="0" w:color="auto"/>
              <w:right w:val="dotted" w:sz="4" w:space="0" w:color="auto"/>
            </w:tcBorders>
            <w:shd w:val="clear" w:color="auto" w:fill="auto"/>
            <w:vAlign w:val="center"/>
          </w:tcPr>
          <w:p w14:paraId="5F6CA3A4"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F16423"/>
            <w:vAlign w:val="center"/>
          </w:tcPr>
          <w:p w14:paraId="65CEAC48" w14:textId="77777777" w:rsidR="00580166" w:rsidRPr="001C4218" w:rsidRDefault="00580166" w:rsidP="00E96922">
            <w:pPr>
              <w:rPr>
                <w:rFonts w:cs="Calibri"/>
                <w:sz w:val="20"/>
                <w:szCs w:val="20"/>
              </w:rPr>
            </w:pPr>
            <w:r w:rsidRPr="001C4218">
              <w:rPr>
                <w:rFonts w:cs="Calibri"/>
                <w:sz w:val="20"/>
                <w:szCs w:val="20"/>
              </w:rPr>
              <w:t>X</w:t>
            </w:r>
          </w:p>
        </w:tc>
        <w:tc>
          <w:tcPr>
            <w:tcW w:w="2880" w:type="dxa"/>
            <w:vMerge/>
            <w:tcBorders>
              <w:left w:val="dotted" w:sz="4" w:space="0" w:color="auto"/>
              <w:bottom w:val="dotted" w:sz="4" w:space="0" w:color="auto"/>
              <w:right w:val="dotted" w:sz="4" w:space="0" w:color="auto"/>
            </w:tcBorders>
            <w:shd w:val="clear" w:color="auto" w:fill="auto"/>
            <w:vAlign w:val="center"/>
          </w:tcPr>
          <w:p w14:paraId="44B440F7"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522D1268" w14:textId="77777777" w:rsidR="00580166" w:rsidRPr="001C4218" w:rsidRDefault="00580166" w:rsidP="00E96922">
            <w:pPr>
              <w:rPr>
                <w:rFonts w:cs="Calibri"/>
                <w:sz w:val="20"/>
                <w:szCs w:val="20"/>
              </w:rPr>
            </w:pPr>
          </w:p>
        </w:tc>
        <w:tc>
          <w:tcPr>
            <w:tcW w:w="2970" w:type="dxa"/>
            <w:vMerge/>
            <w:tcBorders>
              <w:left w:val="dotted" w:sz="4" w:space="0" w:color="auto"/>
              <w:bottom w:val="dotted" w:sz="4" w:space="0" w:color="auto"/>
              <w:right w:val="dotted" w:sz="4" w:space="0" w:color="auto"/>
            </w:tcBorders>
            <w:vAlign w:val="center"/>
          </w:tcPr>
          <w:p w14:paraId="2627EEFB" w14:textId="77777777" w:rsidR="00580166" w:rsidRPr="001C4218" w:rsidRDefault="00580166" w:rsidP="00E96922">
            <w:pPr>
              <w:rPr>
                <w:rFonts w:cs="Calibri"/>
                <w:sz w:val="20"/>
                <w:szCs w:val="20"/>
              </w:rPr>
            </w:pPr>
          </w:p>
        </w:tc>
      </w:tr>
      <w:tr w:rsidR="00580166" w:rsidRPr="001C4218" w14:paraId="1A8E9C43" w14:textId="77777777" w:rsidTr="00E96922">
        <w:tc>
          <w:tcPr>
            <w:tcW w:w="14035" w:type="dxa"/>
            <w:gridSpan w:val="7"/>
            <w:tcBorders>
              <w:top w:val="dotted" w:sz="4" w:space="0" w:color="auto"/>
              <w:left w:val="dotted" w:sz="4" w:space="0" w:color="auto"/>
              <w:bottom w:val="dotted" w:sz="4" w:space="0" w:color="auto"/>
              <w:right w:val="dotted" w:sz="4" w:space="0" w:color="auto"/>
            </w:tcBorders>
            <w:shd w:val="clear" w:color="auto" w:fill="84C346"/>
            <w:vAlign w:val="center"/>
          </w:tcPr>
          <w:p w14:paraId="7C14313C" w14:textId="77777777" w:rsidR="00580166" w:rsidRPr="001C4218" w:rsidRDefault="00580166" w:rsidP="00E96922">
            <w:pPr>
              <w:rPr>
                <w:rFonts w:cs="Calibri"/>
                <w:b/>
                <w:color w:val="FFFFFF"/>
                <w:sz w:val="20"/>
                <w:szCs w:val="20"/>
              </w:rPr>
            </w:pPr>
            <w:r w:rsidRPr="001C4218">
              <w:rPr>
                <w:rFonts w:cs="Calibri"/>
                <w:b/>
                <w:color w:val="FFFFFF"/>
                <w:sz w:val="20"/>
                <w:szCs w:val="20"/>
              </w:rPr>
              <w:t xml:space="preserve">Pillar five: Predictability and control in budget execution. </w:t>
            </w:r>
          </w:p>
          <w:p w14:paraId="2DB1D6EA" w14:textId="77777777" w:rsidR="00580166" w:rsidRPr="001C4218" w:rsidRDefault="00580166" w:rsidP="00E96922">
            <w:pPr>
              <w:rPr>
                <w:rFonts w:cs="Calibri"/>
                <w:b/>
                <w:color w:val="FFFFFF"/>
                <w:sz w:val="20"/>
                <w:szCs w:val="20"/>
              </w:rPr>
            </w:pPr>
            <w:r w:rsidRPr="001C4218">
              <w:rPr>
                <w:rFonts w:cs="Calibri"/>
                <w:color w:val="FFFFFF"/>
                <w:sz w:val="20"/>
                <w:szCs w:val="20"/>
              </w:rPr>
              <w:t>The budget is implemented within a system of effective standards, processes, and internal controls, ensuring that resources are obtained and used as intended.</w:t>
            </w:r>
          </w:p>
        </w:tc>
      </w:tr>
      <w:tr w:rsidR="00580166" w:rsidRPr="001C4218" w14:paraId="27B06BD5"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6C0D743A" w14:textId="77777777" w:rsidR="00580166" w:rsidRPr="001C4218" w:rsidRDefault="00580166" w:rsidP="00E96922">
            <w:pPr>
              <w:rPr>
                <w:rFonts w:cs="Calibri"/>
                <w:b/>
                <w:bCs/>
                <w:sz w:val="20"/>
                <w:szCs w:val="20"/>
              </w:rPr>
            </w:pPr>
            <w:r w:rsidRPr="001C4218">
              <w:rPr>
                <w:rFonts w:cs="Calibri"/>
                <w:b/>
                <w:sz w:val="20"/>
                <w:szCs w:val="20"/>
              </w:rPr>
              <w:t xml:space="preserve">PI-19. Revenue administration </w:t>
            </w:r>
          </w:p>
        </w:tc>
        <w:tc>
          <w:tcPr>
            <w:tcW w:w="450" w:type="dxa"/>
            <w:tcBorders>
              <w:top w:val="dotted" w:sz="4" w:space="0" w:color="auto"/>
              <w:left w:val="dotted" w:sz="4" w:space="0" w:color="auto"/>
              <w:bottom w:val="dotted" w:sz="4" w:space="0" w:color="auto"/>
              <w:right w:val="dotted" w:sz="4" w:space="0" w:color="auto"/>
            </w:tcBorders>
            <w:vAlign w:val="center"/>
          </w:tcPr>
          <w:p w14:paraId="5B30D69F" w14:textId="77777777" w:rsidR="00580166" w:rsidRPr="001C4218" w:rsidRDefault="00580166" w:rsidP="00E96922">
            <w:pPr>
              <w:widowControl w:val="0"/>
              <w:tabs>
                <w:tab w:val="left" w:pos="463"/>
              </w:tabs>
              <w:ind w:right="184"/>
              <w:rPr>
                <w:rFonts w:cs="Calibri"/>
                <w:sz w:val="20"/>
                <w:szCs w:val="20"/>
              </w:rPr>
            </w:pPr>
          </w:p>
        </w:tc>
        <w:tc>
          <w:tcPr>
            <w:tcW w:w="3240" w:type="dxa"/>
            <w:vMerge w:val="restart"/>
            <w:tcBorders>
              <w:top w:val="dotted" w:sz="4" w:space="0" w:color="auto"/>
              <w:left w:val="dotted" w:sz="4" w:space="0" w:color="auto"/>
              <w:right w:val="dotted" w:sz="4" w:space="0" w:color="auto"/>
            </w:tcBorders>
            <w:vAlign w:val="center"/>
          </w:tcPr>
          <w:p w14:paraId="7BA66DD8" w14:textId="77777777" w:rsidR="00580166" w:rsidRPr="001C4218" w:rsidRDefault="00580166" w:rsidP="00E96922">
            <w:pPr>
              <w:widowControl w:val="0"/>
              <w:tabs>
                <w:tab w:val="left" w:pos="463"/>
              </w:tabs>
              <w:ind w:right="184"/>
              <w:jc w:val="both"/>
              <w:rPr>
                <w:rFonts w:cs="Calibri"/>
                <w:sz w:val="20"/>
                <w:szCs w:val="20"/>
              </w:rPr>
            </w:pPr>
            <w:r w:rsidRPr="001C4218">
              <w:rPr>
                <w:rFonts w:cs="Calibri"/>
                <w:sz w:val="20"/>
                <w:szCs w:val="20"/>
              </w:rPr>
              <w:t xml:space="preserve">Efficient administration and accurate recording and reporting of tax and nontax revenue collections is important to ensure all revenue is collected in </w:t>
            </w:r>
            <w:r w:rsidRPr="001C4218">
              <w:rPr>
                <w:rFonts w:cs="Calibri"/>
                <w:sz w:val="20"/>
                <w:szCs w:val="20"/>
              </w:rPr>
              <w:lastRenderedPageBreak/>
              <w:t xml:space="preserve">accordance with relevant laws to support the government’s budget framework. </w:t>
            </w:r>
          </w:p>
          <w:p w14:paraId="3AD100BD" w14:textId="77777777" w:rsidR="00580166" w:rsidRPr="001C4218" w:rsidRDefault="00580166" w:rsidP="00E96922">
            <w:pPr>
              <w:widowControl w:val="0"/>
              <w:tabs>
                <w:tab w:val="left" w:pos="463"/>
              </w:tabs>
              <w:ind w:right="184"/>
              <w:jc w:val="both"/>
              <w:rPr>
                <w:rFonts w:cs="Calibri"/>
                <w:sz w:val="20"/>
                <w:szCs w:val="20"/>
              </w:rPr>
            </w:pPr>
            <w:r w:rsidRPr="001C4218">
              <w:rPr>
                <w:rFonts w:cs="Calibri"/>
                <w:sz w:val="20"/>
                <w:szCs w:val="20"/>
              </w:rPr>
              <w:t>Expenditure arrears can have a significant impact on fiscal discipline because they constitute a failure in controlling commitments and making payments when obligations are due.</w:t>
            </w:r>
          </w:p>
          <w:p w14:paraId="7F162381" w14:textId="77777777" w:rsidR="00580166" w:rsidRPr="001C4218" w:rsidRDefault="00580166" w:rsidP="00E96922">
            <w:pPr>
              <w:widowControl w:val="0"/>
              <w:tabs>
                <w:tab w:val="left" w:pos="463"/>
              </w:tabs>
              <w:ind w:right="184"/>
              <w:jc w:val="both"/>
              <w:rPr>
                <w:rFonts w:cs="Calibri"/>
                <w:sz w:val="20"/>
                <w:szCs w:val="20"/>
              </w:rPr>
            </w:pPr>
            <w:r w:rsidRPr="001C4218">
              <w:rPr>
                <w:rFonts w:cs="Calibri"/>
                <w:sz w:val="20"/>
                <w:szCs w:val="20"/>
              </w:rPr>
              <w:t xml:space="preserve">Effective expenditure and payroll controls ensure resources are used are consistent with approved allocations. </w:t>
            </w:r>
          </w:p>
        </w:tc>
        <w:tc>
          <w:tcPr>
            <w:tcW w:w="360" w:type="dxa"/>
            <w:tcBorders>
              <w:top w:val="dotted" w:sz="4" w:space="0" w:color="auto"/>
              <w:left w:val="dotted" w:sz="4" w:space="0" w:color="auto"/>
              <w:bottom w:val="dotted" w:sz="4" w:space="0" w:color="auto"/>
              <w:right w:val="dotted" w:sz="4" w:space="0" w:color="auto"/>
            </w:tcBorders>
            <w:shd w:val="clear" w:color="auto" w:fill="84C346"/>
            <w:vAlign w:val="center"/>
          </w:tcPr>
          <w:p w14:paraId="0F5D0BB2" w14:textId="77777777" w:rsidR="00580166" w:rsidRPr="001C4218" w:rsidRDefault="00580166" w:rsidP="00E96922">
            <w:pPr>
              <w:widowControl w:val="0"/>
              <w:tabs>
                <w:tab w:val="left" w:pos="463"/>
              </w:tabs>
              <w:ind w:right="184"/>
              <w:rPr>
                <w:rFonts w:cs="Calibri"/>
                <w:sz w:val="20"/>
                <w:szCs w:val="20"/>
              </w:rPr>
            </w:pPr>
            <w:r w:rsidRPr="001C4218">
              <w:rPr>
                <w:rFonts w:cs="Calibri"/>
                <w:sz w:val="20"/>
                <w:szCs w:val="20"/>
              </w:rPr>
              <w:lastRenderedPageBreak/>
              <w:t>X</w:t>
            </w:r>
          </w:p>
        </w:tc>
        <w:tc>
          <w:tcPr>
            <w:tcW w:w="2880" w:type="dxa"/>
            <w:vMerge w:val="restart"/>
            <w:tcBorders>
              <w:top w:val="dotted" w:sz="4" w:space="0" w:color="auto"/>
              <w:left w:val="dotted" w:sz="4" w:space="0" w:color="auto"/>
              <w:right w:val="dotted" w:sz="4" w:space="0" w:color="auto"/>
            </w:tcBorders>
            <w:shd w:val="clear" w:color="auto" w:fill="auto"/>
            <w:vAlign w:val="center"/>
          </w:tcPr>
          <w:p w14:paraId="7F965AA4" w14:textId="77777777" w:rsidR="00580166" w:rsidRPr="001C4218" w:rsidRDefault="00580166" w:rsidP="00E96922">
            <w:pPr>
              <w:widowControl w:val="0"/>
              <w:tabs>
                <w:tab w:val="left" w:pos="463"/>
              </w:tabs>
              <w:ind w:right="184"/>
              <w:jc w:val="both"/>
              <w:rPr>
                <w:rFonts w:cs="Calibri"/>
                <w:sz w:val="20"/>
                <w:szCs w:val="20"/>
              </w:rPr>
            </w:pPr>
            <w:r w:rsidRPr="001C4218">
              <w:rPr>
                <w:rFonts w:cs="Calibri"/>
                <w:sz w:val="20"/>
                <w:szCs w:val="20"/>
              </w:rPr>
              <w:t xml:space="preserve">A predictable revenue base and flow of resources to budget units helps ensure those priorities are implemented. </w:t>
            </w:r>
          </w:p>
          <w:p w14:paraId="46204182" w14:textId="77777777" w:rsidR="00580166" w:rsidRPr="001C4218" w:rsidRDefault="00580166" w:rsidP="00E96922">
            <w:pPr>
              <w:widowControl w:val="0"/>
              <w:tabs>
                <w:tab w:val="left" w:pos="463"/>
              </w:tabs>
              <w:ind w:right="184"/>
              <w:jc w:val="both"/>
              <w:rPr>
                <w:rFonts w:cs="Calibri"/>
                <w:sz w:val="20"/>
                <w:szCs w:val="20"/>
              </w:rPr>
            </w:pPr>
            <w:r w:rsidRPr="001C4218">
              <w:rPr>
                <w:rFonts w:cs="Calibri"/>
                <w:sz w:val="20"/>
                <w:szCs w:val="20"/>
              </w:rPr>
              <w:lastRenderedPageBreak/>
              <w:t>Weak payroll controls can also undermine allocative efficiency if they result in unintended expansion of payroll costs (crowding out expenditures on other priorities) or unmet obligations to employees.</w:t>
            </w:r>
          </w:p>
          <w:p w14:paraId="5E7E02D9" w14:textId="77777777" w:rsidR="00580166" w:rsidRPr="001C4218" w:rsidRDefault="00580166" w:rsidP="00E96922">
            <w:pPr>
              <w:widowControl w:val="0"/>
              <w:tabs>
                <w:tab w:val="left" w:pos="463"/>
              </w:tabs>
              <w:ind w:right="184"/>
              <w:jc w:val="both"/>
              <w:rPr>
                <w:rFonts w:cs="Calibri"/>
                <w:sz w:val="20"/>
                <w:szCs w:val="20"/>
              </w:rPr>
            </w:pPr>
            <w:r w:rsidRPr="001C4218">
              <w:rPr>
                <w:rFonts w:cs="Calibri"/>
                <w:sz w:val="20"/>
                <w:szCs w:val="20"/>
              </w:rPr>
              <w:t>Internal audit provides assurance that systems are operating to achieve government objectives efficiently and effectively.</w:t>
            </w:r>
          </w:p>
          <w:p w14:paraId="23402AE1" w14:textId="77777777" w:rsidR="00580166" w:rsidRPr="001C4218" w:rsidRDefault="00580166" w:rsidP="00E96922">
            <w:pPr>
              <w:widowControl w:val="0"/>
              <w:tabs>
                <w:tab w:val="left" w:pos="463"/>
              </w:tabs>
              <w:ind w:right="184"/>
              <w:jc w:val="both"/>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84C346"/>
            <w:vAlign w:val="center"/>
          </w:tcPr>
          <w:p w14:paraId="6FB9D0BA" w14:textId="77777777" w:rsidR="00580166" w:rsidRPr="001C4218" w:rsidRDefault="00580166" w:rsidP="00E96922">
            <w:pPr>
              <w:widowControl w:val="0"/>
              <w:tabs>
                <w:tab w:val="left" w:pos="463"/>
              </w:tabs>
              <w:ind w:right="184"/>
              <w:rPr>
                <w:rFonts w:cs="Calibri"/>
                <w:sz w:val="20"/>
                <w:szCs w:val="20"/>
              </w:rPr>
            </w:pPr>
            <w:r w:rsidRPr="001C4218">
              <w:rPr>
                <w:rFonts w:cs="Calibri"/>
                <w:sz w:val="20"/>
                <w:szCs w:val="20"/>
              </w:rPr>
              <w:lastRenderedPageBreak/>
              <w:t>X</w:t>
            </w:r>
          </w:p>
        </w:tc>
        <w:tc>
          <w:tcPr>
            <w:tcW w:w="2970" w:type="dxa"/>
            <w:vMerge w:val="restart"/>
            <w:tcBorders>
              <w:top w:val="dotted" w:sz="4" w:space="0" w:color="auto"/>
              <w:left w:val="dotted" w:sz="4" w:space="0" w:color="auto"/>
              <w:right w:val="dotted" w:sz="4" w:space="0" w:color="auto"/>
            </w:tcBorders>
            <w:vAlign w:val="center"/>
          </w:tcPr>
          <w:p w14:paraId="46896B5A" w14:textId="77777777" w:rsidR="00580166" w:rsidRPr="001C4218" w:rsidRDefault="00580166" w:rsidP="00E96922">
            <w:pPr>
              <w:widowControl w:val="0"/>
              <w:tabs>
                <w:tab w:val="left" w:pos="463"/>
              </w:tabs>
              <w:ind w:right="184"/>
              <w:jc w:val="both"/>
              <w:rPr>
                <w:rFonts w:cs="Calibri"/>
                <w:sz w:val="20"/>
                <w:szCs w:val="20"/>
              </w:rPr>
            </w:pPr>
            <w:r w:rsidRPr="001C4218">
              <w:rPr>
                <w:rFonts w:cs="Calibri"/>
                <w:sz w:val="20"/>
                <w:szCs w:val="20"/>
              </w:rPr>
              <w:t xml:space="preserve">Frequent and unpredictable in-year adjustments can undermine the efficient delivery of services.  </w:t>
            </w:r>
          </w:p>
          <w:p w14:paraId="20E8383C" w14:textId="77777777" w:rsidR="00580166" w:rsidRPr="001C4218" w:rsidRDefault="00580166" w:rsidP="00E96922">
            <w:pPr>
              <w:widowControl w:val="0"/>
              <w:tabs>
                <w:tab w:val="left" w:pos="463"/>
              </w:tabs>
              <w:ind w:right="184"/>
              <w:jc w:val="both"/>
              <w:rPr>
                <w:rFonts w:cs="Calibri"/>
                <w:sz w:val="20"/>
                <w:szCs w:val="20"/>
              </w:rPr>
            </w:pPr>
            <w:r w:rsidRPr="001C4218">
              <w:rPr>
                <w:rFonts w:cs="Calibri"/>
                <w:sz w:val="20"/>
                <w:szCs w:val="20"/>
              </w:rPr>
              <w:t xml:space="preserve">The existence of arrears can be </w:t>
            </w:r>
            <w:r w:rsidRPr="001C4218">
              <w:rPr>
                <w:rFonts w:cs="Calibri"/>
                <w:sz w:val="20"/>
                <w:szCs w:val="20"/>
              </w:rPr>
              <w:lastRenderedPageBreak/>
              <w:t xml:space="preserve">an indication that budget allocations are insufficient to meet the service levels expected.  </w:t>
            </w:r>
          </w:p>
          <w:p w14:paraId="07C215CA" w14:textId="77777777" w:rsidR="00580166" w:rsidRPr="001C4218" w:rsidRDefault="00580166" w:rsidP="00E96922">
            <w:pPr>
              <w:widowControl w:val="0"/>
              <w:tabs>
                <w:tab w:val="left" w:pos="463"/>
              </w:tabs>
              <w:ind w:right="184"/>
              <w:jc w:val="both"/>
              <w:rPr>
                <w:rFonts w:cs="Calibri"/>
                <w:sz w:val="20"/>
                <w:szCs w:val="20"/>
              </w:rPr>
            </w:pPr>
            <w:r w:rsidRPr="001C4218">
              <w:rPr>
                <w:rFonts w:cs="Calibri"/>
                <w:sz w:val="20"/>
                <w:szCs w:val="20"/>
              </w:rPr>
              <w:t xml:space="preserve">Weak payroll controls can lead to a higher wage bill than planned resulting in higher costs per output. </w:t>
            </w:r>
          </w:p>
          <w:p w14:paraId="3BCA9E81" w14:textId="77777777" w:rsidR="00580166" w:rsidRPr="001C4218" w:rsidRDefault="00580166" w:rsidP="00E96922">
            <w:pPr>
              <w:widowControl w:val="0"/>
              <w:tabs>
                <w:tab w:val="left" w:pos="463"/>
              </w:tabs>
              <w:ind w:right="184"/>
              <w:jc w:val="both"/>
              <w:rPr>
                <w:rFonts w:cs="Calibri"/>
                <w:sz w:val="20"/>
                <w:szCs w:val="20"/>
              </w:rPr>
            </w:pPr>
            <w:r w:rsidRPr="001C4218">
              <w:rPr>
                <w:rFonts w:cs="Calibri"/>
                <w:sz w:val="20"/>
                <w:szCs w:val="20"/>
              </w:rPr>
              <w:t xml:space="preserve"> A well-functioning procurement system improves the efficiency of service delivery by ensuring better value for money of government purchases.</w:t>
            </w:r>
          </w:p>
          <w:p w14:paraId="672F9693" w14:textId="77777777" w:rsidR="00580166" w:rsidRPr="001C4218" w:rsidRDefault="00580166" w:rsidP="00E96922">
            <w:pPr>
              <w:widowControl w:val="0"/>
              <w:tabs>
                <w:tab w:val="left" w:pos="463"/>
              </w:tabs>
              <w:ind w:right="184"/>
              <w:jc w:val="both"/>
              <w:rPr>
                <w:rFonts w:cs="Calibri"/>
                <w:sz w:val="20"/>
                <w:szCs w:val="20"/>
              </w:rPr>
            </w:pPr>
            <w:r w:rsidRPr="001C4218">
              <w:rPr>
                <w:rFonts w:cs="Calibri"/>
                <w:sz w:val="20"/>
                <w:szCs w:val="20"/>
              </w:rPr>
              <w:t>Internal audit helps identify weaknesses and inefficiencies in internal control and operations.</w:t>
            </w:r>
          </w:p>
        </w:tc>
      </w:tr>
      <w:tr w:rsidR="00580166" w:rsidRPr="001C4218" w14:paraId="532418A8"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36258978" w14:textId="77777777" w:rsidR="00580166" w:rsidRPr="001C4218" w:rsidRDefault="00580166" w:rsidP="00E96922">
            <w:pPr>
              <w:rPr>
                <w:rFonts w:cs="Calibri"/>
                <w:b/>
                <w:bCs/>
                <w:sz w:val="20"/>
                <w:szCs w:val="20"/>
              </w:rPr>
            </w:pPr>
            <w:r w:rsidRPr="001C4218">
              <w:rPr>
                <w:rFonts w:cs="Calibri"/>
                <w:b/>
                <w:sz w:val="20"/>
                <w:szCs w:val="20"/>
              </w:rPr>
              <w:t>PI-20. Accounting for revenues</w:t>
            </w:r>
          </w:p>
        </w:tc>
        <w:tc>
          <w:tcPr>
            <w:tcW w:w="450" w:type="dxa"/>
            <w:tcBorders>
              <w:top w:val="dotted" w:sz="4" w:space="0" w:color="auto"/>
              <w:left w:val="dotted" w:sz="4" w:space="0" w:color="auto"/>
              <w:bottom w:val="dotted" w:sz="4" w:space="0" w:color="auto"/>
              <w:right w:val="dotted" w:sz="4" w:space="0" w:color="auto"/>
            </w:tcBorders>
            <w:vAlign w:val="center"/>
          </w:tcPr>
          <w:p w14:paraId="5917982F" w14:textId="77777777" w:rsidR="00580166" w:rsidRPr="001C4218" w:rsidRDefault="00580166" w:rsidP="00E96922">
            <w:pPr>
              <w:widowControl w:val="0"/>
              <w:tabs>
                <w:tab w:val="left" w:pos="460"/>
              </w:tabs>
              <w:ind w:right="149"/>
              <w:rPr>
                <w:rFonts w:cs="Calibri"/>
                <w:sz w:val="20"/>
                <w:szCs w:val="20"/>
              </w:rPr>
            </w:pPr>
          </w:p>
        </w:tc>
        <w:tc>
          <w:tcPr>
            <w:tcW w:w="3240" w:type="dxa"/>
            <w:vMerge/>
            <w:tcBorders>
              <w:left w:val="dotted" w:sz="4" w:space="0" w:color="auto"/>
              <w:right w:val="dotted" w:sz="4" w:space="0" w:color="auto"/>
            </w:tcBorders>
            <w:vAlign w:val="center"/>
          </w:tcPr>
          <w:p w14:paraId="793629DF" w14:textId="77777777" w:rsidR="00580166" w:rsidRPr="001C4218" w:rsidRDefault="00580166" w:rsidP="00E96922">
            <w:pPr>
              <w:widowControl w:val="0"/>
              <w:tabs>
                <w:tab w:val="left" w:pos="460"/>
              </w:tabs>
              <w:ind w:right="149"/>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84C346"/>
            <w:vAlign w:val="center"/>
          </w:tcPr>
          <w:p w14:paraId="2DF1584F" w14:textId="77777777" w:rsidR="00580166" w:rsidRPr="001C4218" w:rsidRDefault="00580166" w:rsidP="00E96922">
            <w:pPr>
              <w:widowControl w:val="0"/>
              <w:tabs>
                <w:tab w:val="left" w:pos="460"/>
              </w:tabs>
              <w:ind w:right="149"/>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1ED591C3" w14:textId="77777777" w:rsidR="00580166" w:rsidRPr="001C4218" w:rsidRDefault="00580166" w:rsidP="00E96922">
            <w:pPr>
              <w:widowControl w:val="0"/>
              <w:tabs>
                <w:tab w:val="left" w:pos="460"/>
              </w:tabs>
              <w:ind w:right="149"/>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84C346"/>
            <w:vAlign w:val="center"/>
          </w:tcPr>
          <w:p w14:paraId="0245AF20" w14:textId="77777777" w:rsidR="00580166" w:rsidRPr="001C4218" w:rsidRDefault="00580166" w:rsidP="00E96922">
            <w:pPr>
              <w:widowControl w:val="0"/>
              <w:tabs>
                <w:tab w:val="left" w:pos="460"/>
              </w:tabs>
              <w:ind w:right="149"/>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465C0477" w14:textId="77777777" w:rsidR="00580166" w:rsidRPr="001C4218" w:rsidRDefault="00580166" w:rsidP="00E96922">
            <w:pPr>
              <w:widowControl w:val="0"/>
              <w:tabs>
                <w:tab w:val="left" w:pos="460"/>
              </w:tabs>
              <w:ind w:right="149"/>
              <w:rPr>
                <w:rFonts w:cs="Calibri"/>
                <w:sz w:val="20"/>
                <w:szCs w:val="20"/>
              </w:rPr>
            </w:pPr>
          </w:p>
        </w:tc>
      </w:tr>
      <w:tr w:rsidR="00580166" w:rsidRPr="001C4218" w14:paraId="5FB72831"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2AD2C431" w14:textId="77777777" w:rsidR="00580166" w:rsidRPr="001C4218" w:rsidRDefault="00580166" w:rsidP="00E96922">
            <w:pPr>
              <w:rPr>
                <w:rFonts w:cs="Calibri"/>
                <w:b/>
                <w:bCs/>
                <w:sz w:val="20"/>
                <w:szCs w:val="20"/>
              </w:rPr>
            </w:pPr>
            <w:r w:rsidRPr="001C4218">
              <w:rPr>
                <w:rFonts w:cs="Calibri"/>
                <w:b/>
                <w:sz w:val="20"/>
                <w:szCs w:val="20"/>
              </w:rPr>
              <w:t>PI-21. Predictability of in-year resource allocation</w:t>
            </w:r>
          </w:p>
        </w:tc>
        <w:tc>
          <w:tcPr>
            <w:tcW w:w="450" w:type="dxa"/>
            <w:tcBorders>
              <w:top w:val="dotted" w:sz="4" w:space="0" w:color="auto"/>
              <w:left w:val="dotted" w:sz="4" w:space="0" w:color="auto"/>
              <w:bottom w:val="dotted" w:sz="4" w:space="0" w:color="auto"/>
              <w:right w:val="dotted" w:sz="4" w:space="0" w:color="auto"/>
            </w:tcBorders>
            <w:shd w:val="clear" w:color="auto" w:fill="84C346"/>
            <w:vAlign w:val="center"/>
          </w:tcPr>
          <w:p w14:paraId="72BD5980"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84C346"/>
            <w:vAlign w:val="center"/>
          </w:tcPr>
          <w:p w14:paraId="651F6B33" w14:textId="77777777" w:rsidR="00580166" w:rsidRPr="001C4218" w:rsidRDefault="00580166" w:rsidP="00E96922">
            <w:pPr>
              <w:widowControl w:val="0"/>
              <w:tabs>
                <w:tab w:val="left" w:pos="463"/>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01606C5B" w14:textId="77777777" w:rsidR="00580166" w:rsidRPr="001C4218" w:rsidRDefault="00580166" w:rsidP="00E96922">
            <w:pPr>
              <w:widowControl w:val="0"/>
              <w:tabs>
                <w:tab w:val="left" w:pos="463"/>
              </w:tabs>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6B2996F4" w14:textId="77777777" w:rsidR="00580166" w:rsidRPr="001C4218" w:rsidRDefault="00580166" w:rsidP="00E96922">
            <w:pPr>
              <w:widowControl w:val="0"/>
              <w:tabs>
                <w:tab w:val="left" w:pos="463"/>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84C346"/>
            <w:vAlign w:val="center"/>
          </w:tcPr>
          <w:p w14:paraId="3590FBD0"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1619329B" w14:textId="77777777" w:rsidR="00580166" w:rsidRPr="001C4218" w:rsidRDefault="00580166" w:rsidP="00E96922">
            <w:pPr>
              <w:widowControl w:val="0"/>
              <w:tabs>
                <w:tab w:val="left" w:pos="463"/>
              </w:tabs>
              <w:rPr>
                <w:rFonts w:cs="Calibri"/>
                <w:sz w:val="20"/>
                <w:szCs w:val="20"/>
              </w:rPr>
            </w:pPr>
          </w:p>
        </w:tc>
      </w:tr>
      <w:tr w:rsidR="00580166" w:rsidRPr="001C4218" w14:paraId="0F9BE790"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108DCF5F" w14:textId="77777777" w:rsidR="00580166" w:rsidRPr="001C4218" w:rsidRDefault="00580166" w:rsidP="00E96922">
            <w:pPr>
              <w:rPr>
                <w:rFonts w:cs="Calibri"/>
                <w:b/>
                <w:bCs/>
                <w:sz w:val="20"/>
                <w:szCs w:val="20"/>
              </w:rPr>
            </w:pPr>
            <w:r w:rsidRPr="001C4218">
              <w:rPr>
                <w:rFonts w:cs="Calibri"/>
                <w:b/>
                <w:sz w:val="20"/>
                <w:szCs w:val="20"/>
              </w:rPr>
              <w:t>PI-22. Expenditure arrears</w:t>
            </w:r>
          </w:p>
        </w:tc>
        <w:tc>
          <w:tcPr>
            <w:tcW w:w="450" w:type="dxa"/>
            <w:tcBorders>
              <w:top w:val="dotted" w:sz="4" w:space="0" w:color="auto"/>
              <w:left w:val="dotted" w:sz="4" w:space="0" w:color="auto"/>
              <w:bottom w:val="dotted" w:sz="4" w:space="0" w:color="auto"/>
              <w:right w:val="dotted" w:sz="4" w:space="0" w:color="auto"/>
            </w:tcBorders>
            <w:shd w:val="clear" w:color="auto" w:fill="84C346"/>
            <w:vAlign w:val="center"/>
          </w:tcPr>
          <w:p w14:paraId="2B5934BF" w14:textId="77777777" w:rsidR="00580166" w:rsidRPr="001C4218" w:rsidRDefault="00580166" w:rsidP="00E96922">
            <w:pPr>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84C346"/>
            <w:vAlign w:val="center"/>
          </w:tcPr>
          <w:p w14:paraId="184956EF"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5098D69B" w14:textId="77777777" w:rsidR="00580166" w:rsidRPr="001C4218" w:rsidRDefault="00580166" w:rsidP="00E96922">
            <w:pPr>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126DD29A"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1A350CB4" w14:textId="77777777" w:rsidR="00580166" w:rsidRPr="001C4218" w:rsidRDefault="00580166" w:rsidP="00E96922">
            <w:pPr>
              <w:rPr>
                <w:rFonts w:cs="Calibri"/>
                <w:sz w:val="20"/>
                <w:szCs w:val="20"/>
              </w:rPr>
            </w:pPr>
          </w:p>
        </w:tc>
        <w:tc>
          <w:tcPr>
            <w:tcW w:w="2970" w:type="dxa"/>
            <w:vMerge/>
            <w:tcBorders>
              <w:left w:val="dotted" w:sz="4" w:space="0" w:color="auto"/>
              <w:right w:val="dotted" w:sz="4" w:space="0" w:color="auto"/>
            </w:tcBorders>
            <w:vAlign w:val="center"/>
          </w:tcPr>
          <w:p w14:paraId="0035160F" w14:textId="77777777" w:rsidR="00580166" w:rsidRPr="001C4218" w:rsidRDefault="00580166" w:rsidP="00E96922">
            <w:pPr>
              <w:rPr>
                <w:rFonts w:cs="Calibri"/>
                <w:sz w:val="20"/>
                <w:szCs w:val="20"/>
              </w:rPr>
            </w:pPr>
          </w:p>
        </w:tc>
      </w:tr>
      <w:tr w:rsidR="00580166" w:rsidRPr="001C4218" w14:paraId="2DB8CE00"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6B0F35EF" w14:textId="77777777" w:rsidR="00580166" w:rsidRPr="001C4218" w:rsidRDefault="00580166" w:rsidP="00E96922">
            <w:pPr>
              <w:rPr>
                <w:rFonts w:cs="Calibri"/>
                <w:b/>
                <w:bCs/>
                <w:sz w:val="20"/>
                <w:szCs w:val="20"/>
              </w:rPr>
            </w:pPr>
            <w:r w:rsidRPr="001C4218">
              <w:rPr>
                <w:rFonts w:cs="Calibri"/>
                <w:b/>
                <w:sz w:val="20"/>
                <w:szCs w:val="20"/>
              </w:rPr>
              <w:lastRenderedPageBreak/>
              <w:t>PI-23. Payroll controls</w:t>
            </w:r>
          </w:p>
        </w:tc>
        <w:tc>
          <w:tcPr>
            <w:tcW w:w="450" w:type="dxa"/>
            <w:tcBorders>
              <w:top w:val="dotted" w:sz="4" w:space="0" w:color="auto"/>
              <w:left w:val="dotted" w:sz="4" w:space="0" w:color="auto"/>
              <w:bottom w:val="dotted" w:sz="4" w:space="0" w:color="auto"/>
              <w:right w:val="dotted" w:sz="4" w:space="0" w:color="auto"/>
            </w:tcBorders>
            <w:vAlign w:val="center"/>
          </w:tcPr>
          <w:p w14:paraId="419509FE" w14:textId="77777777" w:rsidR="00580166" w:rsidRPr="001C4218" w:rsidRDefault="00580166" w:rsidP="00E96922">
            <w:pPr>
              <w:widowControl w:val="0"/>
              <w:tabs>
                <w:tab w:val="left" w:pos="460"/>
              </w:tabs>
              <w:ind w:right="283"/>
              <w:rPr>
                <w:rFonts w:cs="Calibri"/>
                <w:sz w:val="20"/>
                <w:szCs w:val="20"/>
              </w:rPr>
            </w:pPr>
          </w:p>
        </w:tc>
        <w:tc>
          <w:tcPr>
            <w:tcW w:w="3240" w:type="dxa"/>
            <w:vMerge/>
            <w:tcBorders>
              <w:left w:val="dotted" w:sz="4" w:space="0" w:color="auto"/>
              <w:right w:val="dotted" w:sz="4" w:space="0" w:color="auto"/>
            </w:tcBorders>
            <w:vAlign w:val="center"/>
          </w:tcPr>
          <w:p w14:paraId="0DAD1E2F" w14:textId="77777777" w:rsidR="00580166" w:rsidRPr="001C4218" w:rsidRDefault="00580166" w:rsidP="00E96922">
            <w:pPr>
              <w:widowControl w:val="0"/>
              <w:tabs>
                <w:tab w:val="left" w:pos="460"/>
              </w:tabs>
              <w:ind w:right="283"/>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456B9A6F" w14:textId="77777777" w:rsidR="00580166" w:rsidRPr="001C4218" w:rsidRDefault="00580166" w:rsidP="00E96922">
            <w:pPr>
              <w:widowControl w:val="0"/>
              <w:tabs>
                <w:tab w:val="left" w:pos="460"/>
              </w:tabs>
              <w:ind w:right="283"/>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4C10785A" w14:textId="77777777" w:rsidR="00580166" w:rsidRPr="001C4218" w:rsidRDefault="00580166" w:rsidP="00E96922">
            <w:pPr>
              <w:widowControl w:val="0"/>
              <w:tabs>
                <w:tab w:val="left" w:pos="460"/>
              </w:tabs>
              <w:ind w:right="283"/>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84C346"/>
            <w:vAlign w:val="center"/>
          </w:tcPr>
          <w:p w14:paraId="2EE60158" w14:textId="77777777" w:rsidR="00580166" w:rsidRPr="001C4218" w:rsidRDefault="00580166" w:rsidP="00E96922">
            <w:pPr>
              <w:widowControl w:val="0"/>
              <w:tabs>
                <w:tab w:val="left" w:pos="460"/>
              </w:tabs>
              <w:ind w:right="283"/>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48CE4EFB" w14:textId="77777777" w:rsidR="00580166" w:rsidRPr="001C4218" w:rsidRDefault="00580166" w:rsidP="00E96922">
            <w:pPr>
              <w:widowControl w:val="0"/>
              <w:tabs>
                <w:tab w:val="left" w:pos="460"/>
              </w:tabs>
              <w:ind w:right="283"/>
              <w:rPr>
                <w:rFonts w:cs="Calibri"/>
                <w:sz w:val="20"/>
                <w:szCs w:val="20"/>
              </w:rPr>
            </w:pPr>
          </w:p>
        </w:tc>
      </w:tr>
      <w:tr w:rsidR="00580166" w:rsidRPr="001C4218" w14:paraId="5A14304F"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25C38F2C" w14:textId="77777777" w:rsidR="00580166" w:rsidRPr="001C4218" w:rsidRDefault="00580166" w:rsidP="00E96922">
            <w:pPr>
              <w:rPr>
                <w:rFonts w:cs="Calibri"/>
                <w:b/>
                <w:bCs/>
                <w:sz w:val="20"/>
                <w:szCs w:val="20"/>
              </w:rPr>
            </w:pPr>
            <w:r w:rsidRPr="001C4218">
              <w:rPr>
                <w:rFonts w:cs="Calibri"/>
                <w:b/>
                <w:sz w:val="20"/>
                <w:szCs w:val="20"/>
              </w:rPr>
              <w:t>PI-24. Procurement</w:t>
            </w:r>
          </w:p>
        </w:tc>
        <w:tc>
          <w:tcPr>
            <w:tcW w:w="450" w:type="dxa"/>
            <w:tcBorders>
              <w:top w:val="dotted" w:sz="4" w:space="0" w:color="auto"/>
              <w:left w:val="dotted" w:sz="4" w:space="0" w:color="auto"/>
              <w:bottom w:val="dotted" w:sz="4" w:space="0" w:color="auto"/>
              <w:right w:val="dotted" w:sz="4" w:space="0" w:color="auto"/>
            </w:tcBorders>
            <w:vAlign w:val="center"/>
          </w:tcPr>
          <w:p w14:paraId="5A585529" w14:textId="77777777" w:rsidR="00580166" w:rsidRPr="001C4218" w:rsidRDefault="00580166" w:rsidP="00E96922">
            <w:pPr>
              <w:rPr>
                <w:rFonts w:cs="Calibri"/>
                <w:sz w:val="20"/>
                <w:szCs w:val="20"/>
              </w:rPr>
            </w:pPr>
          </w:p>
        </w:tc>
        <w:tc>
          <w:tcPr>
            <w:tcW w:w="3240" w:type="dxa"/>
            <w:vMerge/>
            <w:tcBorders>
              <w:left w:val="dotted" w:sz="4" w:space="0" w:color="auto"/>
              <w:right w:val="dotted" w:sz="4" w:space="0" w:color="auto"/>
            </w:tcBorders>
            <w:vAlign w:val="center"/>
          </w:tcPr>
          <w:p w14:paraId="09C7FF5B"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589C0A64" w14:textId="77777777" w:rsidR="00580166" w:rsidRPr="001C4218" w:rsidRDefault="00580166" w:rsidP="00E96922">
            <w:pPr>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75479157"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84C346"/>
            <w:vAlign w:val="center"/>
          </w:tcPr>
          <w:p w14:paraId="559FAFD7" w14:textId="77777777" w:rsidR="00580166" w:rsidRPr="001C4218" w:rsidRDefault="00580166" w:rsidP="00E96922">
            <w:pPr>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6A29A10C" w14:textId="77777777" w:rsidR="00580166" w:rsidRPr="001C4218" w:rsidRDefault="00580166" w:rsidP="00E96922">
            <w:pPr>
              <w:rPr>
                <w:rFonts w:cs="Calibri"/>
                <w:sz w:val="20"/>
                <w:szCs w:val="20"/>
              </w:rPr>
            </w:pPr>
          </w:p>
        </w:tc>
      </w:tr>
      <w:tr w:rsidR="00580166" w:rsidRPr="001C4218" w14:paraId="2A3CA687"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538E3691" w14:textId="77777777" w:rsidR="00580166" w:rsidRPr="001C4218" w:rsidRDefault="00580166" w:rsidP="00E96922">
            <w:pPr>
              <w:rPr>
                <w:rFonts w:cs="Calibri"/>
                <w:b/>
                <w:bCs/>
                <w:sz w:val="20"/>
                <w:szCs w:val="20"/>
              </w:rPr>
            </w:pPr>
            <w:r w:rsidRPr="001C4218">
              <w:rPr>
                <w:rFonts w:cs="Calibri"/>
                <w:b/>
                <w:sz w:val="20"/>
                <w:szCs w:val="20"/>
              </w:rPr>
              <w:t>PI-25. Internal controls on non-salary expenditure</w:t>
            </w:r>
          </w:p>
        </w:tc>
        <w:tc>
          <w:tcPr>
            <w:tcW w:w="450" w:type="dxa"/>
            <w:tcBorders>
              <w:top w:val="dotted" w:sz="4" w:space="0" w:color="auto"/>
              <w:left w:val="dotted" w:sz="4" w:space="0" w:color="auto"/>
              <w:bottom w:val="dotted" w:sz="4" w:space="0" w:color="auto"/>
              <w:right w:val="dotted" w:sz="4" w:space="0" w:color="auto"/>
            </w:tcBorders>
            <w:shd w:val="clear" w:color="auto" w:fill="84C346"/>
            <w:vAlign w:val="center"/>
          </w:tcPr>
          <w:p w14:paraId="11D039C9" w14:textId="77777777" w:rsidR="00580166" w:rsidRPr="001C4218" w:rsidRDefault="00580166" w:rsidP="00E96922">
            <w:pPr>
              <w:widowControl w:val="0"/>
              <w:tabs>
                <w:tab w:val="left" w:pos="460"/>
              </w:tabs>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84C346"/>
            <w:vAlign w:val="center"/>
          </w:tcPr>
          <w:p w14:paraId="7C459714" w14:textId="77777777" w:rsidR="00580166" w:rsidRPr="001C4218" w:rsidRDefault="00580166" w:rsidP="00E96922">
            <w:pPr>
              <w:widowControl w:val="0"/>
              <w:tabs>
                <w:tab w:val="left" w:pos="460"/>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14C1C9E9" w14:textId="77777777" w:rsidR="00580166" w:rsidRPr="001C4218" w:rsidRDefault="00580166" w:rsidP="00E96922">
            <w:pPr>
              <w:widowControl w:val="0"/>
              <w:tabs>
                <w:tab w:val="left" w:pos="460"/>
              </w:tabs>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696BBBFF" w14:textId="77777777" w:rsidR="00580166" w:rsidRPr="001C4218" w:rsidRDefault="00580166" w:rsidP="00E96922">
            <w:pPr>
              <w:widowControl w:val="0"/>
              <w:tabs>
                <w:tab w:val="left" w:pos="460"/>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84C346"/>
            <w:vAlign w:val="center"/>
          </w:tcPr>
          <w:p w14:paraId="651802FF" w14:textId="77777777" w:rsidR="00580166" w:rsidRPr="001C4218" w:rsidRDefault="00580166" w:rsidP="00E96922">
            <w:pPr>
              <w:widowControl w:val="0"/>
              <w:tabs>
                <w:tab w:val="left" w:pos="460"/>
              </w:tabs>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6537D6E9" w14:textId="77777777" w:rsidR="00580166" w:rsidRPr="001C4218" w:rsidRDefault="00580166" w:rsidP="00E96922">
            <w:pPr>
              <w:widowControl w:val="0"/>
              <w:tabs>
                <w:tab w:val="left" w:pos="460"/>
              </w:tabs>
              <w:rPr>
                <w:rFonts w:cs="Calibri"/>
                <w:sz w:val="20"/>
                <w:szCs w:val="20"/>
              </w:rPr>
            </w:pPr>
          </w:p>
        </w:tc>
      </w:tr>
      <w:tr w:rsidR="00580166" w:rsidRPr="001C4218" w14:paraId="4B441F20"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73CD4283" w14:textId="77777777" w:rsidR="00580166" w:rsidRPr="001C4218" w:rsidRDefault="00580166" w:rsidP="00E96922">
            <w:pPr>
              <w:rPr>
                <w:rFonts w:cs="Calibri"/>
                <w:b/>
                <w:bCs/>
                <w:sz w:val="20"/>
                <w:szCs w:val="20"/>
              </w:rPr>
            </w:pPr>
            <w:r w:rsidRPr="001C4218">
              <w:rPr>
                <w:rFonts w:cs="Calibri"/>
                <w:b/>
                <w:sz w:val="20"/>
                <w:szCs w:val="20"/>
              </w:rPr>
              <w:t>PI-26. Internal audit</w:t>
            </w:r>
          </w:p>
        </w:tc>
        <w:tc>
          <w:tcPr>
            <w:tcW w:w="450" w:type="dxa"/>
            <w:tcBorders>
              <w:top w:val="dotted" w:sz="4" w:space="0" w:color="auto"/>
              <w:left w:val="dotted" w:sz="4" w:space="0" w:color="auto"/>
              <w:bottom w:val="dotted" w:sz="4" w:space="0" w:color="auto"/>
              <w:right w:val="dotted" w:sz="4" w:space="0" w:color="auto"/>
            </w:tcBorders>
            <w:vAlign w:val="center"/>
          </w:tcPr>
          <w:p w14:paraId="247D81A5" w14:textId="77777777" w:rsidR="00580166" w:rsidRPr="001C4218" w:rsidRDefault="00580166" w:rsidP="00E96922">
            <w:pPr>
              <w:widowControl w:val="0"/>
              <w:tabs>
                <w:tab w:val="left" w:pos="460"/>
              </w:tabs>
              <w:ind w:right="218"/>
              <w:rPr>
                <w:rFonts w:cs="Calibri"/>
                <w:sz w:val="20"/>
                <w:szCs w:val="20"/>
              </w:rPr>
            </w:pPr>
          </w:p>
        </w:tc>
        <w:tc>
          <w:tcPr>
            <w:tcW w:w="3240" w:type="dxa"/>
            <w:vMerge/>
            <w:tcBorders>
              <w:left w:val="dotted" w:sz="4" w:space="0" w:color="auto"/>
              <w:bottom w:val="dotted" w:sz="4" w:space="0" w:color="auto"/>
              <w:right w:val="dotted" w:sz="4" w:space="0" w:color="auto"/>
            </w:tcBorders>
            <w:vAlign w:val="center"/>
          </w:tcPr>
          <w:p w14:paraId="7DE359B3" w14:textId="77777777" w:rsidR="00580166" w:rsidRPr="001C4218" w:rsidRDefault="00580166" w:rsidP="00E96922">
            <w:pPr>
              <w:widowControl w:val="0"/>
              <w:tabs>
                <w:tab w:val="left" w:pos="460"/>
              </w:tabs>
              <w:ind w:right="218"/>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15F5222A" w14:textId="77777777" w:rsidR="00580166" w:rsidRPr="001C4218" w:rsidRDefault="00580166" w:rsidP="00E96922">
            <w:pPr>
              <w:widowControl w:val="0"/>
              <w:tabs>
                <w:tab w:val="left" w:pos="460"/>
              </w:tabs>
              <w:ind w:right="218"/>
              <w:rPr>
                <w:rFonts w:cs="Calibri"/>
                <w:sz w:val="20"/>
                <w:szCs w:val="20"/>
              </w:rPr>
            </w:pPr>
          </w:p>
        </w:tc>
        <w:tc>
          <w:tcPr>
            <w:tcW w:w="2880" w:type="dxa"/>
            <w:vMerge/>
            <w:tcBorders>
              <w:left w:val="dotted" w:sz="4" w:space="0" w:color="auto"/>
              <w:bottom w:val="dotted" w:sz="4" w:space="0" w:color="auto"/>
              <w:right w:val="dotted" w:sz="4" w:space="0" w:color="auto"/>
            </w:tcBorders>
            <w:shd w:val="clear" w:color="auto" w:fill="auto"/>
            <w:vAlign w:val="center"/>
          </w:tcPr>
          <w:p w14:paraId="782C5BBA" w14:textId="77777777" w:rsidR="00580166" w:rsidRPr="001C4218" w:rsidRDefault="00580166" w:rsidP="00E96922">
            <w:pPr>
              <w:widowControl w:val="0"/>
              <w:tabs>
                <w:tab w:val="left" w:pos="460"/>
              </w:tabs>
              <w:ind w:right="218"/>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84C346"/>
            <w:vAlign w:val="center"/>
          </w:tcPr>
          <w:p w14:paraId="58C7F0CB" w14:textId="77777777" w:rsidR="00580166" w:rsidRPr="001C4218" w:rsidRDefault="00580166" w:rsidP="00E96922">
            <w:pPr>
              <w:widowControl w:val="0"/>
              <w:tabs>
                <w:tab w:val="left" w:pos="460"/>
              </w:tabs>
              <w:ind w:right="218"/>
              <w:rPr>
                <w:rFonts w:cs="Calibri"/>
                <w:sz w:val="20"/>
                <w:szCs w:val="20"/>
              </w:rPr>
            </w:pPr>
            <w:r w:rsidRPr="001C4218">
              <w:rPr>
                <w:rFonts w:cs="Calibri"/>
                <w:sz w:val="20"/>
                <w:szCs w:val="20"/>
              </w:rPr>
              <w:t>X</w:t>
            </w:r>
          </w:p>
        </w:tc>
        <w:tc>
          <w:tcPr>
            <w:tcW w:w="2970" w:type="dxa"/>
            <w:vMerge/>
            <w:tcBorders>
              <w:left w:val="dotted" w:sz="4" w:space="0" w:color="auto"/>
              <w:bottom w:val="dotted" w:sz="4" w:space="0" w:color="auto"/>
              <w:right w:val="dotted" w:sz="4" w:space="0" w:color="auto"/>
            </w:tcBorders>
            <w:shd w:val="clear" w:color="auto" w:fill="84C346"/>
            <w:vAlign w:val="center"/>
          </w:tcPr>
          <w:p w14:paraId="096D9043" w14:textId="77777777" w:rsidR="00580166" w:rsidRPr="001C4218" w:rsidRDefault="00580166" w:rsidP="00E96922">
            <w:pPr>
              <w:widowControl w:val="0"/>
              <w:tabs>
                <w:tab w:val="left" w:pos="460"/>
              </w:tabs>
              <w:ind w:right="218"/>
              <w:rPr>
                <w:rFonts w:cs="Calibri"/>
                <w:sz w:val="20"/>
                <w:szCs w:val="20"/>
              </w:rPr>
            </w:pPr>
          </w:p>
        </w:tc>
      </w:tr>
      <w:tr w:rsidR="00580166" w:rsidRPr="001C4218" w14:paraId="226C2786" w14:textId="77777777" w:rsidTr="00E96922">
        <w:tc>
          <w:tcPr>
            <w:tcW w:w="14035" w:type="dxa"/>
            <w:gridSpan w:val="7"/>
            <w:tcBorders>
              <w:top w:val="dotted" w:sz="4" w:space="0" w:color="auto"/>
              <w:left w:val="dotted" w:sz="4" w:space="0" w:color="auto"/>
              <w:bottom w:val="dotted" w:sz="4" w:space="0" w:color="auto"/>
              <w:right w:val="dotted" w:sz="4" w:space="0" w:color="auto"/>
            </w:tcBorders>
            <w:shd w:val="clear" w:color="auto" w:fill="C2D840"/>
            <w:vAlign w:val="center"/>
          </w:tcPr>
          <w:p w14:paraId="0F6ADEBA" w14:textId="77777777" w:rsidR="00580166" w:rsidRPr="001C4218" w:rsidRDefault="00580166" w:rsidP="00E96922">
            <w:pPr>
              <w:rPr>
                <w:rFonts w:cs="Calibri"/>
                <w:b/>
                <w:color w:val="FFFFFF"/>
                <w:sz w:val="20"/>
                <w:szCs w:val="20"/>
              </w:rPr>
            </w:pPr>
            <w:r w:rsidRPr="001C4218">
              <w:rPr>
                <w:rFonts w:cs="Calibri"/>
                <w:b/>
                <w:color w:val="FFFFFF"/>
                <w:sz w:val="20"/>
                <w:szCs w:val="20"/>
              </w:rPr>
              <w:t xml:space="preserve">Pillar six: Accounting and reporting. </w:t>
            </w:r>
          </w:p>
          <w:p w14:paraId="11EF3FB8" w14:textId="77777777" w:rsidR="00580166" w:rsidRPr="001C4218" w:rsidRDefault="00580166" w:rsidP="00E96922">
            <w:pPr>
              <w:rPr>
                <w:rFonts w:cs="Calibri"/>
                <w:sz w:val="20"/>
                <w:szCs w:val="20"/>
              </w:rPr>
            </w:pPr>
            <w:r w:rsidRPr="001C4218">
              <w:rPr>
                <w:rFonts w:cs="Calibri"/>
                <w:color w:val="FFFFFF"/>
                <w:sz w:val="20"/>
                <w:szCs w:val="20"/>
              </w:rPr>
              <w:t>Accurate and reliable records are maintained, and information is produced and disseminated at appropriate times to meet decision-making, management, and reporting needs.</w:t>
            </w:r>
          </w:p>
        </w:tc>
      </w:tr>
      <w:tr w:rsidR="00580166" w:rsidRPr="001C4218" w14:paraId="59BA65D8"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2A350391" w14:textId="77777777" w:rsidR="00580166" w:rsidRPr="001C4218" w:rsidRDefault="00580166" w:rsidP="00E96922">
            <w:pPr>
              <w:rPr>
                <w:rFonts w:cs="Calibri"/>
                <w:b/>
                <w:bCs/>
                <w:sz w:val="20"/>
                <w:szCs w:val="20"/>
              </w:rPr>
            </w:pPr>
            <w:r w:rsidRPr="001C4218">
              <w:rPr>
                <w:rFonts w:cs="Calibri"/>
                <w:b/>
                <w:sz w:val="20"/>
                <w:szCs w:val="20"/>
              </w:rPr>
              <w:t>PI-27. Financial data integrity</w:t>
            </w:r>
          </w:p>
        </w:tc>
        <w:tc>
          <w:tcPr>
            <w:tcW w:w="450" w:type="dxa"/>
            <w:tcBorders>
              <w:top w:val="dotted" w:sz="4" w:space="0" w:color="auto"/>
              <w:left w:val="dotted" w:sz="4" w:space="0" w:color="auto"/>
              <w:bottom w:val="dotted" w:sz="4" w:space="0" w:color="auto"/>
              <w:right w:val="dotted" w:sz="4" w:space="0" w:color="auto"/>
            </w:tcBorders>
            <w:vAlign w:val="center"/>
          </w:tcPr>
          <w:p w14:paraId="4ED69AE1" w14:textId="77777777" w:rsidR="00580166" w:rsidRPr="001C4218" w:rsidRDefault="00580166" w:rsidP="00E96922">
            <w:pPr>
              <w:widowControl w:val="0"/>
              <w:tabs>
                <w:tab w:val="left" w:pos="463"/>
              </w:tabs>
              <w:rPr>
                <w:rFonts w:cs="Calibri"/>
                <w:sz w:val="20"/>
                <w:szCs w:val="20"/>
              </w:rPr>
            </w:pPr>
          </w:p>
        </w:tc>
        <w:tc>
          <w:tcPr>
            <w:tcW w:w="3240" w:type="dxa"/>
            <w:vMerge w:val="restart"/>
            <w:tcBorders>
              <w:top w:val="dotted" w:sz="4" w:space="0" w:color="auto"/>
              <w:left w:val="dotted" w:sz="4" w:space="0" w:color="auto"/>
              <w:right w:val="dotted" w:sz="4" w:space="0" w:color="auto"/>
            </w:tcBorders>
            <w:vAlign w:val="center"/>
          </w:tcPr>
          <w:p w14:paraId="1A009557" w14:textId="77777777" w:rsidR="00580166" w:rsidRPr="001C4218" w:rsidRDefault="00580166" w:rsidP="00E96922">
            <w:pPr>
              <w:widowControl w:val="0"/>
              <w:tabs>
                <w:tab w:val="left" w:pos="463"/>
              </w:tabs>
              <w:jc w:val="both"/>
              <w:rPr>
                <w:rFonts w:cs="Calibri"/>
                <w:sz w:val="20"/>
                <w:szCs w:val="20"/>
              </w:rPr>
            </w:pPr>
            <w:r w:rsidRPr="001C4218">
              <w:rPr>
                <w:rFonts w:cs="Calibri"/>
                <w:sz w:val="20"/>
                <w:szCs w:val="20"/>
              </w:rPr>
              <w:t>The integrity of financial data and the availability of comprehensive annual financial reports and regular in-year reporting are important to ensure that budgets are executed as intended within approved fiscal targets.</w:t>
            </w:r>
          </w:p>
        </w:tc>
        <w:tc>
          <w:tcPr>
            <w:tcW w:w="360" w:type="dxa"/>
            <w:tcBorders>
              <w:top w:val="dotted" w:sz="4" w:space="0" w:color="auto"/>
              <w:left w:val="dotted" w:sz="4" w:space="0" w:color="auto"/>
              <w:bottom w:val="dotted" w:sz="4" w:space="0" w:color="auto"/>
              <w:right w:val="dotted" w:sz="4" w:space="0" w:color="auto"/>
            </w:tcBorders>
            <w:vAlign w:val="center"/>
          </w:tcPr>
          <w:p w14:paraId="236DD7CA" w14:textId="77777777" w:rsidR="00580166" w:rsidRPr="001C4218" w:rsidRDefault="00580166" w:rsidP="00E96922">
            <w:pPr>
              <w:widowControl w:val="0"/>
              <w:tabs>
                <w:tab w:val="left" w:pos="463"/>
              </w:tabs>
              <w:rPr>
                <w:rFonts w:cs="Calibri"/>
                <w:sz w:val="20"/>
                <w:szCs w:val="20"/>
              </w:rPr>
            </w:pPr>
          </w:p>
        </w:tc>
        <w:tc>
          <w:tcPr>
            <w:tcW w:w="2880" w:type="dxa"/>
            <w:vMerge w:val="restart"/>
            <w:tcBorders>
              <w:top w:val="dotted" w:sz="4" w:space="0" w:color="auto"/>
              <w:left w:val="dotted" w:sz="4" w:space="0" w:color="auto"/>
              <w:right w:val="dotted" w:sz="4" w:space="0" w:color="auto"/>
            </w:tcBorders>
            <w:vAlign w:val="center"/>
          </w:tcPr>
          <w:p w14:paraId="47FC282A" w14:textId="77777777" w:rsidR="00580166" w:rsidRPr="001C4218" w:rsidRDefault="00580166" w:rsidP="00E96922">
            <w:pPr>
              <w:widowControl w:val="0"/>
              <w:tabs>
                <w:tab w:val="left" w:pos="463"/>
              </w:tabs>
              <w:jc w:val="both"/>
              <w:rPr>
                <w:rFonts w:cs="Calibri"/>
                <w:sz w:val="20"/>
                <w:szCs w:val="20"/>
              </w:rPr>
            </w:pPr>
            <w:r w:rsidRPr="001C4218">
              <w:rPr>
                <w:rFonts w:cs="Calibri"/>
                <w:sz w:val="20"/>
                <w:szCs w:val="20"/>
              </w:rPr>
              <w:t>Reliable fiscal data and reporting on financial information is important for ensuring resources are allocated, as intended, to the government strategic priorities.</w:t>
            </w:r>
          </w:p>
        </w:tc>
        <w:tc>
          <w:tcPr>
            <w:tcW w:w="450" w:type="dxa"/>
            <w:tcBorders>
              <w:top w:val="dotted" w:sz="4" w:space="0" w:color="auto"/>
              <w:left w:val="dotted" w:sz="4" w:space="0" w:color="auto"/>
              <w:bottom w:val="dotted" w:sz="4" w:space="0" w:color="auto"/>
              <w:right w:val="dotted" w:sz="4" w:space="0" w:color="auto"/>
            </w:tcBorders>
            <w:shd w:val="clear" w:color="auto" w:fill="C2D840"/>
            <w:vAlign w:val="center"/>
          </w:tcPr>
          <w:p w14:paraId="2F9DAD8C"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2970" w:type="dxa"/>
            <w:vMerge w:val="restart"/>
            <w:tcBorders>
              <w:top w:val="dotted" w:sz="4" w:space="0" w:color="auto"/>
              <w:left w:val="dotted" w:sz="4" w:space="0" w:color="auto"/>
              <w:right w:val="dotted" w:sz="4" w:space="0" w:color="auto"/>
            </w:tcBorders>
            <w:shd w:val="clear" w:color="auto" w:fill="auto"/>
            <w:vAlign w:val="center"/>
          </w:tcPr>
          <w:p w14:paraId="4F17A8FA" w14:textId="77777777" w:rsidR="00580166" w:rsidRPr="001C4218" w:rsidRDefault="00580166" w:rsidP="00E96922">
            <w:pPr>
              <w:widowControl w:val="0"/>
              <w:tabs>
                <w:tab w:val="left" w:pos="463"/>
              </w:tabs>
              <w:jc w:val="both"/>
              <w:rPr>
                <w:rFonts w:cs="Calibri"/>
                <w:sz w:val="20"/>
                <w:szCs w:val="20"/>
              </w:rPr>
            </w:pPr>
            <w:r w:rsidRPr="001C4218">
              <w:rPr>
                <w:rFonts w:cs="Calibri"/>
                <w:sz w:val="20"/>
                <w:szCs w:val="20"/>
              </w:rPr>
              <w:t>Reliable fiscal data and reporting on financial information is an important part of internal control and a foundation for good information for efficiently managing service delivery.</w:t>
            </w:r>
          </w:p>
        </w:tc>
      </w:tr>
      <w:tr w:rsidR="00580166" w:rsidRPr="001C4218" w14:paraId="23F66B55"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5EE2064E" w14:textId="77777777" w:rsidR="00580166" w:rsidRPr="001C4218" w:rsidRDefault="00580166" w:rsidP="00E96922">
            <w:pPr>
              <w:rPr>
                <w:rFonts w:cs="Calibri"/>
                <w:b/>
                <w:bCs/>
                <w:sz w:val="20"/>
                <w:szCs w:val="20"/>
              </w:rPr>
            </w:pPr>
            <w:r w:rsidRPr="001C4218">
              <w:rPr>
                <w:rFonts w:cs="Calibri"/>
                <w:b/>
                <w:sz w:val="20"/>
                <w:szCs w:val="20"/>
              </w:rPr>
              <w:t>PI-28. In-year budget reports</w:t>
            </w:r>
          </w:p>
        </w:tc>
        <w:tc>
          <w:tcPr>
            <w:tcW w:w="450" w:type="dxa"/>
            <w:tcBorders>
              <w:top w:val="dotted" w:sz="4" w:space="0" w:color="auto"/>
              <w:left w:val="dotted" w:sz="4" w:space="0" w:color="auto"/>
              <w:bottom w:val="dotted" w:sz="4" w:space="0" w:color="auto"/>
              <w:right w:val="dotted" w:sz="4" w:space="0" w:color="auto"/>
            </w:tcBorders>
            <w:shd w:val="clear" w:color="auto" w:fill="C2D840"/>
            <w:vAlign w:val="center"/>
          </w:tcPr>
          <w:p w14:paraId="2018BB53" w14:textId="77777777" w:rsidR="00580166" w:rsidRPr="001C4218" w:rsidRDefault="00580166" w:rsidP="00E96922">
            <w:pPr>
              <w:widowControl w:val="0"/>
              <w:tabs>
                <w:tab w:val="left" w:pos="460"/>
              </w:tabs>
              <w:ind w:right="729"/>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C2D840"/>
            <w:vAlign w:val="center"/>
          </w:tcPr>
          <w:p w14:paraId="6FD72296" w14:textId="77777777" w:rsidR="00580166" w:rsidRPr="001C4218" w:rsidRDefault="00580166" w:rsidP="00E96922">
            <w:pPr>
              <w:widowControl w:val="0"/>
              <w:tabs>
                <w:tab w:val="left" w:pos="460"/>
              </w:tabs>
              <w:ind w:right="729"/>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C2D840"/>
            <w:vAlign w:val="center"/>
          </w:tcPr>
          <w:p w14:paraId="2B56C09E" w14:textId="77777777" w:rsidR="00580166" w:rsidRPr="001C4218" w:rsidRDefault="00580166" w:rsidP="00E96922">
            <w:pPr>
              <w:widowControl w:val="0"/>
              <w:tabs>
                <w:tab w:val="left" w:pos="460"/>
              </w:tabs>
              <w:ind w:right="729"/>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C2D840"/>
            <w:vAlign w:val="center"/>
          </w:tcPr>
          <w:p w14:paraId="3A282512" w14:textId="77777777" w:rsidR="00580166" w:rsidRPr="001C4218" w:rsidRDefault="00580166" w:rsidP="00E96922">
            <w:pPr>
              <w:widowControl w:val="0"/>
              <w:tabs>
                <w:tab w:val="left" w:pos="460"/>
              </w:tabs>
              <w:ind w:right="729"/>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C2D840"/>
            <w:vAlign w:val="center"/>
          </w:tcPr>
          <w:p w14:paraId="3122FBCE" w14:textId="77777777" w:rsidR="00580166" w:rsidRPr="001C4218" w:rsidRDefault="00580166" w:rsidP="00E96922">
            <w:pPr>
              <w:widowControl w:val="0"/>
              <w:tabs>
                <w:tab w:val="left" w:pos="460"/>
              </w:tabs>
              <w:ind w:right="729"/>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auto"/>
            <w:vAlign w:val="center"/>
          </w:tcPr>
          <w:p w14:paraId="2622E6A1" w14:textId="77777777" w:rsidR="00580166" w:rsidRPr="001C4218" w:rsidRDefault="00580166" w:rsidP="00E96922">
            <w:pPr>
              <w:widowControl w:val="0"/>
              <w:tabs>
                <w:tab w:val="left" w:pos="460"/>
              </w:tabs>
              <w:ind w:right="729"/>
              <w:rPr>
                <w:rFonts w:cs="Calibri"/>
                <w:sz w:val="20"/>
                <w:szCs w:val="20"/>
              </w:rPr>
            </w:pPr>
          </w:p>
        </w:tc>
      </w:tr>
      <w:tr w:rsidR="00580166" w:rsidRPr="001C4218" w14:paraId="4BE1FD7E"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3F80623D" w14:textId="77777777" w:rsidR="00580166" w:rsidRPr="001C4218" w:rsidRDefault="00580166" w:rsidP="00E96922">
            <w:pPr>
              <w:rPr>
                <w:rFonts w:cs="Calibri"/>
                <w:b/>
                <w:bCs/>
                <w:sz w:val="20"/>
                <w:szCs w:val="20"/>
              </w:rPr>
            </w:pPr>
            <w:r w:rsidRPr="001C4218">
              <w:rPr>
                <w:rFonts w:cs="Calibri"/>
                <w:b/>
                <w:sz w:val="20"/>
                <w:szCs w:val="20"/>
              </w:rPr>
              <w:t>PI-29. Annual financial reports</w:t>
            </w:r>
          </w:p>
        </w:tc>
        <w:tc>
          <w:tcPr>
            <w:tcW w:w="450" w:type="dxa"/>
            <w:tcBorders>
              <w:top w:val="dotted" w:sz="4" w:space="0" w:color="auto"/>
              <w:left w:val="dotted" w:sz="4" w:space="0" w:color="auto"/>
              <w:bottom w:val="dotted" w:sz="4" w:space="0" w:color="auto"/>
              <w:right w:val="dotted" w:sz="4" w:space="0" w:color="auto"/>
            </w:tcBorders>
            <w:vAlign w:val="center"/>
          </w:tcPr>
          <w:p w14:paraId="3B458724" w14:textId="77777777" w:rsidR="00580166" w:rsidRPr="001C4218" w:rsidRDefault="00580166" w:rsidP="00E96922">
            <w:pPr>
              <w:rPr>
                <w:rFonts w:cs="Calibri"/>
                <w:sz w:val="20"/>
                <w:szCs w:val="20"/>
              </w:rPr>
            </w:pPr>
          </w:p>
        </w:tc>
        <w:tc>
          <w:tcPr>
            <w:tcW w:w="3240" w:type="dxa"/>
            <w:vMerge/>
            <w:tcBorders>
              <w:left w:val="dotted" w:sz="4" w:space="0" w:color="auto"/>
              <w:bottom w:val="dotted" w:sz="4" w:space="0" w:color="auto"/>
              <w:right w:val="dotted" w:sz="4" w:space="0" w:color="auto"/>
            </w:tcBorders>
            <w:vAlign w:val="center"/>
          </w:tcPr>
          <w:p w14:paraId="755E46C4"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3CCDD37A" w14:textId="77777777" w:rsidR="00580166" w:rsidRPr="001C4218" w:rsidRDefault="00580166" w:rsidP="00E96922">
            <w:pPr>
              <w:rPr>
                <w:rFonts w:cs="Calibri"/>
                <w:sz w:val="20"/>
                <w:szCs w:val="20"/>
              </w:rPr>
            </w:pPr>
          </w:p>
        </w:tc>
        <w:tc>
          <w:tcPr>
            <w:tcW w:w="2880" w:type="dxa"/>
            <w:vMerge/>
            <w:tcBorders>
              <w:left w:val="dotted" w:sz="4" w:space="0" w:color="auto"/>
              <w:bottom w:val="dotted" w:sz="4" w:space="0" w:color="auto"/>
              <w:right w:val="dotted" w:sz="4" w:space="0" w:color="auto"/>
            </w:tcBorders>
            <w:vAlign w:val="center"/>
          </w:tcPr>
          <w:p w14:paraId="3F36B5FA"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C2D840"/>
            <w:vAlign w:val="center"/>
          </w:tcPr>
          <w:p w14:paraId="30F01CAD" w14:textId="77777777" w:rsidR="00580166" w:rsidRPr="001C4218" w:rsidRDefault="00580166" w:rsidP="00E96922">
            <w:pPr>
              <w:rPr>
                <w:rFonts w:cs="Calibri"/>
                <w:sz w:val="20"/>
                <w:szCs w:val="20"/>
              </w:rPr>
            </w:pPr>
            <w:r w:rsidRPr="001C4218">
              <w:rPr>
                <w:rFonts w:cs="Calibri"/>
                <w:sz w:val="20"/>
                <w:szCs w:val="20"/>
              </w:rPr>
              <w:t>X</w:t>
            </w:r>
          </w:p>
        </w:tc>
        <w:tc>
          <w:tcPr>
            <w:tcW w:w="2970" w:type="dxa"/>
            <w:vMerge/>
            <w:tcBorders>
              <w:left w:val="dotted" w:sz="4" w:space="0" w:color="auto"/>
              <w:bottom w:val="dotted" w:sz="4" w:space="0" w:color="auto"/>
              <w:right w:val="dotted" w:sz="4" w:space="0" w:color="auto"/>
            </w:tcBorders>
            <w:shd w:val="clear" w:color="auto" w:fill="auto"/>
            <w:vAlign w:val="center"/>
          </w:tcPr>
          <w:p w14:paraId="0688DF0F" w14:textId="77777777" w:rsidR="00580166" w:rsidRPr="001C4218" w:rsidRDefault="00580166" w:rsidP="00E96922">
            <w:pPr>
              <w:rPr>
                <w:rFonts w:cs="Calibri"/>
                <w:sz w:val="20"/>
                <w:szCs w:val="20"/>
              </w:rPr>
            </w:pPr>
          </w:p>
        </w:tc>
      </w:tr>
      <w:tr w:rsidR="00580166" w:rsidRPr="001C4218" w14:paraId="5B6963E9" w14:textId="77777777" w:rsidTr="00E96922">
        <w:tc>
          <w:tcPr>
            <w:tcW w:w="14035" w:type="dxa"/>
            <w:gridSpan w:val="7"/>
            <w:tcBorders>
              <w:top w:val="dotted" w:sz="4" w:space="0" w:color="auto"/>
              <w:left w:val="dotted" w:sz="4" w:space="0" w:color="auto"/>
              <w:bottom w:val="dotted" w:sz="4" w:space="0" w:color="auto"/>
              <w:right w:val="dotted" w:sz="4" w:space="0" w:color="auto"/>
            </w:tcBorders>
            <w:shd w:val="clear" w:color="auto" w:fill="B34384"/>
            <w:vAlign w:val="center"/>
          </w:tcPr>
          <w:p w14:paraId="37C6A9B5" w14:textId="77777777" w:rsidR="00580166" w:rsidRPr="001C4218" w:rsidRDefault="00580166" w:rsidP="00E96922">
            <w:pPr>
              <w:rPr>
                <w:rFonts w:cs="Calibri"/>
                <w:b/>
                <w:sz w:val="20"/>
                <w:szCs w:val="20"/>
              </w:rPr>
            </w:pPr>
          </w:p>
        </w:tc>
      </w:tr>
      <w:tr w:rsidR="00580166" w:rsidRPr="001C4218" w14:paraId="6653DE11"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752AD5B5" w14:textId="77777777" w:rsidR="00580166" w:rsidRPr="001C4218" w:rsidRDefault="00580166" w:rsidP="00E96922">
            <w:pPr>
              <w:rPr>
                <w:rFonts w:cs="Calibri"/>
                <w:b/>
                <w:bCs/>
                <w:sz w:val="20"/>
                <w:szCs w:val="20"/>
              </w:rPr>
            </w:pPr>
            <w:r w:rsidRPr="001C4218">
              <w:rPr>
                <w:rFonts w:cs="Calibri"/>
                <w:b/>
                <w:sz w:val="20"/>
                <w:szCs w:val="20"/>
              </w:rPr>
              <w:t xml:space="preserve">PI-30. External audit </w:t>
            </w:r>
          </w:p>
        </w:tc>
        <w:tc>
          <w:tcPr>
            <w:tcW w:w="450" w:type="dxa"/>
            <w:tcBorders>
              <w:top w:val="dotted" w:sz="4" w:space="0" w:color="auto"/>
              <w:left w:val="dotted" w:sz="4" w:space="0" w:color="auto"/>
              <w:bottom w:val="dotted" w:sz="4" w:space="0" w:color="auto"/>
              <w:right w:val="dotted" w:sz="4" w:space="0" w:color="auto"/>
            </w:tcBorders>
            <w:vAlign w:val="center"/>
          </w:tcPr>
          <w:p w14:paraId="07556875" w14:textId="77777777" w:rsidR="00580166" w:rsidRPr="001C4218" w:rsidRDefault="00580166" w:rsidP="00E96922">
            <w:pPr>
              <w:rPr>
                <w:rFonts w:cs="Calibri"/>
                <w:sz w:val="20"/>
                <w:szCs w:val="20"/>
              </w:rPr>
            </w:pPr>
          </w:p>
        </w:tc>
        <w:tc>
          <w:tcPr>
            <w:tcW w:w="3240" w:type="dxa"/>
            <w:vMerge w:val="restart"/>
            <w:tcBorders>
              <w:top w:val="dotted" w:sz="4" w:space="0" w:color="auto"/>
              <w:left w:val="dotted" w:sz="4" w:space="0" w:color="auto"/>
              <w:right w:val="dotted" w:sz="4" w:space="0" w:color="auto"/>
            </w:tcBorders>
            <w:vAlign w:val="center"/>
          </w:tcPr>
          <w:p w14:paraId="729512F6" w14:textId="77777777" w:rsidR="00580166" w:rsidRPr="001C4218" w:rsidRDefault="00580166" w:rsidP="00E96922">
            <w:pPr>
              <w:jc w:val="both"/>
              <w:rPr>
                <w:rFonts w:cs="Calibri"/>
                <w:sz w:val="20"/>
                <w:szCs w:val="20"/>
              </w:rPr>
            </w:pPr>
            <w:r w:rsidRPr="001C4218">
              <w:rPr>
                <w:rFonts w:cs="Calibri"/>
                <w:sz w:val="20"/>
                <w:szCs w:val="20"/>
              </w:rPr>
              <w:t>Reliable and extensive external audit, and legislative scrutiny of those audits provides assurance that information in financial reports is accurate.</w:t>
            </w:r>
          </w:p>
        </w:tc>
        <w:tc>
          <w:tcPr>
            <w:tcW w:w="360" w:type="dxa"/>
            <w:tcBorders>
              <w:top w:val="dotted" w:sz="4" w:space="0" w:color="auto"/>
              <w:left w:val="dotted" w:sz="4" w:space="0" w:color="auto"/>
              <w:bottom w:val="dotted" w:sz="4" w:space="0" w:color="auto"/>
              <w:right w:val="dotted" w:sz="4" w:space="0" w:color="auto"/>
            </w:tcBorders>
            <w:vAlign w:val="center"/>
          </w:tcPr>
          <w:p w14:paraId="5C056BFD" w14:textId="77777777" w:rsidR="00580166" w:rsidRPr="001C4218" w:rsidRDefault="00580166" w:rsidP="00E96922">
            <w:pPr>
              <w:rPr>
                <w:rFonts w:cs="Calibri"/>
                <w:sz w:val="20"/>
                <w:szCs w:val="20"/>
              </w:rPr>
            </w:pPr>
          </w:p>
        </w:tc>
        <w:tc>
          <w:tcPr>
            <w:tcW w:w="2880" w:type="dxa"/>
            <w:vMerge w:val="restart"/>
            <w:tcBorders>
              <w:top w:val="dotted" w:sz="4" w:space="0" w:color="auto"/>
              <w:left w:val="dotted" w:sz="4" w:space="0" w:color="auto"/>
              <w:right w:val="dotted" w:sz="4" w:space="0" w:color="auto"/>
            </w:tcBorders>
            <w:vAlign w:val="center"/>
          </w:tcPr>
          <w:p w14:paraId="570CB63B" w14:textId="77777777" w:rsidR="00580166" w:rsidRPr="001C4218" w:rsidRDefault="00580166" w:rsidP="00E96922">
            <w:pPr>
              <w:jc w:val="both"/>
              <w:rPr>
                <w:rFonts w:cs="Calibri"/>
                <w:sz w:val="20"/>
                <w:szCs w:val="20"/>
              </w:rPr>
            </w:pPr>
            <w:r w:rsidRPr="001C4218">
              <w:rPr>
                <w:rFonts w:cs="Calibri"/>
                <w:sz w:val="20"/>
                <w:szCs w:val="20"/>
              </w:rPr>
              <w:t>Reliable and extensive external audit and legislative scrutiny ensures governments are accountable for allocating resources in accordance with the approved budget.</w:t>
            </w:r>
          </w:p>
        </w:tc>
        <w:tc>
          <w:tcPr>
            <w:tcW w:w="450" w:type="dxa"/>
            <w:tcBorders>
              <w:top w:val="dotted" w:sz="4" w:space="0" w:color="auto"/>
              <w:left w:val="dotted" w:sz="4" w:space="0" w:color="auto"/>
              <w:bottom w:val="dotted" w:sz="4" w:space="0" w:color="auto"/>
              <w:right w:val="dotted" w:sz="4" w:space="0" w:color="auto"/>
            </w:tcBorders>
            <w:shd w:val="clear" w:color="auto" w:fill="B34384"/>
            <w:vAlign w:val="center"/>
          </w:tcPr>
          <w:p w14:paraId="1DB7CFCD" w14:textId="77777777" w:rsidR="00580166" w:rsidRPr="001C4218" w:rsidRDefault="00580166" w:rsidP="00E96922">
            <w:pPr>
              <w:rPr>
                <w:rFonts w:cs="Calibri"/>
                <w:sz w:val="20"/>
                <w:szCs w:val="20"/>
              </w:rPr>
            </w:pPr>
            <w:r w:rsidRPr="001C4218">
              <w:rPr>
                <w:rFonts w:cs="Calibri"/>
                <w:sz w:val="20"/>
                <w:szCs w:val="20"/>
              </w:rPr>
              <w:t>X</w:t>
            </w:r>
          </w:p>
        </w:tc>
        <w:tc>
          <w:tcPr>
            <w:tcW w:w="2970" w:type="dxa"/>
            <w:vMerge w:val="restart"/>
            <w:tcBorders>
              <w:top w:val="dotted" w:sz="4" w:space="0" w:color="auto"/>
              <w:left w:val="dotted" w:sz="4" w:space="0" w:color="auto"/>
              <w:right w:val="dotted" w:sz="4" w:space="0" w:color="auto"/>
            </w:tcBorders>
            <w:shd w:val="clear" w:color="auto" w:fill="auto"/>
            <w:vAlign w:val="center"/>
          </w:tcPr>
          <w:p w14:paraId="2FABA133" w14:textId="77777777" w:rsidR="00580166" w:rsidRPr="001C4218" w:rsidRDefault="00580166" w:rsidP="00E96922">
            <w:pPr>
              <w:jc w:val="both"/>
              <w:rPr>
                <w:rFonts w:cs="Calibri"/>
                <w:sz w:val="20"/>
                <w:szCs w:val="20"/>
              </w:rPr>
            </w:pPr>
            <w:r w:rsidRPr="001C4218">
              <w:rPr>
                <w:rFonts w:cs="Calibri"/>
                <w:sz w:val="20"/>
                <w:szCs w:val="20"/>
              </w:rPr>
              <w:t>Reliable and extensive external audit and legislative scrutiny is important for identifying inefficiencies in government programs and service delivery.</w:t>
            </w:r>
          </w:p>
        </w:tc>
      </w:tr>
      <w:tr w:rsidR="00580166" w:rsidRPr="001C4218" w14:paraId="34BE2F97"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3A7B2963" w14:textId="77777777" w:rsidR="00580166" w:rsidRPr="001C4218" w:rsidRDefault="00580166" w:rsidP="00E96922">
            <w:pPr>
              <w:rPr>
                <w:rFonts w:cs="Calibri"/>
                <w:b/>
                <w:bCs/>
                <w:sz w:val="20"/>
                <w:szCs w:val="20"/>
              </w:rPr>
            </w:pPr>
            <w:r w:rsidRPr="001C4218">
              <w:rPr>
                <w:rFonts w:cs="Calibri"/>
                <w:b/>
                <w:sz w:val="20"/>
                <w:szCs w:val="20"/>
              </w:rPr>
              <w:t>PI-31. Legislative scrutiny of audit reports</w:t>
            </w:r>
          </w:p>
        </w:tc>
        <w:tc>
          <w:tcPr>
            <w:tcW w:w="450" w:type="dxa"/>
            <w:tcBorders>
              <w:top w:val="dotted" w:sz="4" w:space="0" w:color="auto"/>
              <w:left w:val="dotted" w:sz="4" w:space="0" w:color="auto"/>
              <w:bottom w:val="dotted" w:sz="4" w:space="0" w:color="auto"/>
              <w:right w:val="dotted" w:sz="4" w:space="0" w:color="auto"/>
            </w:tcBorders>
            <w:vAlign w:val="center"/>
          </w:tcPr>
          <w:p w14:paraId="21EF946E" w14:textId="77777777" w:rsidR="00580166" w:rsidRPr="001C4218" w:rsidRDefault="00580166" w:rsidP="00E96922">
            <w:pPr>
              <w:rPr>
                <w:rFonts w:cs="Calibri"/>
                <w:sz w:val="20"/>
                <w:szCs w:val="20"/>
              </w:rPr>
            </w:pPr>
          </w:p>
        </w:tc>
        <w:tc>
          <w:tcPr>
            <w:tcW w:w="3240" w:type="dxa"/>
            <w:vMerge/>
            <w:tcBorders>
              <w:left w:val="dotted" w:sz="4" w:space="0" w:color="auto"/>
              <w:bottom w:val="dotted" w:sz="4" w:space="0" w:color="auto"/>
              <w:right w:val="dotted" w:sz="4" w:space="0" w:color="auto"/>
            </w:tcBorders>
            <w:vAlign w:val="center"/>
          </w:tcPr>
          <w:p w14:paraId="7F1E1527"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401E672A" w14:textId="77777777" w:rsidR="00580166" w:rsidRPr="001C4218" w:rsidRDefault="00580166" w:rsidP="00E96922">
            <w:pPr>
              <w:rPr>
                <w:rFonts w:cs="Calibri"/>
                <w:sz w:val="20"/>
                <w:szCs w:val="20"/>
              </w:rPr>
            </w:pPr>
          </w:p>
        </w:tc>
        <w:tc>
          <w:tcPr>
            <w:tcW w:w="2880" w:type="dxa"/>
            <w:vMerge/>
            <w:tcBorders>
              <w:left w:val="dotted" w:sz="4" w:space="0" w:color="auto"/>
              <w:bottom w:val="dotted" w:sz="4" w:space="0" w:color="auto"/>
              <w:right w:val="dotted" w:sz="4" w:space="0" w:color="auto"/>
            </w:tcBorders>
            <w:vAlign w:val="center"/>
          </w:tcPr>
          <w:p w14:paraId="6968829C"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B34384"/>
            <w:vAlign w:val="center"/>
          </w:tcPr>
          <w:p w14:paraId="69677808" w14:textId="77777777" w:rsidR="00580166" w:rsidRPr="001C4218" w:rsidRDefault="00580166" w:rsidP="00E96922">
            <w:pPr>
              <w:rPr>
                <w:rFonts w:cs="Calibri"/>
                <w:sz w:val="20"/>
                <w:szCs w:val="20"/>
              </w:rPr>
            </w:pPr>
            <w:r w:rsidRPr="001C4218">
              <w:rPr>
                <w:rFonts w:cs="Calibri"/>
                <w:sz w:val="20"/>
                <w:szCs w:val="20"/>
              </w:rPr>
              <w:t>X</w:t>
            </w:r>
          </w:p>
        </w:tc>
        <w:tc>
          <w:tcPr>
            <w:tcW w:w="2970" w:type="dxa"/>
            <w:vMerge/>
            <w:tcBorders>
              <w:left w:val="dotted" w:sz="4" w:space="0" w:color="auto"/>
              <w:bottom w:val="dotted" w:sz="4" w:space="0" w:color="auto"/>
              <w:right w:val="dotted" w:sz="4" w:space="0" w:color="auto"/>
            </w:tcBorders>
            <w:shd w:val="clear" w:color="auto" w:fill="auto"/>
            <w:vAlign w:val="center"/>
          </w:tcPr>
          <w:p w14:paraId="4174B12F" w14:textId="77777777" w:rsidR="00580166" w:rsidRPr="001C4218" w:rsidRDefault="00580166" w:rsidP="00E96922">
            <w:pPr>
              <w:rPr>
                <w:rFonts w:cs="Calibri"/>
                <w:sz w:val="20"/>
                <w:szCs w:val="20"/>
              </w:rPr>
            </w:pPr>
          </w:p>
        </w:tc>
      </w:tr>
      <w:bookmarkEnd w:id="54"/>
    </w:tbl>
    <w:p w14:paraId="7F3493AF" w14:textId="77777777" w:rsidR="00580166" w:rsidRPr="001C4218" w:rsidRDefault="00580166" w:rsidP="00580166">
      <w:pPr>
        <w:spacing w:after="0" w:line="240" w:lineRule="auto"/>
        <w:jc w:val="both"/>
        <w:rPr>
          <w:rFonts w:ascii="Calibri" w:eastAsia="Calibri" w:hAnsi="Calibri" w:cs="Times New Roman"/>
        </w:rPr>
        <w:sectPr w:rsidR="00580166" w:rsidRPr="001C4218" w:rsidSect="003E7BDF">
          <w:footerReference w:type="default" r:id="rId31"/>
          <w:pgSz w:w="15840" w:h="12240" w:orient="landscape" w:code="1"/>
          <w:pgMar w:top="1080" w:right="1440" w:bottom="990" w:left="1440" w:header="720" w:footer="720" w:gutter="0"/>
          <w:cols w:space="720"/>
          <w:docGrid w:linePitch="360"/>
        </w:sectPr>
      </w:pPr>
    </w:p>
    <w:p w14:paraId="64033678" w14:textId="2317A6EE" w:rsidR="009F3A65" w:rsidRDefault="009F3A65" w:rsidP="00D8382B">
      <w:pPr>
        <w:spacing w:after="0" w:line="240" w:lineRule="auto"/>
        <w:jc w:val="both"/>
        <w:rPr>
          <w:rFonts w:cstheme="minorHAnsi"/>
        </w:rPr>
      </w:pPr>
    </w:p>
    <w:p w14:paraId="5D6BABC9" w14:textId="77777777" w:rsidR="00580166" w:rsidRPr="008627A1" w:rsidRDefault="00580166" w:rsidP="00D8382B">
      <w:pPr>
        <w:spacing w:after="0" w:line="240" w:lineRule="auto"/>
        <w:jc w:val="both"/>
        <w:rPr>
          <w:rFonts w:cstheme="minorHAnsi"/>
        </w:rPr>
      </w:pPr>
    </w:p>
    <w:p w14:paraId="25D02936" w14:textId="77777777" w:rsidR="00AE1326" w:rsidRPr="008627A1" w:rsidRDefault="00AE1326" w:rsidP="00D8382B">
      <w:pPr>
        <w:spacing w:after="0" w:line="240" w:lineRule="auto"/>
        <w:rPr>
          <w:rFonts w:cstheme="minorHAnsi"/>
        </w:rPr>
      </w:pPr>
    </w:p>
    <w:p w14:paraId="3DC9BD81" w14:textId="4FCE553B" w:rsidR="00AE1326" w:rsidRPr="008627A1" w:rsidRDefault="00AE1326" w:rsidP="00580166">
      <w:pPr>
        <w:pStyle w:val="Naslov2"/>
        <w:numPr>
          <w:ilvl w:val="1"/>
          <w:numId w:val="28"/>
        </w:numPr>
        <w:spacing w:after="0" w:line="240" w:lineRule="auto"/>
        <w:jc w:val="both"/>
        <w:rPr>
          <w:rFonts w:cstheme="minorHAnsi"/>
          <w:b/>
        </w:rPr>
      </w:pPr>
      <w:r w:rsidRPr="008627A1">
        <w:rPr>
          <w:rFonts w:cstheme="minorHAnsi"/>
          <w:b/>
        </w:rPr>
        <w:t xml:space="preserve"> Performance changes since a previous assessment</w:t>
      </w:r>
    </w:p>
    <w:p w14:paraId="7F77E33D" w14:textId="77777777" w:rsidR="00AE1326" w:rsidRPr="008627A1" w:rsidRDefault="00AE1326" w:rsidP="00D8382B">
      <w:pPr>
        <w:spacing w:after="0" w:line="240" w:lineRule="auto"/>
        <w:jc w:val="both"/>
        <w:rPr>
          <w:rFonts w:cstheme="minorHAnsi"/>
          <w:b/>
        </w:rPr>
      </w:pPr>
    </w:p>
    <w:p w14:paraId="5E79B213" w14:textId="35600E6F" w:rsidR="002C46E5" w:rsidRPr="008B08E8" w:rsidRDefault="002C46E5" w:rsidP="00D8382B">
      <w:pPr>
        <w:spacing w:after="0" w:line="240" w:lineRule="auto"/>
        <w:jc w:val="both"/>
        <w:rPr>
          <w:rFonts w:cstheme="minorHAnsi"/>
          <w:i/>
        </w:rPr>
      </w:pPr>
      <w:r w:rsidRPr="008B08E8">
        <w:rPr>
          <w:rFonts w:cstheme="minorHAnsi"/>
          <w:b/>
          <w:i/>
        </w:rPr>
        <w:t>This section introduces a dynamic perspective on PFM performance and its impact on achieving the three fiscal/ budgetary outcomes.</w:t>
      </w:r>
      <w:r w:rsidRPr="008B08E8">
        <w:rPr>
          <w:rFonts w:cstheme="minorHAnsi"/>
          <w:i/>
        </w:rPr>
        <w:t xml:space="preserve"> </w:t>
      </w:r>
      <w:r w:rsidRPr="008B08E8">
        <w:rPr>
          <w:rFonts w:cstheme="minorHAnsi"/>
          <w:b/>
          <w:i/>
        </w:rPr>
        <w:t>It is relevant only to successive assessments</w:t>
      </w:r>
      <w:r w:rsidR="008D03CE" w:rsidRPr="008B08E8">
        <w:rPr>
          <w:rFonts w:cstheme="minorHAnsi"/>
          <w:b/>
          <w:i/>
        </w:rPr>
        <w:t xml:space="preserve"> that use the same framework as the previous assessment</w:t>
      </w:r>
      <w:r w:rsidRPr="008B08E8">
        <w:rPr>
          <w:rFonts w:cstheme="minorHAnsi"/>
          <w:i/>
        </w:rPr>
        <w:t>. It draws on the description of change in performance included in the analysis of each indicator and the overview of performance changes provided in section 3 and the summary table in Annex 1, where the previous assessment used PEFA 2016.  If there is no previous assessment or the previous assessment uses a difference version of the PEFA framework, annex 1 will only provide information related to the current assessment.</w:t>
      </w:r>
    </w:p>
    <w:p w14:paraId="7DB17C48" w14:textId="77777777" w:rsidR="002C46E5" w:rsidRPr="008627A1" w:rsidRDefault="002C46E5" w:rsidP="00D8382B">
      <w:pPr>
        <w:spacing w:after="0" w:line="240" w:lineRule="auto"/>
        <w:jc w:val="both"/>
        <w:rPr>
          <w:rFonts w:cstheme="minorHAnsi"/>
          <w:highlight w:val="cyan"/>
        </w:rPr>
      </w:pPr>
    </w:p>
    <w:p w14:paraId="1CF9E040" w14:textId="786D8482" w:rsidR="002C46E5" w:rsidRPr="008B08E8" w:rsidRDefault="002C46E5" w:rsidP="00D8382B">
      <w:pPr>
        <w:spacing w:after="0" w:line="240" w:lineRule="auto"/>
        <w:jc w:val="both"/>
        <w:rPr>
          <w:rFonts w:cstheme="minorHAnsi"/>
          <w:i/>
        </w:rPr>
      </w:pPr>
      <w:r w:rsidRPr="008B08E8">
        <w:rPr>
          <w:rFonts w:cstheme="minorHAnsi"/>
          <w:i/>
        </w:rPr>
        <w:t xml:space="preserve">Separate guidance is provided for previous assessments that used a different version of PEFA (see the Guidance on reporting performance changes in PEFA 2016 from previous assessments that applied PEFA 2005 or PEFA 2011 on pefa.org). For comparisons with previous assessments that used a different version of PEFA a </w:t>
      </w:r>
      <w:r w:rsidRPr="008B08E8">
        <w:rPr>
          <w:rFonts w:cstheme="minorHAnsi"/>
          <w:b/>
          <w:i/>
        </w:rPr>
        <w:t>supplementary annex</w:t>
      </w:r>
      <w:r w:rsidRPr="008B08E8">
        <w:rPr>
          <w:rFonts w:cstheme="minorHAnsi"/>
          <w:i/>
        </w:rPr>
        <w:t xml:space="preserve"> using indicators of the previous version is required as set out in the separate guidelines.</w:t>
      </w:r>
    </w:p>
    <w:p w14:paraId="391CC819" w14:textId="77777777" w:rsidR="002C46E5" w:rsidRPr="008B08E8" w:rsidRDefault="002C46E5" w:rsidP="00D8382B">
      <w:pPr>
        <w:spacing w:after="0" w:line="240" w:lineRule="auto"/>
        <w:jc w:val="both"/>
        <w:rPr>
          <w:rFonts w:cstheme="minorHAnsi"/>
          <w:i/>
        </w:rPr>
      </w:pPr>
    </w:p>
    <w:p w14:paraId="2ED4805E" w14:textId="4615B61C" w:rsidR="00AE1326" w:rsidRPr="008B08E8" w:rsidRDefault="002C46E5" w:rsidP="00D8382B">
      <w:pPr>
        <w:spacing w:after="0" w:line="240" w:lineRule="auto"/>
        <w:jc w:val="both"/>
        <w:rPr>
          <w:rFonts w:cstheme="minorHAnsi"/>
          <w:i/>
        </w:rPr>
      </w:pPr>
      <w:r w:rsidRPr="008B08E8">
        <w:rPr>
          <w:rFonts w:cstheme="minorHAnsi"/>
          <w:i/>
        </w:rPr>
        <w:t>An assessment of how the changes since the previous assessment are likely to strengthen the ability to achieve of the three fiscal and budgetary outcomes and address the main weaknesses in this respect marks the conclusion of this subsection.</w:t>
      </w:r>
    </w:p>
    <w:p w14:paraId="49F82BF5" w14:textId="3EA96E86" w:rsidR="00A27771" w:rsidRDefault="00A27771">
      <w:pPr>
        <w:rPr>
          <w:rFonts w:cstheme="minorHAnsi"/>
        </w:rPr>
      </w:pPr>
      <w:r>
        <w:rPr>
          <w:rFonts w:cstheme="minorHAnsi"/>
        </w:rPr>
        <w:br w:type="page"/>
      </w:r>
    </w:p>
    <w:p w14:paraId="294D5158" w14:textId="77777777" w:rsidR="00AE1326" w:rsidRPr="008627A1" w:rsidRDefault="00AE1326" w:rsidP="00580166">
      <w:pPr>
        <w:pStyle w:val="ListParagraph"/>
        <w:widowControl w:val="0"/>
        <w:numPr>
          <w:ilvl w:val="0"/>
          <w:numId w:val="28"/>
        </w:numPr>
        <w:spacing w:after="0" w:line="240" w:lineRule="auto"/>
        <w:ind w:right="24"/>
        <w:rPr>
          <w:rFonts w:cstheme="minorHAnsi"/>
          <w:b/>
          <w:color w:val="25456B"/>
          <w:spacing w:val="-1"/>
          <w:sz w:val="44"/>
        </w:rPr>
      </w:pPr>
      <w:r w:rsidRPr="008627A1">
        <w:rPr>
          <w:rFonts w:cstheme="minorHAnsi"/>
          <w:b/>
          <w:color w:val="25456B"/>
          <w:spacing w:val="-1"/>
          <w:sz w:val="44"/>
        </w:rPr>
        <w:lastRenderedPageBreak/>
        <w:t>Government PFM reform process</w:t>
      </w:r>
    </w:p>
    <w:p w14:paraId="1636637B" w14:textId="77777777" w:rsidR="00AE1326" w:rsidRPr="008627A1" w:rsidRDefault="00AE1326" w:rsidP="00D8382B">
      <w:pPr>
        <w:pStyle w:val="Naslov1"/>
        <w:spacing w:after="0" w:line="240" w:lineRule="auto"/>
        <w:rPr>
          <w:rFonts w:cstheme="minorHAnsi"/>
        </w:rPr>
      </w:pPr>
    </w:p>
    <w:p w14:paraId="2D3FEA1E" w14:textId="44DBA354" w:rsidR="00385E24" w:rsidRPr="008B08E8" w:rsidRDefault="00385E24" w:rsidP="00D8382B">
      <w:pPr>
        <w:spacing w:after="0" w:line="240" w:lineRule="auto"/>
        <w:jc w:val="both"/>
        <w:rPr>
          <w:rFonts w:cstheme="minorHAnsi"/>
          <w:i/>
        </w:rPr>
      </w:pPr>
      <w:r w:rsidRPr="008B08E8">
        <w:rPr>
          <w:rFonts w:cstheme="minorHAnsi"/>
          <w:i/>
        </w:rPr>
        <w:t>This section aims to describe the overall efforts made by the government to improve PFM performance and to provide a forward-looking perspective on the factors that are likely to affect future reform planning, implementation and monitoring.</w:t>
      </w:r>
    </w:p>
    <w:p w14:paraId="39159B11" w14:textId="77777777" w:rsidR="00385E24" w:rsidRPr="008B08E8" w:rsidRDefault="00385E24" w:rsidP="00D8382B">
      <w:pPr>
        <w:spacing w:after="0" w:line="240" w:lineRule="auto"/>
        <w:jc w:val="both"/>
        <w:rPr>
          <w:rFonts w:cstheme="minorHAnsi"/>
          <w:i/>
        </w:rPr>
      </w:pPr>
    </w:p>
    <w:p w14:paraId="08054370" w14:textId="178D138B" w:rsidR="00385E24" w:rsidRPr="008B08E8" w:rsidRDefault="00385E24" w:rsidP="00D8382B">
      <w:pPr>
        <w:spacing w:after="0" w:line="240" w:lineRule="auto"/>
        <w:jc w:val="both"/>
        <w:rPr>
          <w:rFonts w:cstheme="minorHAnsi"/>
          <w:i/>
        </w:rPr>
      </w:pPr>
      <w:r w:rsidRPr="008B08E8">
        <w:rPr>
          <w:rFonts w:cstheme="minorHAnsi"/>
          <w:i/>
        </w:rPr>
        <w:t>The indicative length of this section is three to five pages.</w:t>
      </w:r>
    </w:p>
    <w:p w14:paraId="1A3367C8" w14:textId="77777777" w:rsidR="00385E24" w:rsidRPr="008627A1" w:rsidRDefault="00385E24" w:rsidP="00D8382B">
      <w:pPr>
        <w:spacing w:after="0" w:line="240" w:lineRule="auto"/>
        <w:jc w:val="both"/>
        <w:rPr>
          <w:rFonts w:cstheme="minorHAnsi"/>
        </w:rPr>
      </w:pPr>
    </w:p>
    <w:p w14:paraId="2D725B51" w14:textId="43F324D5" w:rsidR="009519D5" w:rsidRPr="008627A1" w:rsidRDefault="009519D5" w:rsidP="009519D5">
      <w:pPr>
        <w:pStyle w:val="Naslov2"/>
        <w:numPr>
          <w:ilvl w:val="1"/>
          <w:numId w:val="28"/>
        </w:numPr>
        <w:spacing w:after="0" w:line="240" w:lineRule="auto"/>
        <w:jc w:val="both"/>
        <w:rPr>
          <w:rFonts w:cstheme="minorHAnsi"/>
          <w:b/>
        </w:rPr>
      </w:pPr>
      <w:r>
        <w:rPr>
          <w:rFonts w:cstheme="minorHAnsi"/>
          <w:b/>
        </w:rPr>
        <w:t xml:space="preserve"> </w:t>
      </w:r>
      <w:r w:rsidRPr="008627A1">
        <w:rPr>
          <w:rFonts w:cstheme="minorHAnsi"/>
          <w:b/>
        </w:rPr>
        <w:t>Approach to PFM reforms</w:t>
      </w:r>
    </w:p>
    <w:p w14:paraId="4400C997" w14:textId="5FA85585" w:rsidR="009519D5" w:rsidRPr="008627A1" w:rsidRDefault="009519D5" w:rsidP="009519D5">
      <w:pPr>
        <w:pStyle w:val="Naslov2"/>
        <w:numPr>
          <w:ilvl w:val="0"/>
          <w:numId w:val="0"/>
        </w:numPr>
        <w:spacing w:after="0" w:line="240" w:lineRule="auto"/>
        <w:ind w:left="270"/>
        <w:jc w:val="both"/>
        <w:rPr>
          <w:rFonts w:cstheme="minorHAnsi"/>
          <w:b/>
        </w:rPr>
      </w:pPr>
    </w:p>
    <w:p w14:paraId="1ACE730C" w14:textId="77777777" w:rsidR="00AB07EB" w:rsidRPr="00AB07EB" w:rsidRDefault="00AB07EB" w:rsidP="00AB07EB">
      <w:pPr>
        <w:spacing w:after="0" w:line="240" w:lineRule="auto"/>
        <w:jc w:val="both"/>
        <w:rPr>
          <w:rFonts w:cstheme="minorHAnsi"/>
          <w:i/>
        </w:rPr>
      </w:pPr>
      <w:r w:rsidRPr="00AB07EB">
        <w:rPr>
          <w:rFonts w:cstheme="minorHAnsi"/>
          <w:i/>
        </w:rPr>
        <w:t>The government’s overall approach to PFM reform is described including the existence, origins, and structure of a PFM reform program or any alternative approach used such as several parallel, independent, or institution-specific reform and capacity development initiatives.</w:t>
      </w:r>
    </w:p>
    <w:p w14:paraId="7D206122" w14:textId="77777777" w:rsidR="00AB07EB" w:rsidRPr="00AB07EB" w:rsidRDefault="00AB07EB" w:rsidP="00AB07EB">
      <w:pPr>
        <w:spacing w:after="0" w:line="240" w:lineRule="auto"/>
        <w:jc w:val="both"/>
        <w:rPr>
          <w:rFonts w:cstheme="minorHAnsi"/>
          <w:i/>
        </w:rPr>
      </w:pPr>
    </w:p>
    <w:p w14:paraId="5E3B4405" w14:textId="208C281A" w:rsidR="00AB07EB" w:rsidRDefault="00AB07EB" w:rsidP="00AB07EB">
      <w:pPr>
        <w:spacing w:after="0" w:line="240" w:lineRule="auto"/>
        <w:jc w:val="both"/>
        <w:rPr>
          <w:rFonts w:cstheme="minorHAnsi"/>
          <w:i/>
        </w:rPr>
      </w:pPr>
      <w:r w:rsidRPr="00AB07EB">
        <w:rPr>
          <w:rFonts w:cstheme="minorHAnsi"/>
          <w:i/>
        </w:rPr>
        <w:t>It describes how the PFM reform program is linked to the overall policy and planning of government reforms, for example, through an overall national development plan, strategic planning arrangements, medium-term expenditure frameworks, etc. Relationships with other administrative reforms of the public sector are highlighted, including technical links and interdependencies, as well as planning and management coordination.</w:t>
      </w:r>
    </w:p>
    <w:p w14:paraId="3BEB2D23" w14:textId="77777777" w:rsidR="00AB07EB" w:rsidRPr="00AB07EB" w:rsidRDefault="00AB07EB" w:rsidP="00AB07EB">
      <w:pPr>
        <w:spacing w:after="0" w:line="240" w:lineRule="auto"/>
        <w:jc w:val="both"/>
        <w:rPr>
          <w:rFonts w:cstheme="minorHAnsi"/>
          <w:i/>
        </w:rPr>
      </w:pPr>
    </w:p>
    <w:p w14:paraId="1FC37155" w14:textId="28B7B973" w:rsidR="00AE1326" w:rsidRPr="008627A1" w:rsidRDefault="00AB07EB" w:rsidP="00AB07EB">
      <w:pPr>
        <w:spacing w:after="0" w:line="240" w:lineRule="auto"/>
        <w:jc w:val="both"/>
        <w:rPr>
          <w:rFonts w:cstheme="minorHAnsi"/>
        </w:rPr>
      </w:pPr>
      <w:r w:rsidRPr="00AB07EB">
        <w:rPr>
          <w:rFonts w:cstheme="minorHAnsi"/>
          <w:i/>
        </w:rPr>
        <w:t>Any recent external reviews or independent evaluations of the PFM reform program(s) are mentioned, including their main conclusions.</w:t>
      </w:r>
    </w:p>
    <w:p w14:paraId="3A4E2A9C" w14:textId="3EAFDA54" w:rsidR="00AE1326" w:rsidRPr="008627A1" w:rsidRDefault="00AE1326" w:rsidP="00AB07EB">
      <w:pPr>
        <w:pStyle w:val="Naslov2"/>
        <w:numPr>
          <w:ilvl w:val="0"/>
          <w:numId w:val="0"/>
        </w:numPr>
        <w:spacing w:after="0" w:line="240" w:lineRule="auto"/>
        <w:ind w:left="270"/>
        <w:jc w:val="both"/>
        <w:rPr>
          <w:rFonts w:cstheme="minorHAnsi"/>
        </w:rPr>
      </w:pPr>
      <w:r w:rsidRPr="008627A1">
        <w:rPr>
          <w:rFonts w:cstheme="minorHAnsi"/>
          <w:b/>
        </w:rPr>
        <w:t xml:space="preserve"> </w:t>
      </w:r>
    </w:p>
    <w:p w14:paraId="63C58739" w14:textId="77777777" w:rsidR="00AE1326" w:rsidRPr="008627A1" w:rsidRDefault="00AE1326" w:rsidP="00580166">
      <w:pPr>
        <w:pStyle w:val="Naslov2"/>
        <w:numPr>
          <w:ilvl w:val="1"/>
          <w:numId w:val="28"/>
        </w:numPr>
        <w:spacing w:after="0" w:line="240" w:lineRule="auto"/>
        <w:jc w:val="both"/>
        <w:rPr>
          <w:rFonts w:cstheme="minorHAnsi"/>
          <w:b/>
        </w:rPr>
      </w:pPr>
      <w:r w:rsidRPr="008627A1">
        <w:rPr>
          <w:rFonts w:cstheme="minorHAnsi"/>
          <w:b/>
        </w:rPr>
        <w:t xml:space="preserve"> Recent and on-going reform actions</w:t>
      </w:r>
    </w:p>
    <w:p w14:paraId="2BE18CC5" w14:textId="712B1430" w:rsidR="00AE1326" w:rsidRPr="008627A1" w:rsidRDefault="00AE1326" w:rsidP="00D8382B">
      <w:pPr>
        <w:pStyle w:val="Naslov2"/>
        <w:numPr>
          <w:ilvl w:val="0"/>
          <w:numId w:val="0"/>
        </w:numPr>
        <w:spacing w:after="0" w:line="240" w:lineRule="auto"/>
        <w:jc w:val="both"/>
        <w:rPr>
          <w:rFonts w:cstheme="minorHAnsi"/>
          <w:b/>
        </w:rPr>
      </w:pPr>
    </w:p>
    <w:p w14:paraId="14D2B41E" w14:textId="77777777" w:rsidR="00AB07EB" w:rsidRPr="00AB07EB" w:rsidRDefault="00AB07EB" w:rsidP="00AB07EB">
      <w:pPr>
        <w:spacing w:after="0" w:line="240" w:lineRule="auto"/>
        <w:jc w:val="both"/>
        <w:rPr>
          <w:i/>
        </w:rPr>
      </w:pPr>
      <w:r w:rsidRPr="00AB07EB">
        <w:rPr>
          <w:i/>
        </w:rPr>
        <w:t>The most important recent and ongoing reforms are briefly summarized to give an overview of the progress made by government in strengthening the PFM system. The report shall provide a relevant summary of key objectives and expected outcomes of the reform program(s).</w:t>
      </w:r>
    </w:p>
    <w:p w14:paraId="7254A2CF" w14:textId="77777777" w:rsidR="00AB07EB" w:rsidRPr="00AB07EB" w:rsidRDefault="00AB07EB" w:rsidP="00AB07EB">
      <w:pPr>
        <w:spacing w:after="0" w:line="240" w:lineRule="auto"/>
        <w:jc w:val="both"/>
        <w:rPr>
          <w:i/>
        </w:rPr>
      </w:pPr>
    </w:p>
    <w:p w14:paraId="33F6DD14" w14:textId="77777777" w:rsidR="00AB07EB" w:rsidRPr="00AB07EB" w:rsidRDefault="00AB07EB" w:rsidP="00AB07EB">
      <w:pPr>
        <w:spacing w:after="0" w:line="240" w:lineRule="auto"/>
        <w:jc w:val="both"/>
        <w:rPr>
          <w:i/>
        </w:rPr>
      </w:pPr>
      <w:r w:rsidRPr="00AB07EB">
        <w:rPr>
          <w:i/>
        </w:rPr>
        <w:t>This subsection highlights the extent to which ongoing reforms are targeting the PFM areas with the most important weaknesses identified in section 4 of the report.</w:t>
      </w:r>
    </w:p>
    <w:p w14:paraId="06E22D19" w14:textId="77777777" w:rsidR="00AE1326" w:rsidRPr="008627A1" w:rsidRDefault="00AE1326" w:rsidP="00D8382B">
      <w:pPr>
        <w:pStyle w:val="Naslov2"/>
        <w:numPr>
          <w:ilvl w:val="0"/>
          <w:numId w:val="0"/>
        </w:numPr>
        <w:spacing w:after="0" w:line="240" w:lineRule="auto"/>
        <w:ind w:left="630"/>
        <w:jc w:val="both"/>
        <w:rPr>
          <w:rFonts w:cstheme="minorHAnsi"/>
          <w:b/>
        </w:rPr>
      </w:pPr>
    </w:p>
    <w:p w14:paraId="2DE8CF28" w14:textId="77777777" w:rsidR="00AE1326" w:rsidRPr="008627A1" w:rsidRDefault="00AE1326" w:rsidP="00580166">
      <w:pPr>
        <w:pStyle w:val="Naslov2"/>
        <w:numPr>
          <w:ilvl w:val="1"/>
          <w:numId w:val="28"/>
        </w:numPr>
        <w:spacing w:after="0" w:line="240" w:lineRule="auto"/>
        <w:jc w:val="both"/>
        <w:rPr>
          <w:rFonts w:cstheme="minorHAnsi"/>
          <w:b/>
        </w:rPr>
      </w:pPr>
      <w:r w:rsidRPr="008627A1">
        <w:rPr>
          <w:rFonts w:cstheme="minorHAnsi"/>
          <w:b/>
        </w:rPr>
        <w:t xml:space="preserve"> Institutional considerations</w:t>
      </w:r>
    </w:p>
    <w:p w14:paraId="575FF86A" w14:textId="77777777" w:rsidR="00AE1326" w:rsidRPr="008627A1" w:rsidRDefault="00AE1326" w:rsidP="00D8382B">
      <w:pPr>
        <w:pStyle w:val="Naslov2"/>
        <w:numPr>
          <w:ilvl w:val="0"/>
          <w:numId w:val="0"/>
        </w:numPr>
        <w:spacing w:after="0" w:line="240" w:lineRule="auto"/>
        <w:ind w:left="630" w:hanging="360"/>
        <w:jc w:val="both"/>
        <w:rPr>
          <w:rFonts w:cstheme="minorHAnsi"/>
          <w:b/>
        </w:rPr>
      </w:pPr>
    </w:p>
    <w:p w14:paraId="38E419B8" w14:textId="77777777" w:rsidR="007624A6" w:rsidRPr="001C4218" w:rsidRDefault="007624A6" w:rsidP="00D8382B">
      <w:pPr>
        <w:spacing w:after="0" w:line="240" w:lineRule="auto"/>
        <w:jc w:val="both"/>
        <w:rPr>
          <w:rFonts w:cstheme="minorHAnsi"/>
          <w:i/>
        </w:rPr>
      </w:pPr>
      <w:r w:rsidRPr="001C4218">
        <w:rPr>
          <w:rFonts w:cstheme="minorHAnsi"/>
          <w:i/>
        </w:rPr>
        <w:t xml:space="preserve">This part of the report provides a </w:t>
      </w:r>
      <w:r w:rsidRPr="001C4218">
        <w:rPr>
          <w:rFonts w:cstheme="minorHAnsi"/>
          <w:b/>
          <w:i/>
        </w:rPr>
        <w:t>forward-looking</w:t>
      </w:r>
      <w:r w:rsidRPr="001C4218">
        <w:rPr>
          <w:rFonts w:cstheme="minorHAnsi"/>
          <w:i/>
        </w:rPr>
        <w:t xml:space="preserve"> perspective of the extent to which institutional factors are likely to support the reform planning and implementation process.</w:t>
      </w:r>
    </w:p>
    <w:p w14:paraId="21BB6E6E" w14:textId="77777777" w:rsidR="007624A6" w:rsidRPr="001C4218" w:rsidRDefault="007624A6" w:rsidP="00D8382B">
      <w:pPr>
        <w:spacing w:after="0" w:line="240" w:lineRule="auto"/>
        <w:jc w:val="both"/>
        <w:rPr>
          <w:rFonts w:cstheme="minorHAnsi"/>
          <w:i/>
        </w:rPr>
      </w:pPr>
    </w:p>
    <w:p w14:paraId="2E88297C" w14:textId="77777777" w:rsidR="007624A6" w:rsidRPr="001C4218" w:rsidRDefault="007624A6" w:rsidP="00D8382B">
      <w:pPr>
        <w:spacing w:after="0" w:line="240" w:lineRule="auto"/>
        <w:jc w:val="both"/>
        <w:rPr>
          <w:rFonts w:cstheme="minorHAnsi"/>
          <w:i/>
        </w:rPr>
      </w:pPr>
      <w:r w:rsidRPr="001C4218">
        <w:rPr>
          <w:rFonts w:cstheme="minorHAnsi"/>
          <w:i/>
        </w:rPr>
        <w:t>The following identifies several factors that are likely to be relevant in supporting an effective reform process in many country contexts. In each case, this part of the PEFA report takes into account recent and ongoing reform experiences and identifies, where appropriate, any other country specific factors in addition to those suggested below.</w:t>
      </w:r>
    </w:p>
    <w:p w14:paraId="38AC4460" w14:textId="77777777" w:rsidR="007624A6" w:rsidRPr="008B08E8" w:rsidRDefault="007624A6" w:rsidP="00B63FF9">
      <w:pPr>
        <w:pStyle w:val="ListParagraph"/>
        <w:numPr>
          <w:ilvl w:val="0"/>
          <w:numId w:val="24"/>
        </w:numPr>
        <w:spacing w:after="0" w:line="240" w:lineRule="auto"/>
        <w:jc w:val="both"/>
        <w:rPr>
          <w:rFonts w:cstheme="minorHAnsi"/>
        </w:rPr>
      </w:pPr>
      <w:r w:rsidRPr="008B08E8">
        <w:rPr>
          <w:rFonts w:cstheme="minorHAnsi"/>
          <w:b/>
        </w:rPr>
        <w:t>Government leadership and ownership</w:t>
      </w:r>
      <w:r w:rsidRPr="008B08E8">
        <w:rPr>
          <w:rFonts w:cstheme="minorHAnsi"/>
        </w:rPr>
        <w:t xml:space="preserve"> </w:t>
      </w:r>
    </w:p>
    <w:p w14:paraId="43C7F7E8" w14:textId="77777777" w:rsidR="007624A6" w:rsidRPr="008B08E8" w:rsidRDefault="007624A6" w:rsidP="00D8382B">
      <w:pPr>
        <w:pStyle w:val="ListParagraph"/>
        <w:spacing w:after="0" w:line="240" w:lineRule="auto"/>
        <w:jc w:val="both"/>
        <w:rPr>
          <w:rFonts w:cstheme="minorHAnsi"/>
          <w:i/>
        </w:rPr>
      </w:pPr>
      <w:r w:rsidRPr="008B08E8">
        <w:rPr>
          <w:rFonts w:cstheme="minorHAnsi"/>
          <w:i/>
        </w:rPr>
        <w:t xml:space="preserve">Government ownership is likely to contribute to a more effective PFM reform process by setting the objectives, direction, and pace of reforms, clarifying organizational responsibilities for the </w:t>
      </w:r>
      <w:r w:rsidRPr="008B08E8">
        <w:rPr>
          <w:rFonts w:cstheme="minorHAnsi"/>
          <w:i/>
        </w:rPr>
        <w:lastRenderedPageBreak/>
        <w:t>reform process, and addressing, in a timely manner, any resistance to change. Consideration may be given to the specific drivers or incentives for administrative reform, for example, based on information from section 2.1. Other drivers could include the extent of political engagement in the reform process, whether the government articulates a compelling case for PFM reforms, the dissemination of the government vision in public documents such as national development programs, specific PFM strategy or action plans, and the provision of resources by government for PFM reforms. Cross reference to information on whether the reform process is progressing according to government plans may be included.</w:t>
      </w:r>
    </w:p>
    <w:p w14:paraId="697E61BC" w14:textId="77777777" w:rsidR="007624A6" w:rsidRPr="008627A1" w:rsidRDefault="007624A6" w:rsidP="00D8382B">
      <w:pPr>
        <w:pStyle w:val="ListParagraph"/>
        <w:spacing w:after="0" w:line="240" w:lineRule="auto"/>
        <w:jc w:val="both"/>
        <w:rPr>
          <w:rFonts w:cstheme="minorHAnsi"/>
          <w:highlight w:val="cyan"/>
        </w:rPr>
      </w:pPr>
    </w:p>
    <w:p w14:paraId="30785D10" w14:textId="77777777" w:rsidR="007624A6" w:rsidRPr="008B08E8" w:rsidRDefault="007624A6" w:rsidP="00B63FF9">
      <w:pPr>
        <w:pStyle w:val="ListParagraph"/>
        <w:numPr>
          <w:ilvl w:val="0"/>
          <w:numId w:val="24"/>
        </w:numPr>
        <w:spacing w:after="0" w:line="240" w:lineRule="auto"/>
        <w:jc w:val="both"/>
        <w:rPr>
          <w:rFonts w:cstheme="minorHAnsi"/>
        </w:rPr>
      </w:pPr>
      <w:r w:rsidRPr="008B08E8">
        <w:rPr>
          <w:rFonts w:cstheme="minorHAnsi"/>
          <w:b/>
        </w:rPr>
        <w:t>Coordination across government</w:t>
      </w:r>
      <w:r w:rsidRPr="008B08E8">
        <w:rPr>
          <w:rFonts w:cstheme="minorHAnsi"/>
        </w:rPr>
        <w:t xml:space="preserve"> </w:t>
      </w:r>
    </w:p>
    <w:p w14:paraId="1496FAA5" w14:textId="77777777" w:rsidR="007624A6" w:rsidRPr="008B08E8" w:rsidRDefault="007624A6" w:rsidP="00D8382B">
      <w:pPr>
        <w:pStyle w:val="ListParagraph"/>
        <w:spacing w:after="0" w:line="240" w:lineRule="auto"/>
        <w:jc w:val="both"/>
        <w:rPr>
          <w:rFonts w:cstheme="minorHAnsi"/>
          <w:i/>
        </w:rPr>
      </w:pPr>
      <w:r w:rsidRPr="008B08E8">
        <w:rPr>
          <w:rFonts w:cstheme="minorHAnsi"/>
          <w:i/>
        </w:rPr>
        <w:t>Coordination is likely to contribute to a more prioritized and sequenced reform agenda, as existing capacities of different entities and levels of government are taken into account in planning and implementing reforms. In assessing the extent to which arrangements for coordination are in place, consideration may be given to the contribution of relevant entities, especially line ministries, which are associated in the reform decision making process. Consideration may also be given to the existence of mechanisms to ensure timely decision-making especially for cross-cutting reforms, the clarity of roles and responsibilities in the implementation of reforms, and the existence of a focal point in government for coordination of donors in relation to PFM reforms. Involving the legislature and the external audit unit in the PFM reform process may also be considered, where relevant.</w:t>
      </w:r>
    </w:p>
    <w:p w14:paraId="7F1A3885" w14:textId="77777777" w:rsidR="007624A6" w:rsidRPr="008627A1" w:rsidRDefault="007624A6" w:rsidP="00D8382B">
      <w:pPr>
        <w:pStyle w:val="ListParagraph"/>
        <w:spacing w:after="0" w:line="240" w:lineRule="auto"/>
        <w:jc w:val="both"/>
        <w:rPr>
          <w:rFonts w:cstheme="minorHAnsi"/>
          <w:highlight w:val="cyan"/>
        </w:rPr>
      </w:pPr>
    </w:p>
    <w:p w14:paraId="2BF74971" w14:textId="77777777" w:rsidR="007624A6" w:rsidRPr="008B08E8" w:rsidRDefault="007624A6" w:rsidP="00B63FF9">
      <w:pPr>
        <w:pStyle w:val="ListParagraph"/>
        <w:numPr>
          <w:ilvl w:val="0"/>
          <w:numId w:val="24"/>
        </w:numPr>
        <w:spacing w:after="0" w:line="240" w:lineRule="auto"/>
        <w:jc w:val="both"/>
        <w:rPr>
          <w:rFonts w:cstheme="minorHAnsi"/>
        </w:rPr>
      </w:pPr>
      <w:r w:rsidRPr="008B08E8">
        <w:rPr>
          <w:rFonts w:cstheme="minorHAnsi"/>
          <w:b/>
        </w:rPr>
        <w:t>A sustainable reform process</w:t>
      </w:r>
      <w:r w:rsidRPr="008B08E8">
        <w:rPr>
          <w:rFonts w:cstheme="minorHAnsi"/>
        </w:rPr>
        <w:t xml:space="preserve"> </w:t>
      </w:r>
    </w:p>
    <w:p w14:paraId="48C94918" w14:textId="77777777" w:rsidR="007624A6" w:rsidRPr="008B08E8" w:rsidRDefault="007624A6" w:rsidP="00D8382B">
      <w:pPr>
        <w:pStyle w:val="ListParagraph"/>
        <w:spacing w:after="0" w:line="240" w:lineRule="auto"/>
        <w:jc w:val="both"/>
        <w:rPr>
          <w:rFonts w:cstheme="minorHAnsi"/>
          <w:i/>
        </w:rPr>
      </w:pPr>
      <w:r w:rsidRPr="008B08E8">
        <w:rPr>
          <w:rFonts w:cstheme="minorHAnsi"/>
          <w:i/>
        </w:rPr>
        <w:t>Sustainability is likely to influence the impact of PFM reforms. The extent to which such a process is supported by existing arrangements should be considered. In this context, the report could examine the contribution of government experts or technical assistance, whether reforms are being associated with comprehensive capacity development programs, and retention of trained staff. Any information on funding of the recurrent costs resulting from the implementation of reforms may also be included.</w:t>
      </w:r>
    </w:p>
    <w:p w14:paraId="6D05FDC6" w14:textId="77777777" w:rsidR="007624A6" w:rsidRPr="008627A1" w:rsidRDefault="007624A6" w:rsidP="00D8382B">
      <w:pPr>
        <w:pStyle w:val="ListParagraph"/>
        <w:spacing w:after="0" w:line="240" w:lineRule="auto"/>
        <w:jc w:val="both"/>
        <w:rPr>
          <w:rFonts w:cstheme="minorHAnsi"/>
          <w:highlight w:val="cyan"/>
        </w:rPr>
      </w:pPr>
    </w:p>
    <w:p w14:paraId="19E58FE4" w14:textId="77777777" w:rsidR="007624A6" w:rsidRPr="008B08E8" w:rsidRDefault="007624A6" w:rsidP="00B63FF9">
      <w:pPr>
        <w:pStyle w:val="ListParagraph"/>
        <w:numPr>
          <w:ilvl w:val="0"/>
          <w:numId w:val="24"/>
        </w:numPr>
        <w:spacing w:after="0" w:line="240" w:lineRule="auto"/>
        <w:jc w:val="both"/>
        <w:rPr>
          <w:rFonts w:cstheme="minorHAnsi"/>
        </w:rPr>
      </w:pPr>
      <w:r w:rsidRPr="008B08E8">
        <w:rPr>
          <w:rFonts w:cstheme="minorHAnsi"/>
          <w:b/>
        </w:rPr>
        <w:t>Transparency of the PFM program</w:t>
      </w:r>
      <w:r w:rsidRPr="008B08E8">
        <w:rPr>
          <w:rFonts w:cstheme="minorHAnsi"/>
        </w:rPr>
        <w:t xml:space="preserve"> </w:t>
      </w:r>
    </w:p>
    <w:p w14:paraId="16CDD427" w14:textId="77777777" w:rsidR="007624A6" w:rsidRPr="008B08E8" w:rsidRDefault="007624A6" w:rsidP="00D8382B">
      <w:pPr>
        <w:pStyle w:val="ListParagraph"/>
        <w:spacing w:after="0" w:line="240" w:lineRule="auto"/>
        <w:jc w:val="both"/>
        <w:rPr>
          <w:rFonts w:cstheme="minorHAnsi"/>
          <w:i/>
        </w:rPr>
      </w:pPr>
      <w:r w:rsidRPr="008B08E8">
        <w:rPr>
          <w:rFonts w:cstheme="minorHAnsi"/>
          <w:i/>
        </w:rPr>
        <w:t>Transparency is important for setting expectations and soliciting contributions and collaboration from various stakeholders. The report describes transparency in terms of reform program documents being publicly accessible and the program’s financing fully reflected in the government’s budget documentation ex-ante and ex-post.</w:t>
      </w:r>
    </w:p>
    <w:p w14:paraId="7150AA17" w14:textId="77777777" w:rsidR="007624A6" w:rsidRPr="008627A1" w:rsidRDefault="007624A6" w:rsidP="00D8382B">
      <w:pPr>
        <w:spacing w:after="0" w:line="240" w:lineRule="auto"/>
        <w:jc w:val="both"/>
        <w:rPr>
          <w:rFonts w:cstheme="minorHAnsi"/>
          <w:highlight w:val="cyan"/>
        </w:rPr>
      </w:pPr>
    </w:p>
    <w:p w14:paraId="3E9A30F6" w14:textId="77777777" w:rsidR="007624A6" w:rsidRPr="008B08E8" w:rsidRDefault="007624A6" w:rsidP="00D8382B">
      <w:pPr>
        <w:spacing w:after="0" w:line="240" w:lineRule="auto"/>
        <w:jc w:val="both"/>
        <w:rPr>
          <w:rFonts w:cstheme="minorHAnsi"/>
          <w:i/>
        </w:rPr>
      </w:pPr>
      <w:r w:rsidRPr="008B08E8">
        <w:rPr>
          <w:rFonts w:cstheme="minorHAnsi"/>
          <w:i/>
        </w:rPr>
        <w:t>The assessment of those institutional factors is as factual as possible and does not rely on government plans or commitments. The report includes observations on the situation but does not make explicit recommendations for the reform program of the government. It does not make a judgment as to whether the government reform program addresses the right PFM weaknesses or whether the proposed reform measures are adequate.</w:t>
      </w:r>
    </w:p>
    <w:p w14:paraId="69B0B987" w14:textId="0B05C8DF" w:rsidR="002D52BD" w:rsidRPr="008627A1" w:rsidRDefault="002D52BD" w:rsidP="00D8382B">
      <w:pPr>
        <w:spacing w:after="0" w:line="240" w:lineRule="auto"/>
        <w:rPr>
          <w:rFonts w:cstheme="minorHAnsi"/>
          <w:b/>
          <w:color w:val="000000"/>
          <w:sz w:val="32"/>
          <w:szCs w:val="32"/>
        </w:rPr>
      </w:pPr>
      <w:r w:rsidRPr="008627A1">
        <w:rPr>
          <w:rFonts w:cstheme="minorHAnsi"/>
          <w:b/>
          <w:color w:val="000000"/>
          <w:sz w:val="32"/>
          <w:szCs w:val="32"/>
        </w:rPr>
        <w:br w:type="page"/>
      </w:r>
    </w:p>
    <w:p w14:paraId="0C404C00" w14:textId="6D292E10" w:rsidR="00D8382B" w:rsidRPr="008627A1" w:rsidRDefault="00D8382B" w:rsidP="00D2579F">
      <w:pPr>
        <w:widowControl w:val="0"/>
        <w:spacing w:after="0" w:line="240" w:lineRule="auto"/>
        <w:ind w:right="24"/>
        <w:rPr>
          <w:rFonts w:cstheme="minorHAnsi"/>
          <w:b/>
          <w:color w:val="25456B"/>
          <w:spacing w:val="-1"/>
          <w:sz w:val="44"/>
        </w:rPr>
      </w:pPr>
      <w:r w:rsidRPr="008627A1">
        <w:rPr>
          <w:rFonts w:cstheme="minorHAnsi"/>
          <w:b/>
          <w:color w:val="25456B"/>
          <w:spacing w:val="-1"/>
          <w:sz w:val="44"/>
        </w:rPr>
        <w:lastRenderedPageBreak/>
        <w:t>Annex 1: Performance indicator summary</w:t>
      </w:r>
    </w:p>
    <w:p w14:paraId="19B064C2" w14:textId="77777777" w:rsidR="00D8382B" w:rsidRPr="008627A1" w:rsidRDefault="00D8382B" w:rsidP="00D8382B">
      <w:pPr>
        <w:tabs>
          <w:tab w:val="left" w:pos="1340"/>
        </w:tabs>
        <w:spacing w:after="0" w:line="240" w:lineRule="auto"/>
        <w:rPr>
          <w:rFonts w:eastAsiaTheme="minorEastAsia" w:cstheme="minorHAnsi"/>
          <w:b/>
          <w:bCs/>
          <w:color w:val="44546A" w:themeColor="text2"/>
          <w:sz w:val="28"/>
          <w:szCs w:val="28"/>
        </w:rPr>
      </w:pPr>
    </w:p>
    <w:p w14:paraId="1F162844" w14:textId="77777777" w:rsidR="00D8382B" w:rsidRPr="008B08E8" w:rsidRDefault="00D8382B" w:rsidP="00D8382B">
      <w:pPr>
        <w:spacing w:after="0" w:line="240" w:lineRule="auto"/>
        <w:jc w:val="both"/>
        <w:rPr>
          <w:rFonts w:cstheme="minorHAnsi"/>
          <w:i/>
        </w:rPr>
      </w:pPr>
      <w:r w:rsidRPr="008B08E8">
        <w:rPr>
          <w:rFonts w:cstheme="minorHAnsi"/>
          <w:i/>
          <w:w w:val="105"/>
        </w:rPr>
        <w:t>This annex provides a summary table of the performance at indicator and dimension level. The table specifies the scores with a brief explanation for the scoring for each indicator and dimension of the current and previous assessment. It also includes columns to capture scores from a previous assessment where the PEFA 2016 methodology was applied.</w:t>
      </w:r>
      <w:r w:rsidRPr="008B08E8">
        <w:rPr>
          <w:rFonts w:cstheme="minorHAnsi"/>
          <w:i/>
        </w:rPr>
        <w:t xml:space="preserve"> However, annex 1 cannot be used to compare scores with a previous assessment that used the 2005 or 2011 versions of the framework.  Tracking performance changes in these circumstances will require assessors to complete a supplementary annex (See Annex 4: Tracking changes in performance based on previous versions of PEFA). The supplementary annex should be prepared in compliance with the </w:t>
      </w:r>
      <w:hyperlink r:id="rId32" w:tgtFrame="_blank" w:history="1">
        <w:r w:rsidRPr="008B08E8">
          <w:rPr>
            <w:rFonts w:cstheme="minorHAnsi"/>
            <w:i/>
          </w:rPr>
          <w:t>Guidance on reporting performance changes in PEFA 2016 from previous assessments that applied PEFA 2005 or PEFA 2011</w:t>
        </w:r>
      </w:hyperlink>
      <w:r w:rsidRPr="008B08E8">
        <w:rPr>
          <w:rFonts w:cstheme="minorHAnsi"/>
          <w:i/>
        </w:rPr>
        <w:t xml:space="preserve"> at www.pefa.org.)</w:t>
      </w:r>
    </w:p>
    <w:p w14:paraId="30137E9D" w14:textId="77777777" w:rsidR="00D8382B" w:rsidRPr="008627A1" w:rsidRDefault="00D8382B" w:rsidP="00D8382B">
      <w:pPr>
        <w:spacing w:after="0" w:line="240" w:lineRule="auto"/>
        <w:rPr>
          <w:rFonts w:eastAsia="Calibri" w:cstheme="minorHAnsi"/>
          <w:b/>
          <w:bCs/>
          <w:i/>
          <w:spacing w:val="-1"/>
        </w:rPr>
      </w:pPr>
    </w:p>
    <w:p w14:paraId="7FEE3417" w14:textId="77777777" w:rsidR="00D8382B" w:rsidRPr="008627A1" w:rsidRDefault="00D8382B" w:rsidP="00D8382B">
      <w:pPr>
        <w:spacing w:after="0" w:line="240" w:lineRule="auto"/>
        <w:rPr>
          <w:rFonts w:cstheme="minorHAnsi"/>
        </w:rPr>
      </w:pPr>
    </w:p>
    <w:tbl>
      <w:tblPr>
        <w:tblW w:w="9360"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60"/>
        <w:gridCol w:w="760"/>
        <w:gridCol w:w="2350"/>
        <w:gridCol w:w="1350"/>
        <w:gridCol w:w="1350"/>
        <w:gridCol w:w="1170"/>
        <w:gridCol w:w="1620"/>
      </w:tblGrid>
      <w:tr w:rsidR="00D8382B" w:rsidRPr="008627A1" w14:paraId="390A38C6" w14:textId="77777777" w:rsidTr="006A5405">
        <w:trPr>
          <w:trHeight w:val="300"/>
        </w:trPr>
        <w:tc>
          <w:tcPr>
            <w:tcW w:w="3870" w:type="dxa"/>
            <w:gridSpan w:val="3"/>
            <w:shd w:val="clear" w:color="000000" w:fill="BFBFBF"/>
            <w:noWrap/>
            <w:hideMark/>
          </w:tcPr>
          <w:p w14:paraId="70515A74" w14:textId="77777777" w:rsidR="00D8382B" w:rsidRPr="008627A1" w:rsidRDefault="00D8382B" w:rsidP="00D8382B">
            <w:pPr>
              <w:spacing w:after="0" w:line="240" w:lineRule="auto"/>
              <w:rPr>
                <w:rFonts w:eastAsia="Times New Roman" w:cstheme="minorHAnsi"/>
                <w:b/>
                <w:bCs/>
                <w:color w:val="000000"/>
                <w:sz w:val="20"/>
                <w:lang w:eastAsia="es-ES"/>
              </w:rPr>
            </w:pPr>
            <w:r w:rsidRPr="008627A1">
              <w:rPr>
                <w:rFonts w:eastAsia="Times New Roman" w:cstheme="minorHAnsi"/>
                <w:b/>
                <w:bCs/>
                <w:color w:val="000000"/>
                <w:sz w:val="20"/>
                <w:lang w:eastAsia="es-ES"/>
              </w:rPr>
              <w:t>COUNTRY NAME:</w:t>
            </w:r>
          </w:p>
        </w:tc>
        <w:tc>
          <w:tcPr>
            <w:tcW w:w="2700" w:type="dxa"/>
            <w:gridSpan w:val="2"/>
            <w:vMerge w:val="restart"/>
            <w:shd w:val="clear" w:color="000000" w:fill="BFBFBF"/>
            <w:noWrap/>
            <w:vAlign w:val="center"/>
            <w:hideMark/>
          </w:tcPr>
          <w:p w14:paraId="7C07F6F8" w14:textId="77777777" w:rsidR="00D8382B" w:rsidRPr="008627A1" w:rsidRDefault="00D8382B" w:rsidP="00D8382B">
            <w:pPr>
              <w:spacing w:after="0" w:line="240" w:lineRule="auto"/>
              <w:jc w:val="center"/>
              <w:rPr>
                <w:rFonts w:eastAsia="Times New Roman" w:cstheme="minorHAnsi"/>
                <w:b/>
                <w:bCs/>
                <w:color w:val="000000"/>
                <w:sz w:val="20"/>
                <w:lang w:eastAsia="es-ES"/>
              </w:rPr>
            </w:pPr>
            <w:r w:rsidRPr="008627A1">
              <w:rPr>
                <w:rFonts w:eastAsia="Times New Roman" w:cstheme="minorHAnsi"/>
                <w:b/>
                <w:bCs/>
                <w:color w:val="000000"/>
                <w:sz w:val="20"/>
                <w:lang w:eastAsia="es-ES"/>
              </w:rPr>
              <w:t>Current assessment</w:t>
            </w:r>
          </w:p>
        </w:tc>
        <w:tc>
          <w:tcPr>
            <w:tcW w:w="2790" w:type="dxa"/>
            <w:gridSpan w:val="2"/>
            <w:vMerge w:val="restart"/>
            <w:shd w:val="clear" w:color="000000" w:fill="BFBFBF"/>
            <w:vAlign w:val="center"/>
            <w:hideMark/>
          </w:tcPr>
          <w:p w14:paraId="589A7869" w14:textId="205B7AE4" w:rsidR="00D8382B" w:rsidRPr="008627A1" w:rsidRDefault="00D8382B" w:rsidP="00D8382B">
            <w:pPr>
              <w:spacing w:after="0" w:line="240" w:lineRule="auto"/>
              <w:jc w:val="center"/>
              <w:rPr>
                <w:rFonts w:eastAsia="Times New Roman" w:cstheme="minorHAnsi"/>
                <w:b/>
                <w:bCs/>
                <w:color w:val="000000"/>
                <w:sz w:val="20"/>
                <w:lang w:eastAsia="es-ES"/>
              </w:rPr>
            </w:pPr>
            <w:r w:rsidRPr="008627A1">
              <w:rPr>
                <w:rFonts w:eastAsia="Times New Roman" w:cstheme="minorHAnsi"/>
                <w:b/>
                <w:bCs/>
                <w:color w:val="000000"/>
                <w:sz w:val="20"/>
                <w:lang w:eastAsia="es-ES"/>
              </w:rPr>
              <w:t xml:space="preserve">Previous assessment (applying PEFA 2016 </w:t>
            </w:r>
            <w:r w:rsidR="006A5405" w:rsidRPr="008627A1">
              <w:rPr>
                <w:rFonts w:eastAsia="Times New Roman" w:cstheme="minorHAnsi"/>
                <w:b/>
                <w:bCs/>
                <w:color w:val="000000"/>
                <w:sz w:val="20"/>
                <w:lang w:eastAsia="es-ES"/>
              </w:rPr>
              <w:t>f</w:t>
            </w:r>
            <w:r w:rsidRPr="008627A1">
              <w:rPr>
                <w:rFonts w:eastAsia="Times New Roman" w:cstheme="minorHAnsi"/>
                <w:b/>
                <w:bCs/>
                <w:color w:val="000000"/>
                <w:sz w:val="20"/>
                <w:lang w:eastAsia="es-ES"/>
              </w:rPr>
              <w:t>ramework)</w:t>
            </w:r>
          </w:p>
        </w:tc>
      </w:tr>
      <w:tr w:rsidR="00D8382B" w:rsidRPr="008627A1" w14:paraId="1C5B39E8" w14:textId="77777777" w:rsidTr="006A5405">
        <w:trPr>
          <w:trHeight w:val="300"/>
        </w:trPr>
        <w:tc>
          <w:tcPr>
            <w:tcW w:w="760" w:type="dxa"/>
            <w:shd w:val="clear" w:color="000000" w:fill="BFBFBF"/>
            <w:noWrap/>
            <w:hideMark/>
          </w:tcPr>
          <w:p w14:paraId="5830DB98" w14:textId="77777777" w:rsidR="00D8382B" w:rsidRPr="008627A1" w:rsidRDefault="00D8382B" w:rsidP="00D8382B">
            <w:pPr>
              <w:spacing w:after="0" w:line="240" w:lineRule="auto"/>
              <w:rPr>
                <w:rFonts w:eastAsia="Times New Roman" w:cstheme="minorHAnsi"/>
                <w:b/>
                <w:bCs/>
                <w:color w:val="000000"/>
                <w:sz w:val="20"/>
                <w:lang w:eastAsia="es-ES"/>
              </w:rPr>
            </w:pPr>
          </w:p>
        </w:tc>
        <w:tc>
          <w:tcPr>
            <w:tcW w:w="3110" w:type="dxa"/>
            <w:gridSpan w:val="2"/>
            <w:shd w:val="clear" w:color="000000" w:fill="BFBFBF"/>
            <w:noWrap/>
            <w:hideMark/>
          </w:tcPr>
          <w:p w14:paraId="656543FD" w14:textId="77777777" w:rsidR="00D8382B" w:rsidRPr="008627A1" w:rsidRDefault="00D8382B" w:rsidP="00D8382B">
            <w:pPr>
              <w:spacing w:after="0" w:line="240" w:lineRule="auto"/>
              <w:jc w:val="center"/>
              <w:rPr>
                <w:rFonts w:eastAsia="Times New Roman" w:cstheme="minorHAnsi"/>
                <w:color w:val="000000"/>
                <w:sz w:val="20"/>
                <w:lang w:eastAsia="es-ES"/>
              </w:rPr>
            </w:pPr>
            <w:r w:rsidRPr="008627A1">
              <w:rPr>
                <w:rFonts w:eastAsia="Times New Roman" w:cstheme="minorHAnsi"/>
                <w:color w:val="000000"/>
                <w:sz w:val="20"/>
                <w:lang w:eastAsia="es-ES"/>
              </w:rPr>
              <w:t> </w:t>
            </w:r>
          </w:p>
        </w:tc>
        <w:tc>
          <w:tcPr>
            <w:tcW w:w="2700" w:type="dxa"/>
            <w:gridSpan w:val="2"/>
            <w:vMerge/>
            <w:vAlign w:val="center"/>
            <w:hideMark/>
          </w:tcPr>
          <w:p w14:paraId="78EE1EB8" w14:textId="77777777" w:rsidR="00D8382B" w:rsidRPr="008627A1" w:rsidRDefault="00D8382B" w:rsidP="00D8382B">
            <w:pPr>
              <w:spacing w:after="0" w:line="240" w:lineRule="auto"/>
              <w:rPr>
                <w:rFonts w:eastAsia="Times New Roman" w:cstheme="minorHAnsi"/>
                <w:b/>
                <w:bCs/>
                <w:color w:val="000000"/>
                <w:sz w:val="20"/>
                <w:lang w:eastAsia="es-ES"/>
              </w:rPr>
            </w:pPr>
          </w:p>
        </w:tc>
        <w:tc>
          <w:tcPr>
            <w:tcW w:w="2790" w:type="dxa"/>
            <w:gridSpan w:val="2"/>
            <w:vMerge/>
            <w:vAlign w:val="center"/>
            <w:hideMark/>
          </w:tcPr>
          <w:p w14:paraId="621D6291" w14:textId="77777777" w:rsidR="00D8382B" w:rsidRPr="008627A1" w:rsidRDefault="00D8382B" w:rsidP="00D8382B">
            <w:pPr>
              <w:spacing w:after="0" w:line="240" w:lineRule="auto"/>
              <w:rPr>
                <w:rFonts w:eastAsia="Times New Roman" w:cstheme="minorHAnsi"/>
                <w:b/>
                <w:bCs/>
                <w:color w:val="000000"/>
                <w:sz w:val="20"/>
                <w:lang w:eastAsia="es-ES"/>
              </w:rPr>
            </w:pPr>
          </w:p>
        </w:tc>
      </w:tr>
      <w:tr w:rsidR="00D8382B" w:rsidRPr="008627A1" w14:paraId="4EB53DEA" w14:textId="77777777" w:rsidTr="006A5405">
        <w:trPr>
          <w:trHeight w:val="300"/>
        </w:trPr>
        <w:tc>
          <w:tcPr>
            <w:tcW w:w="760" w:type="dxa"/>
            <w:shd w:val="clear" w:color="000000" w:fill="BFBFBF"/>
            <w:noWrap/>
            <w:vAlign w:val="center"/>
            <w:hideMark/>
          </w:tcPr>
          <w:p w14:paraId="72C93BF7" w14:textId="77777777" w:rsidR="00D8382B" w:rsidRPr="008627A1" w:rsidRDefault="00D8382B" w:rsidP="00D8382B">
            <w:pPr>
              <w:spacing w:after="0" w:line="240" w:lineRule="auto"/>
              <w:jc w:val="center"/>
              <w:rPr>
                <w:rFonts w:eastAsia="Times New Roman" w:cstheme="minorHAnsi"/>
                <w:b/>
                <w:bCs/>
                <w:color w:val="000000"/>
                <w:sz w:val="20"/>
                <w:lang w:eastAsia="es-ES"/>
              </w:rPr>
            </w:pPr>
            <w:r w:rsidRPr="008627A1">
              <w:rPr>
                <w:rFonts w:eastAsia="Times New Roman" w:cstheme="minorHAnsi"/>
                <w:b/>
                <w:bCs/>
                <w:color w:val="000000"/>
                <w:sz w:val="20"/>
                <w:lang w:eastAsia="es-ES"/>
              </w:rPr>
              <w:t>Pillar</w:t>
            </w:r>
          </w:p>
        </w:tc>
        <w:tc>
          <w:tcPr>
            <w:tcW w:w="3110" w:type="dxa"/>
            <w:gridSpan w:val="2"/>
            <w:shd w:val="clear" w:color="000000" w:fill="BFBFBF"/>
            <w:vAlign w:val="center"/>
            <w:hideMark/>
          </w:tcPr>
          <w:p w14:paraId="2D0E65E6" w14:textId="245A497A" w:rsidR="00D8382B" w:rsidRPr="008627A1" w:rsidRDefault="00D8382B" w:rsidP="00D8382B">
            <w:pPr>
              <w:spacing w:after="0" w:line="240" w:lineRule="auto"/>
              <w:jc w:val="center"/>
              <w:rPr>
                <w:rFonts w:eastAsia="Times New Roman" w:cstheme="minorHAnsi"/>
                <w:b/>
                <w:bCs/>
                <w:sz w:val="20"/>
                <w:lang w:eastAsia="es-ES"/>
              </w:rPr>
            </w:pPr>
            <w:r w:rsidRPr="008627A1">
              <w:rPr>
                <w:rFonts w:eastAsia="Times New Roman" w:cstheme="minorHAnsi"/>
                <w:b/>
                <w:bCs/>
                <w:sz w:val="20"/>
                <w:lang w:eastAsia="es-ES"/>
              </w:rPr>
              <w:t>Indicator/</w:t>
            </w:r>
            <w:r w:rsidR="00D2579F" w:rsidRPr="008627A1">
              <w:rPr>
                <w:rFonts w:eastAsia="Times New Roman" w:cstheme="minorHAnsi"/>
                <w:b/>
                <w:bCs/>
                <w:sz w:val="20"/>
                <w:lang w:eastAsia="es-ES"/>
              </w:rPr>
              <w:t>Dimension</w:t>
            </w:r>
          </w:p>
        </w:tc>
        <w:tc>
          <w:tcPr>
            <w:tcW w:w="1350" w:type="dxa"/>
            <w:shd w:val="clear" w:color="000000" w:fill="BFBFBF"/>
            <w:noWrap/>
            <w:vAlign w:val="center"/>
            <w:hideMark/>
          </w:tcPr>
          <w:p w14:paraId="1C67E314" w14:textId="77777777" w:rsidR="00D8382B" w:rsidRPr="008627A1" w:rsidRDefault="00D8382B" w:rsidP="00D8382B">
            <w:pPr>
              <w:spacing w:after="0" w:line="240" w:lineRule="auto"/>
              <w:jc w:val="center"/>
              <w:rPr>
                <w:rFonts w:eastAsia="Times New Roman" w:cstheme="minorHAnsi"/>
                <w:b/>
                <w:bCs/>
                <w:color w:val="000000"/>
                <w:sz w:val="20"/>
                <w:lang w:eastAsia="es-ES"/>
              </w:rPr>
            </w:pPr>
            <w:r w:rsidRPr="008627A1">
              <w:rPr>
                <w:rFonts w:eastAsia="Times New Roman" w:cstheme="minorHAnsi"/>
                <w:b/>
                <w:bCs/>
                <w:color w:val="000000"/>
                <w:sz w:val="20"/>
                <w:lang w:eastAsia="es-ES"/>
              </w:rPr>
              <w:t>Score</w:t>
            </w:r>
          </w:p>
        </w:tc>
        <w:tc>
          <w:tcPr>
            <w:tcW w:w="1350" w:type="dxa"/>
            <w:shd w:val="clear" w:color="000000" w:fill="BFBFBF"/>
            <w:vAlign w:val="center"/>
            <w:hideMark/>
          </w:tcPr>
          <w:p w14:paraId="587F246C" w14:textId="77777777" w:rsidR="00D8382B" w:rsidRPr="008627A1" w:rsidRDefault="00D8382B" w:rsidP="00D8382B">
            <w:pPr>
              <w:spacing w:after="0" w:line="240" w:lineRule="auto"/>
              <w:jc w:val="center"/>
              <w:rPr>
                <w:rFonts w:eastAsia="Times New Roman" w:cstheme="minorHAnsi"/>
                <w:b/>
                <w:bCs/>
                <w:sz w:val="20"/>
                <w:lang w:eastAsia="es-ES"/>
              </w:rPr>
            </w:pPr>
            <w:r w:rsidRPr="008627A1">
              <w:rPr>
                <w:rFonts w:eastAsia="Times New Roman" w:cstheme="minorHAnsi"/>
                <w:b/>
                <w:bCs/>
                <w:sz w:val="20"/>
                <w:lang w:eastAsia="es-ES"/>
              </w:rPr>
              <w:t>Description of requirements met</w:t>
            </w:r>
          </w:p>
        </w:tc>
        <w:tc>
          <w:tcPr>
            <w:tcW w:w="1170" w:type="dxa"/>
            <w:shd w:val="clear" w:color="000000" w:fill="BFBFBF"/>
            <w:noWrap/>
            <w:vAlign w:val="center"/>
            <w:hideMark/>
          </w:tcPr>
          <w:p w14:paraId="20A518E1" w14:textId="77777777" w:rsidR="00D8382B" w:rsidRPr="008627A1" w:rsidRDefault="00D8382B" w:rsidP="00D8382B">
            <w:pPr>
              <w:spacing w:after="0" w:line="240" w:lineRule="auto"/>
              <w:jc w:val="center"/>
              <w:rPr>
                <w:rFonts w:eastAsia="Times New Roman" w:cstheme="minorHAnsi"/>
                <w:b/>
                <w:bCs/>
                <w:color w:val="000000"/>
                <w:sz w:val="20"/>
                <w:lang w:eastAsia="es-ES"/>
              </w:rPr>
            </w:pPr>
            <w:r w:rsidRPr="008627A1">
              <w:rPr>
                <w:rFonts w:eastAsia="Times New Roman" w:cstheme="minorHAnsi"/>
                <w:b/>
                <w:bCs/>
                <w:color w:val="000000"/>
                <w:sz w:val="20"/>
                <w:lang w:eastAsia="es-ES"/>
              </w:rPr>
              <w:t>Score</w:t>
            </w:r>
          </w:p>
        </w:tc>
        <w:tc>
          <w:tcPr>
            <w:tcW w:w="1620" w:type="dxa"/>
            <w:shd w:val="clear" w:color="000000" w:fill="BFBFBF"/>
            <w:vAlign w:val="center"/>
            <w:hideMark/>
          </w:tcPr>
          <w:p w14:paraId="78B83AD0" w14:textId="77777777" w:rsidR="00D8382B" w:rsidRPr="008627A1" w:rsidRDefault="00D8382B" w:rsidP="00D8382B">
            <w:pPr>
              <w:spacing w:after="0" w:line="240" w:lineRule="auto"/>
              <w:jc w:val="center"/>
              <w:rPr>
                <w:rFonts w:eastAsia="Times New Roman" w:cstheme="minorHAnsi"/>
                <w:b/>
                <w:bCs/>
                <w:sz w:val="20"/>
                <w:lang w:eastAsia="es-ES"/>
              </w:rPr>
            </w:pPr>
            <w:r w:rsidRPr="008627A1">
              <w:rPr>
                <w:rFonts w:eastAsia="Times New Roman" w:cstheme="minorHAnsi"/>
                <w:b/>
                <w:bCs/>
                <w:sz w:val="20"/>
                <w:lang w:eastAsia="es-ES"/>
              </w:rPr>
              <w:t>Explanation of change</w:t>
            </w:r>
            <w:r w:rsidRPr="008627A1">
              <w:rPr>
                <w:rFonts w:eastAsia="Times New Roman" w:cstheme="minorHAnsi"/>
                <w:b/>
                <w:bCs/>
                <w:sz w:val="20"/>
                <w:lang w:eastAsia="es-ES"/>
              </w:rPr>
              <w:br/>
              <w:t>(including comparability issues)</w:t>
            </w:r>
          </w:p>
        </w:tc>
      </w:tr>
      <w:tr w:rsidR="00D8382B" w:rsidRPr="008627A1" w14:paraId="0B117536" w14:textId="77777777" w:rsidTr="006A5405">
        <w:trPr>
          <w:trHeight w:val="300"/>
        </w:trPr>
        <w:tc>
          <w:tcPr>
            <w:tcW w:w="760" w:type="dxa"/>
            <w:vMerge w:val="restart"/>
            <w:shd w:val="clear" w:color="000000" w:fill="569AB3"/>
            <w:textDirection w:val="btLr"/>
            <w:vAlign w:val="center"/>
            <w:hideMark/>
          </w:tcPr>
          <w:p w14:paraId="1A1519B2" w14:textId="77777777" w:rsidR="00D8382B" w:rsidRPr="008627A1" w:rsidRDefault="00D8382B" w:rsidP="00D8382B">
            <w:pPr>
              <w:spacing w:after="0" w:line="240" w:lineRule="auto"/>
              <w:jc w:val="center"/>
              <w:rPr>
                <w:rFonts w:eastAsia="Times New Roman" w:cstheme="minorHAnsi"/>
                <w:b/>
                <w:bCs/>
                <w:sz w:val="18"/>
                <w:szCs w:val="28"/>
                <w:lang w:eastAsia="es-ES"/>
              </w:rPr>
            </w:pPr>
            <w:r w:rsidRPr="008627A1">
              <w:rPr>
                <w:rFonts w:eastAsia="Times New Roman" w:cstheme="minorHAnsi"/>
                <w:b/>
                <w:bCs/>
                <w:sz w:val="18"/>
                <w:szCs w:val="28"/>
                <w:lang w:eastAsia="es-ES"/>
              </w:rPr>
              <w:t>Budget Reliability</w:t>
            </w:r>
          </w:p>
        </w:tc>
        <w:tc>
          <w:tcPr>
            <w:tcW w:w="760" w:type="dxa"/>
            <w:shd w:val="clear" w:color="000000" w:fill="569AB3"/>
            <w:hideMark/>
          </w:tcPr>
          <w:p w14:paraId="3687736B"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PI-1</w:t>
            </w:r>
          </w:p>
        </w:tc>
        <w:tc>
          <w:tcPr>
            <w:tcW w:w="2350" w:type="dxa"/>
            <w:shd w:val="clear" w:color="000000" w:fill="569AB3"/>
            <w:hideMark/>
          </w:tcPr>
          <w:p w14:paraId="05639ABA"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Aggregate expenditure out-turn</w:t>
            </w:r>
          </w:p>
        </w:tc>
        <w:tc>
          <w:tcPr>
            <w:tcW w:w="1350" w:type="dxa"/>
            <w:shd w:val="clear" w:color="auto" w:fill="auto"/>
            <w:vAlign w:val="center"/>
            <w:hideMark/>
          </w:tcPr>
          <w:p w14:paraId="593396A7"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2B2770A4"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2319139B"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1411D47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7E1E60EA" w14:textId="77777777" w:rsidTr="006A5405">
        <w:trPr>
          <w:trHeight w:val="300"/>
        </w:trPr>
        <w:tc>
          <w:tcPr>
            <w:tcW w:w="760" w:type="dxa"/>
            <w:vMerge/>
            <w:vAlign w:val="center"/>
            <w:hideMark/>
          </w:tcPr>
          <w:p w14:paraId="37CA5C21"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000000" w:fill="569AB3"/>
            <w:hideMark/>
          </w:tcPr>
          <w:p w14:paraId="693D2AB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w:t>
            </w:r>
          </w:p>
        </w:tc>
        <w:tc>
          <w:tcPr>
            <w:tcW w:w="2350" w:type="dxa"/>
            <w:shd w:val="clear" w:color="000000" w:fill="569AB3"/>
            <w:hideMark/>
          </w:tcPr>
          <w:p w14:paraId="6A9C8851"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Expenditure composition outturn</w:t>
            </w:r>
          </w:p>
        </w:tc>
        <w:tc>
          <w:tcPr>
            <w:tcW w:w="1350" w:type="dxa"/>
            <w:shd w:val="clear" w:color="auto" w:fill="auto"/>
            <w:vAlign w:val="center"/>
            <w:hideMark/>
          </w:tcPr>
          <w:p w14:paraId="12268377"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6A8E1F41"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6951F533"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83897A6"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3ECE8C8F" w14:textId="77777777" w:rsidTr="006A5405">
        <w:trPr>
          <w:trHeight w:val="300"/>
        </w:trPr>
        <w:tc>
          <w:tcPr>
            <w:tcW w:w="760" w:type="dxa"/>
            <w:vMerge/>
            <w:vAlign w:val="center"/>
            <w:hideMark/>
          </w:tcPr>
          <w:p w14:paraId="6E78F840"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000000" w:fill="569AB3"/>
            <w:hideMark/>
          </w:tcPr>
          <w:p w14:paraId="31D8AA35"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569AB3"/>
            <w:hideMark/>
          </w:tcPr>
          <w:p w14:paraId="60068FF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Expenditure composition outturn by function</w:t>
            </w:r>
          </w:p>
        </w:tc>
        <w:tc>
          <w:tcPr>
            <w:tcW w:w="1350" w:type="dxa"/>
            <w:shd w:val="clear" w:color="auto" w:fill="auto"/>
            <w:vAlign w:val="center"/>
            <w:hideMark/>
          </w:tcPr>
          <w:p w14:paraId="76CCDE7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C7FC49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CA4A4D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354FF3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D756D0D" w14:textId="77777777" w:rsidTr="006A5405">
        <w:trPr>
          <w:trHeight w:val="300"/>
        </w:trPr>
        <w:tc>
          <w:tcPr>
            <w:tcW w:w="760" w:type="dxa"/>
            <w:vMerge/>
            <w:vAlign w:val="center"/>
            <w:hideMark/>
          </w:tcPr>
          <w:p w14:paraId="14F325AA"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000000" w:fill="569AB3"/>
            <w:hideMark/>
          </w:tcPr>
          <w:p w14:paraId="4EF8AAD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569AB3"/>
            <w:hideMark/>
          </w:tcPr>
          <w:p w14:paraId="34BE1FB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Expenditure composition outturn by economic type</w:t>
            </w:r>
          </w:p>
        </w:tc>
        <w:tc>
          <w:tcPr>
            <w:tcW w:w="1350" w:type="dxa"/>
            <w:shd w:val="clear" w:color="auto" w:fill="auto"/>
            <w:vAlign w:val="center"/>
            <w:hideMark/>
          </w:tcPr>
          <w:p w14:paraId="7CD4939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22FD4D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004F7A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99E6AD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591B6E2" w14:textId="77777777" w:rsidTr="006A5405">
        <w:trPr>
          <w:trHeight w:val="300"/>
        </w:trPr>
        <w:tc>
          <w:tcPr>
            <w:tcW w:w="760" w:type="dxa"/>
            <w:vMerge/>
            <w:vAlign w:val="center"/>
            <w:hideMark/>
          </w:tcPr>
          <w:p w14:paraId="0CE56890"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000000" w:fill="569AB3"/>
            <w:hideMark/>
          </w:tcPr>
          <w:p w14:paraId="57E911CF"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569AB3"/>
            <w:hideMark/>
          </w:tcPr>
          <w:p w14:paraId="235D2691" w14:textId="0A7A816F"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Expend</w:t>
            </w:r>
            <w:r w:rsidR="006A5405" w:rsidRPr="008627A1">
              <w:rPr>
                <w:rFonts w:eastAsia="Times New Roman" w:cstheme="minorHAnsi"/>
                <w:sz w:val="18"/>
                <w:lang w:eastAsia="es-ES"/>
              </w:rPr>
              <w:t>iture from contingency reserves</w:t>
            </w:r>
          </w:p>
        </w:tc>
        <w:tc>
          <w:tcPr>
            <w:tcW w:w="1350" w:type="dxa"/>
            <w:shd w:val="clear" w:color="auto" w:fill="auto"/>
            <w:vAlign w:val="center"/>
            <w:hideMark/>
          </w:tcPr>
          <w:p w14:paraId="479D3F8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769AD00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C2B2F9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FCCF9A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A142F77" w14:textId="77777777" w:rsidTr="006A5405">
        <w:trPr>
          <w:trHeight w:val="300"/>
        </w:trPr>
        <w:tc>
          <w:tcPr>
            <w:tcW w:w="760" w:type="dxa"/>
            <w:vMerge/>
            <w:vAlign w:val="center"/>
            <w:hideMark/>
          </w:tcPr>
          <w:p w14:paraId="0221DFAF"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000000" w:fill="569AB3"/>
            <w:hideMark/>
          </w:tcPr>
          <w:p w14:paraId="688EFF68"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PI-3</w:t>
            </w:r>
          </w:p>
        </w:tc>
        <w:tc>
          <w:tcPr>
            <w:tcW w:w="2350" w:type="dxa"/>
            <w:shd w:val="clear" w:color="000000" w:fill="569AB3"/>
            <w:hideMark/>
          </w:tcPr>
          <w:p w14:paraId="50E939E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xml:space="preserve">Revenue outturn </w:t>
            </w:r>
          </w:p>
        </w:tc>
        <w:tc>
          <w:tcPr>
            <w:tcW w:w="1350" w:type="dxa"/>
            <w:shd w:val="clear" w:color="auto" w:fill="auto"/>
            <w:vAlign w:val="center"/>
            <w:hideMark/>
          </w:tcPr>
          <w:p w14:paraId="1E5E82AC"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2AC7C5B8"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4CF8F763"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6377F1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30E0EED6" w14:textId="77777777" w:rsidTr="006A5405">
        <w:trPr>
          <w:trHeight w:val="300"/>
        </w:trPr>
        <w:tc>
          <w:tcPr>
            <w:tcW w:w="760" w:type="dxa"/>
            <w:vMerge/>
            <w:vAlign w:val="center"/>
            <w:hideMark/>
          </w:tcPr>
          <w:p w14:paraId="136D96FD"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000000" w:fill="569AB3"/>
            <w:hideMark/>
          </w:tcPr>
          <w:p w14:paraId="6E46289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569AB3"/>
            <w:hideMark/>
          </w:tcPr>
          <w:p w14:paraId="148F5FE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Aggregate revenue outturn</w:t>
            </w:r>
          </w:p>
        </w:tc>
        <w:tc>
          <w:tcPr>
            <w:tcW w:w="1350" w:type="dxa"/>
            <w:shd w:val="clear" w:color="auto" w:fill="auto"/>
            <w:vAlign w:val="center"/>
            <w:hideMark/>
          </w:tcPr>
          <w:p w14:paraId="5B5DF18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E06FFF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D96644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D90A39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956DD53" w14:textId="77777777" w:rsidTr="006A5405">
        <w:trPr>
          <w:trHeight w:val="300"/>
        </w:trPr>
        <w:tc>
          <w:tcPr>
            <w:tcW w:w="760" w:type="dxa"/>
            <w:vMerge/>
            <w:vAlign w:val="center"/>
            <w:hideMark/>
          </w:tcPr>
          <w:p w14:paraId="403761E2"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000000" w:fill="569AB3"/>
            <w:hideMark/>
          </w:tcPr>
          <w:p w14:paraId="27B2E249"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569AB3"/>
            <w:hideMark/>
          </w:tcPr>
          <w:p w14:paraId="149FD36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Revenue composition outturn</w:t>
            </w:r>
          </w:p>
        </w:tc>
        <w:tc>
          <w:tcPr>
            <w:tcW w:w="1350" w:type="dxa"/>
            <w:shd w:val="clear" w:color="auto" w:fill="auto"/>
            <w:vAlign w:val="center"/>
            <w:hideMark/>
          </w:tcPr>
          <w:p w14:paraId="527ECC5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57149D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629C39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B40A06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63F1BC5" w14:textId="77777777" w:rsidTr="006A5405">
        <w:trPr>
          <w:trHeight w:val="300"/>
        </w:trPr>
        <w:tc>
          <w:tcPr>
            <w:tcW w:w="760" w:type="dxa"/>
            <w:vMerge w:val="restart"/>
            <w:shd w:val="clear" w:color="000000" w:fill="28C0DA"/>
            <w:noWrap/>
            <w:textDirection w:val="btLr"/>
            <w:vAlign w:val="center"/>
            <w:hideMark/>
          </w:tcPr>
          <w:p w14:paraId="64757252" w14:textId="77777777" w:rsidR="00D8382B" w:rsidRPr="008627A1" w:rsidRDefault="00D8382B" w:rsidP="00D8382B">
            <w:pPr>
              <w:spacing w:after="0" w:line="240" w:lineRule="auto"/>
              <w:rPr>
                <w:rFonts w:eastAsia="Times New Roman" w:cstheme="minorHAnsi"/>
                <w:b/>
                <w:bCs/>
                <w:color w:val="000000"/>
                <w:sz w:val="18"/>
                <w:szCs w:val="28"/>
                <w:lang w:eastAsia="es-ES"/>
              </w:rPr>
            </w:pPr>
            <w:r w:rsidRPr="008627A1">
              <w:rPr>
                <w:rFonts w:eastAsia="Times New Roman" w:cstheme="minorHAnsi"/>
                <w:b/>
                <w:bCs/>
                <w:color w:val="000000"/>
                <w:sz w:val="18"/>
                <w:szCs w:val="28"/>
                <w:lang w:eastAsia="es-ES"/>
              </w:rPr>
              <w:t>Transparency of Public Finances</w:t>
            </w:r>
          </w:p>
        </w:tc>
        <w:tc>
          <w:tcPr>
            <w:tcW w:w="760" w:type="dxa"/>
            <w:shd w:val="clear" w:color="000000" w:fill="28C0DA"/>
            <w:hideMark/>
          </w:tcPr>
          <w:p w14:paraId="08AFA45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PI-4</w:t>
            </w:r>
          </w:p>
        </w:tc>
        <w:tc>
          <w:tcPr>
            <w:tcW w:w="2350" w:type="dxa"/>
            <w:shd w:val="clear" w:color="000000" w:fill="28C0DA"/>
            <w:hideMark/>
          </w:tcPr>
          <w:p w14:paraId="554023F9"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Budget Classification</w:t>
            </w:r>
          </w:p>
        </w:tc>
        <w:tc>
          <w:tcPr>
            <w:tcW w:w="1350" w:type="dxa"/>
            <w:shd w:val="clear" w:color="auto" w:fill="auto"/>
            <w:vAlign w:val="center"/>
            <w:hideMark/>
          </w:tcPr>
          <w:p w14:paraId="18B0F228"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5746B52F"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4EA19EF2"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295B7FB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18B62052" w14:textId="77777777" w:rsidTr="006A5405">
        <w:trPr>
          <w:trHeight w:val="300"/>
        </w:trPr>
        <w:tc>
          <w:tcPr>
            <w:tcW w:w="760" w:type="dxa"/>
            <w:vMerge/>
            <w:vAlign w:val="center"/>
            <w:hideMark/>
          </w:tcPr>
          <w:p w14:paraId="2E192651"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28C0DA"/>
            <w:hideMark/>
          </w:tcPr>
          <w:p w14:paraId="15DFAB6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PI-5</w:t>
            </w:r>
          </w:p>
        </w:tc>
        <w:tc>
          <w:tcPr>
            <w:tcW w:w="2350" w:type="dxa"/>
            <w:shd w:val="clear" w:color="000000" w:fill="28C0DA"/>
            <w:hideMark/>
          </w:tcPr>
          <w:p w14:paraId="40C01857"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Budget Documentation</w:t>
            </w:r>
          </w:p>
        </w:tc>
        <w:tc>
          <w:tcPr>
            <w:tcW w:w="1350" w:type="dxa"/>
            <w:shd w:val="clear" w:color="auto" w:fill="auto"/>
            <w:vAlign w:val="center"/>
            <w:hideMark/>
          </w:tcPr>
          <w:p w14:paraId="24728DBC"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59B42DC0"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704C1163"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3143FFB9"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5E9F08E5" w14:textId="77777777" w:rsidTr="006A5405">
        <w:trPr>
          <w:trHeight w:val="300"/>
        </w:trPr>
        <w:tc>
          <w:tcPr>
            <w:tcW w:w="760" w:type="dxa"/>
            <w:vMerge/>
            <w:vAlign w:val="center"/>
            <w:hideMark/>
          </w:tcPr>
          <w:p w14:paraId="1E02A18A"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28C0DA"/>
            <w:hideMark/>
          </w:tcPr>
          <w:p w14:paraId="65FBE400"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PI-6</w:t>
            </w:r>
          </w:p>
        </w:tc>
        <w:tc>
          <w:tcPr>
            <w:tcW w:w="2350" w:type="dxa"/>
            <w:shd w:val="clear" w:color="000000" w:fill="28C0DA"/>
            <w:hideMark/>
          </w:tcPr>
          <w:p w14:paraId="0B66CF09"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Central government operations outside financial reports</w:t>
            </w:r>
          </w:p>
        </w:tc>
        <w:tc>
          <w:tcPr>
            <w:tcW w:w="1350" w:type="dxa"/>
            <w:shd w:val="clear" w:color="auto" w:fill="auto"/>
            <w:vAlign w:val="center"/>
            <w:hideMark/>
          </w:tcPr>
          <w:p w14:paraId="0221497D"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520D033F"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584262A0"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5CE83B2"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660F5026" w14:textId="77777777" w:rsidTr="006A5405">
        <w:trPr>
          <w:trHeight w:val="300"/>
        </w:trPr>
        <w:tc>
          <w:tcPr>
            <w:tcW w:w="760" w:type="dxa"/>
            <w:vMerge/>
            <w:vAlign w:val="center"/>
            <w:hideMark/>
          </w:tcPr>
          <w:p w14:paraId="1625331A"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28C0DA"/>
            <w:hideMark/>
          </w:tcPr>
          <w:p w14:paraId="2C26343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28C0DA"/>
            <w:hideMark/>
          </w:tcPr>
          <w:p w14:paraId="50AE6F5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Expenditure outside financial reports</w:t>
            </w:r>
          </w:p>
        </w:tc>
        <w:tc>
          <w:tcPr>
            <w:tcW w:w="1350" w:type="dxa"/>
            <w:shd w:val="clear" w:color="auto" w:fill="auto"/>
            <w:vAlign w:val="center"/>
            <w:hideMark/>
          </w:tcPr>
          <w:p w14:paraId="4EF2F18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929222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A104F5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EC1A62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1EC33FF" w14:textId="77777777" w:rsidTr="006A5405">
        <w:trPr>
          <w:trHeight w:val="300"/>
        </w:trPr>
        <w:tc>
          <w:tcPr>
            <w:tcW w:w="760" w:type="dxa"/>
            <w:vMerge/>
            <w:vAlign w:val="center"/>
            <w:hideMark/>
          </w:tcPr>
          <w:p w14:paraId="7482ADEC"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28C0DA"/>
            <w:hideMark/>
          </w:tcPr>
          <w:p w14:paraId="54573B0F"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28C0DA"/>
            <w:hideMark/>
          </w:tcPr>
          <w:p w14:paraId="31817FE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Revenue outside financial reports</w:t>
            </w:r>
          </w:p>
        </w:tc>
        <w:tc>
          <w:tcPr>
            <w:tcW w:w="1350" w:type="dxa"/>
            <w:shd w:val="clear" w:color="auto" w:fill="auto"/>
            <w:vAlign w:val="center"/>
            <w:hideMark/>
          </w:tcPr>
          <w:p w14:paraId="50145F0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88EDD3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BC99E5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0CC1FC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B7FC902" w14:textId="77777777" w:rsidTr="006A5405">
        <w:trPr>
          <w:trHeight w:val="300"/>
        </w:trPr>
        <w:tc>
          <w:tcPr>
            <w:tcW w:w="760" w:type="dxa"/>
            <w:vMerge/>
            <w:vAlign w:val="center"/>
            <w:hideMark/>
          </w:tcPr>
          <w:p w14:paraId="2D93662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28C0DA"/>
            <w:hideMark/>
          </w:tcPr>
          <w:p w14:paraId="0AC38A18"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28C0DA"/>
            <w:hideMark/>
          </w:tcPr>
          <w:p w14:paraId="0A95619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Financial reports of extra-budgetary units</w:t>
            </w:r>
          </w:p>
        </w:tc>
        <w:tc>
          <w:tcPr>
            <w:tcW w:w="1350" w:type="dxa"/>
            <w:shd w:val="clear" w:color="auto" w:fill="auto"/>
            <w:vAlign w:val="center"/>
            <w:hideMark/>
          </w:tcPr>
          <w:p w14:paraId="1FCE5B9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A9B7E8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A50D08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95C0D8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2E1E385" w14:textId="77777777" w:rsidTr="006A5405">
        <w:trPr>
          <w:trHeight w:val="300"/>
        </w:trPr>
        <w:tc>
          <w:tcPr>
            <w:tcW w:w="760" w:type="dxa"/>
            <w:vMerge/>
            <w:vAlign w:val="center"/>
            <w:hideMark/>
          </w:tcPr>
          <w:p w14:paraId="704F512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28C0DA"/>
            <w:hideMark/>
          </w:tcPr>
          <w:p w14:paraId="2DEA2A8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PI-7</w:t>
            </w:r>
          </w:p>
        </w:tc>
        <w:tc>
          <w:tcPr>
            <w:tcW w:w="2350" w:type="dxa"/>
            <w:shd w:val="clear" w:color="000000" w:fill="28C0DA"/>
            <w:hideMark/>
          </w:tcPr>
          <w:p w14:paraId="0B6D53C9"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Transfers to subnational governments</w:t>
            </w:r>
          </w:p>
        </w:tc>
        <w:tc>
          <w:tcPr>
            <w:tcW w:w="1350" w:type="dxa"/>
            <w:shd w:val="clear" w:color="auto" w:fill="auto"/>
            <w:vAlign w:val="center"/>
            <w:hideMark/>
          </w:tcPr>
          <w:p w14:paraId="7C33ECFB"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6F17446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6AA820EC"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4F03E12A"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63E618BD" w14:textId="77777777" w:rsidTr="006A5405">
        <w:trPr>
          <w:trHeight w:val="300"/>
        </w:trPr>
        <w:tc>
          <w:tcPr>
            <w:tcW w:w="760" w:type="dxa"/>
            <w:vMerge/>
            <w:vAlign w:val="center"/>
            <w:hideMark/>
          </w:tcPr>
          <w:p w14:paraId="0EE2484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28C0DA"/>
            <w:hideMark/>
          </w:tcPr>
          <w:p w14:paraId="19FC636E"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28C0DA"/>
            <w:hideMark/>
          </w:tcPr>
          <w:p w14:paraId="027F21F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System for allocating transfers</w:t>
            </w:r>
          </w:p>
        </w:tc>
        <w:tc>
          <w:tcPr>
            <w:tcW w:w="1350" w:type="dxa"/>
            <w:shd w:val="clear" w:color="auto" w:fill="auto"/>
            <w:vAlign w:val="center"/>
            <w:hideMark/>
          </w:tcPr>
          <w:p w14:paraId="6245F01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019996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11DC69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E59BE4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F5A0749" w14:textId="77777777" w:rsidTr="006A5405">
        <w:trPr>
          <w:trHeight w:val="300"/>
        </w:trPr>
        <w:tc>
          <w:tcPr>
            <w:tcW w:w="760" w:type="dxa"/>
            <w:vMerge/>
            <w:vAlign w:val="center"/>
            <w:hideMark/>
          </w:tcPr>
          <w:p w14:paraId="0D4FEE2B"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28C0DA"/>
            <w:hideMark/>
          </w:tcPr>
          <w:p w14:paraId="4E70A37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28C0DA"/>
            <w:hideMark/>
          </w:tcPr>
          <w:p w14:paraId="523CD14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Timeliness of information on transfers</w:t>
            </w:r>
          </w:p>
        </w:tc>
        <w:tc>
          <w:tcPr>
            <w:tcW w:w="1350" w:type="dxa"/>
            <w:shd w:val="clear" w:color="auto" w:fill="auto"/>
            <w:vAlign w:val="center"/>
            <w:hideMark/>
          </w:tcPr>
          <w:p w14:paraId="02351C4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A89E1C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6A8367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E3D43A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C738AA2" w14:textId="77777777" w:rsidTr="006A5405">
        <w:trPr>
          <w:trHeight w:val="300"/>
        </w:trPr>
        <w:tc>
          <w:tcPr>
            <w:tcW w:w="760" w:type="dxa"/>
            <w:vMerge/>
            <w:vAlign w:val="center"/>
            <w:hideMark/>
          </w:tcPr>
          <w:p w14:paraId="2BD64148"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28C0DA"/>
            <w:hideMark/>
          </w:tcPr>
          <w:p w14:paraId="55931EC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PI-8</w:t>
            </w:r>
          </w:p>
        </w:tc>
        <w:tc>
          <w:tcPr>
            <w:tcW w:w="2350" w:type="dxa"/>
            <w:shd w:val="clear" w:color="000000" w:fill="28C0DA"/>
            <w:hideMark/>
          </w:tcPr>
          <w:p w14:paraId="080FA36A"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Performance information for service delivery</w:t>
            </w:r>
          </w:p>
        </w:tc>
        <w:tc>
          <w:tcPr>
            <w:tcW w:w="1350" w:type="dxa"/>
            <w:shd w:val="clear" w:color="auto" w:fill="auto"/>
            <w:vAlign w:val="center"/>
            <w:hideMark/>
          </w:tcPr>
          <w:p w14:paraId="5AFCD00E"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2FC68BE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6EF2803F"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682EF4D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51B78A79" w14:textId="77777777" w:rsidTr="006A5405">
        <w:trPr>
          <w:trHeight w:val="300"/>
        </w:trPr>
        <w:tc>
          <w:tcPr>
            <w:tcW w:w="760" w:type="dxa"/>
            <w:vMerge/>
            <w:vAlign w:val="center"/>
            <w:hideMark/>
          </w:tcPr>
          <w:p w14:paraId="279A6157"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28C0DA"/>
            <w:hideMark/>
          </w:tcPr>
          <w:p w14:paraId="6894FD1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28C0DA"/>
            <w:hideMark/>
          </w:tcPr>
          <w:p w14:paraId="36BDC42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Performance plans for service delivery</w:t>
            </w:r>
          </w:p>
        </w:tc>
        <w:tc>
          <w:tcPr>
            <w:tcW w:w="1350" w:type="dxa"/>
            <w:shd w:val="clear" w:color="auto" w:fill="auto"/>
            <w:vAlign w:val="center"/>
            <w:hideMark/>
          </w:tcPr>
          <w:p w14:paraId="2919F3F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3B20E1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0D4939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62F5AB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AC92C61" w14:textId="77777777" w:rsidTr="006A5405">
        <w:trPr>
          <w:trHeight w:val="300"/>
        </w:trPr>
        <w:tc>
          <w:tcPr>
            <w:tcW w:w="760" w:type="dxa"/>
            <w:vMerge/>
            <w:vAlign w:val="center"/>
            <w:hideMark/>
          </w:tcPr>
          <w:p w14:paraId="0948310E"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28C0DA"/>
            <w:hideMark/>
          </w:tcPr>
          <w:p w14:paraId="318EAB8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28C0DA"/>
            <w:hideMark/>
          </w:tcPr>
          <w:p w14:paraId="4957DBF2"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(ii) Performance achieved for service delivery</w:t>
            </w:r>
          </w:p>
        </w:tc>
        <w:tc>
          <w:tcPr>
            <w:tcW w:w="1350" w:type="dxa"/>
            <w:shd w:val="clear" w:color="auto" w:fill="auto"/>
            <w:vAlign w:val="center"/>
            <w:hideMark/>
          </w:tcPr>
          <w:p w14:paraId="4A9DB4B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F29EC1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65285D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6E498D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37476DD" w14:textId="77777777" w:rsidTr="006A5405">
        <w:trPr>
          <w:trHeight w:val="300"/>
        </w:trPr>
        <w:tc>
          <w:tcPr>
            <w:tcW w:w="760" w:type="dxa"/>
            <w:vMerge/>
            <w:vAlign w:val="center"/>
            <w:hideMark/>
          </w:tcPr>
          <w:p w14:paraId="22B853C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28C0DA"/>
            <w:hideMark/>
          </w:tcPr>
          <w:p w14:paraId="14724778"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28C0DA"/>
            <w:hideMark/>
          </w:tcPr>
          <w:p w14:paraId="7F2C821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Resources received by service delivery units</w:t>
            </w:r>
          </w:p>
        </w:tc>
        <w:tc>
          <w:tcPr>
            <w:tcW w:w="1350" w:type="dxa"/>
            <w:shd w:val="clear" w:color="auto" w:fill="auto"/>
            <w:vAlign w:val="center"/>
            <w:hideMark/>
          </w:tcPr>
          <w:p w14:paraId="6987685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ABBF16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728138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781A3C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5AA732F2" w14:textId="77777777" w:rsidTr="006A5405">
        <w:trPr>
          <w:trHeight w:val="300"/>
        </w:trPr>
        <w:tc>
          <w:tcPr>
            <w:tcW w:w="760" w:type="dxa"/>
            <w:vMerge/>
            <w:vAlign w:val="center"/>
            <w:hideMark/>
          </w:tcPr>
          <w:p w14:paraId="7600BBE5"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28C0DA"/>
            <w:hideMark/>
          </w:tcPr>
          <w:p w14:paraId="15354890"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28C0DA"/>
            <w:hideMark/>
          </w:tcPr>
          <w:p w14:paraId="382D864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(iv)Performance evaluation for service delivery</w:t>
            </w:r>
          </w:p>
        </w:tc>
        <w:tc>
          <w:tcPr>
            <w:tcW w:w="1350" w:type="dxa"/>
            <w:shd w:val="clear" w:color="auto" w:fill="auto"/>
            <w:vAlign w:val="center"/>
            <w:hideMark/>
          </w:tcPr>
          <w:p w14:paraId="4584C34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1438BA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752376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8233B4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D512842" w14:textId="77777777" w:rsidTr="006A5405">
        <w:trPr>
          <w:trHeight w:val="300"/>
        </w:trPr>
        <w:tc>
          <w:tcPr>
            <w:tcW w:w="760" w:type="dxa"/>
            <w:vMerge/>
            <w:vAlign w:val="center"/>
            <w:hideMark/>
          </w:tcPr>
          <w:p w14:paraId="5B5A414F"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28C0DA"/>
            <w:hideMark/>
          </w:tcPr>
          <w:p w14:paraId="308853E9"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PI-9</w:t>
            </w:r>
          </w:p>
        </w:tc>
        <w:tc>
          <w:tcPr>
            <w:tcW w:w="2350" w:type="dxa"/>
            <w:shd w:val="clear" w:color="000000" w:fill="28C0DA"/>
            <w:hideMark/>
          </w:tcPr>
          <w:p w14:paraId="7907CDCF"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Public access to information</w:t>
            </w:r>
          </w:p>
        </w:tc>
        <w:tc>
          <w:tcPr>
            <w:tcW w:w="1350" w:type="dxa"/>
            <w:shd w:val="clear" w:color="auto" w:fill="auto"/>
            <w:vAlign w:val="center"/>
            <w:hideMark/>
          </w:tcPr>
          <w:p w14:paraId="3B6F78EF"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3E7F30AE"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307B6478"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8CA2098"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7A69A1AA" w14:textId="77777777" w:rsidTr="006A5405">
        <w:trPr>
          <w:trHeight w:val="300"/>
        </w:trPr>
        <w:tc>
          <w:tcPr>
            <w:tcW w:w="760" w:type="dxa"/>
            <w:vMerge w:val="restart"/>
            <w:shd w:val="clear" w:color="000000" w:fill="FAB416"/>
            <w:textDirection w:val="btLr"/>
            <w:vAlign w:val="center"/>
            <w:hideMark/>
          </w:tcPr>
          <w:p w14:paraId="3D8238EE" w14:textId="77777777" w:rsidR="00D8382B" w:rsidRPr="008627A1" w:rsidRDefault="00D8382B" w:rsidP="00D8382B">
            <w:pPr>
              <w:spacing w:after="0" w:line="240" w:lineRule="auto"/>
              <w:rPr>
                <w:rFonts w:eastAsia="Times New Roman" w:cstheme="minorHAnsi"/>
                <w:b/>
                <w:bCs/>
                <w:color w:val="000000"/>
                <w:sz w:val="18"/>
                <w:szCs w:val="28"/>
                <w:lang w:eastAsia="es-ES"/>
              </w:rPr>
            </w:pPr>
            <w:r w:rsidRPr="008627A1">
              <w:rPr>
                <w:rFonts w:eastAsia="Times New Roman" w:cstheme="minorHAnsi"/>
                <w:b/>
                <w:bCs/>
                <w:color w:val="000000"/>
                <w:sz w:val="18"/>
                <w:szCs w:val="28"/>
                <w:lang w:eastAsia="es-ES"/>
              </w:rPr>
              <w:t>Management of assets and liabilities</w:t>
            </w:r>
          </w:p>
        </w:tc>
        <w:tc>
          <w:tcPr>
            <w:tcW w:w="760" w:type="dxa"/>
            <w:shd w:val="clear" w:color="000000" w:fill="FAB416"/>
            <w:hideMark/>
          </w:tcPr>
          <w:p w14:paraId="47CECAD7"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PI-10</w:t>
            </w:r>
          </w:p>
        </w:tc>
        <w:tc>
          <w:tcPr>
            <w:tcW w:w="2350" w:type="dxa"/>
            <w:shd w:val="clear" w:color="000000" w:fill="FAB416"/>
            <w:hideMark/>
          </w:tcPr>
          <w:p w14:paraId="634885C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Fiscal risk reporting</w:t>
            </w:r>
          </w:p>
        </w:tc>
        <w:tc>
          <w:tcPr>
            <w:tcW w:w="1350" w:type="dxa"/>
            <w:shd w:val="clear" w:color="auto" w:fill="auto"/>
            <w:vAlign w:val="center"/>
            <w:hideMark/>
          </w:tcPr>
          <w:p w14:paraId="7040FDCE"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0855B1D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5A951FA9"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25EC6EF6"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0F330DC4" w14:textId="77777777" w:rsidTr="006A5405">
        <w:trPr>
          <w:trHeight w:val="300"/>
        </w:trPr>
        <w:tc>
          <w:tcPr>
            <w:tcW w:w="760" w:type="dxa"/>
            <w:vMerge/>
            <w:vAlign w:val="center"/>
            <w:hideMark/>
          </w:tcPr>
          <w:p w14:paraId="416BEFD8"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FAB416"/>
            <w:hideMark/>
          </w:tcPr>
          <w:p w14:paraId="64DCF953"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AB416"/>
            <w:hideMark/>
          </w:tcPr>
          <w:p w14:paraId="0C55C66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Monitoring of public corporations</w:t>
            </w:r>
          </w:p>
        </w:tc>
        <w:tc>
          <w:tcPr>
            <w:tcW w:w="1350" w:type="dxa"/>
            <w:shd w:val="clear" w:color="auto" w:fill="auto"/>
            <w:vAlign w:val="center"/>
            <w:hideMark/>
          </w:tcPr>
          <w:p w14:paraId="51A97B2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DE5FB7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AED6AA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120B7A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DA10534" w14:textId="77777777" w:rsidTr="006A5405">
        <w:trPr>
          <w:trHeight w:val="300"/>
        </w:trPr>
        <w:tc>
          <w:tcPr>
            <w:tcW w:w="760" w:type="dxa"/>
            <w:vMerge/>
            <w:vAlign w:val="center"/>
            <w:hideMark/>
          </w:tcPr>
          <w:p w14:paraId="34A3C862"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FAB416"/>
            <w:hideMark/>
          </w:tcPr>
          <w:p w14:paraId="0A4B299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AB416"/>
            <w:hideMark/>
          </w:tcPr>
          <w:p w14:paraId="0086BB4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Monitoring of sub-national government (SNG)</w:t>
            </w:r>
          </w:p>
        </w:tc>
        <w:tc>
          <w:tcPr>
            <w:tcW w:w="1350" w:type="dxa"/>
            <w:shd w:val="clear" w:color="auto" w:fill="auto"/>
            <w:vAlign w:val="center"/>
            <w:hideMark/>
          </w:tcPr>
          <w:p w14:paraId="4BCC5D1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7A1B958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F43D8A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8DC11B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C5EF386" w14:textId="77777777" w:rsidTr="006A5405">
        <w:trPr>
          <w:trHeight w:val="300"/>
        </w:trPr>
        <w:tc>
          <w:tcPr>
            <w:tcW w:w="760" w:type="dxa"/>
            <w:vMerge/>
            <w:vAlign w:val="center"/>
            <w:hideMark/>
          </w:tcPr>
          <w:p w14:paraId="555186AA"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FAB416"/>
            <w:hideMark/>
          </w:tcPr>
          <w:p w14:paraId="33A7FB7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AB416"/>
            <w:hideMark/>
          </w:tcPr>
          <w:p w14:paraId="4E6666D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Contingent liabilities and other fiscal risks</w:t>
            </w:r>
          </w:p>
        </w:tc>
        <w:tc>
          <w:tcPr>
            <w:tcW w:w="1350" w:type="dxa"/>
            <w:shd w:val="clear" w:color="auto" w:fill="auto"/>
            <w:vAlign w:val="center"/>
            <w:hideMark/>
          </w:tcPr>
          <w:p w14:paraId="4984D7F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85E1AF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D3D2F5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F4E5D5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9D64C6D" w14:textId="77777777" w:rsidTr="006A5405">
        <w:trPr>
          <w:trHeight w:val="300"/>
        </w:trPr>
        <w:tc>
          <w:tcPr>
            <w:tcW w:w="760" w:type="dxa"/>
            <w:vMerge/>
            <w:vAlign w:val="center"/>
            <w:hideMark/>
          </w:tcPr>
          <w:p w14:paraId="31B1224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FAB416"/>
            <w:hideMark/>
          </w:tcPr>
          <w:p w14:paraId="737C4239"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PI-11</w:t>
            </w:r>
          </w:p>
        </w:tc>
        <w:tc>
          <w:tcPr>
            <w:tcW w:w="2350" w:type="dxa"/>
            <w:shd w:val="clear" w:color="000000" w:fill="FAB416"/>
            <w:hideMark/>
          </w:tcPr>
          <w:p w14:paraId="0105756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Public investment management</w:t>
            </w:r>
          </w:p>
        </w:tc>
        <w:tc>
          <w:tcPr>
            <w:tcW w:w="1350" w:type="dxa"/>
            <w:shd w:val="clear" w:color="auto" w:fill="auto"/>
            <w:vAlign w:val="center"/>
            <w:hideMark/>
          </w:tcPr>
          <w:p w14:paraId="4975AB16"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42314D73"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78750DA4"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3D9936C1"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647DE757" w14:textId="77777777" w:rsidTr="006A5405">
        <w:trPr>
          <w:trHeight w:val="300"/>
        </w:trPr>
        <w:tc>
          <w:tcPr>
            <w:tcW w:w="760" w:type="dxa"/>
            <w:vMerge/>
            <w:vAlign w:val="center"/>
            <w:hideMark/>
          </w:tcPr>
          <w:p w14:paraId="6D3EC1EB"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FAB416"/>
            <w:hideMark/>
          </w:tcPr>
          <w:p w14:paraId="1BA249C9"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AB416"/>
            <w:hideMark/>
          </w:tcPr>
          <w:p w14:paraId="3BF56FC6"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 Economic analysis of investment proposals</w:t>
            </w:r>
          </w:p>
        </w:tc>
        <w:tc>
          <w:tcPr>
            <w:tcW w:w="1350" w:type="dxa"/>
            <w:shd w:val="clear" w:color="auto" w:fill="auto"/>
            <w:vAlign w:val="center"/>
            <w:hideMark/>
          </w:tcPr>
          <w:p w14:paraId="51CDCAE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EEE072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C95AAC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4C569F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32A5666" w14:textId="77777777" w:rsidTr="006A5405">
        <w:trPr>
          <w:trHeight w:val="300"/>
        </w:trPr>
        <w:tc>
          <w:tcPr>
            <w:tcW w:w="760" w:type="dxa"/>
            <w:vMerge/>
            <w:vAlign w:val="center"/>
            <w:hideMark/>
          </w:tcPr>
          <w:p w14:paraId="4D20D590"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FAB416"/>
            <w:hideMark/>
          </w:tcPr>
          <w:p w14:paraId="7FADD0C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AB416"/>
            <w:hideMark/>
          </w:tcPr>
          <w:p w14:paraId="4A3019F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xml:space="preserve">(ii) Investment project selection </w:t>
            </w:r>
          </w:p>
        </w:tc>
        <w:tc>
          <w:tcPr>
            <w:tcW w:w="1350" w:type="dxa"/>
            <w:shd w:val="clear" w:color="auto" w:fill="auto"/>
            <w:vAlign w:val="center"/>
            <w:hideMark/>
          </w:tcPr>
          <w:p w14:paraId="3262171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781CA3D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7DC5A0A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1B1202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79EBA93" w14:textId="77777777" w:rsidTr="006A5405">
        <w:trPr>
          <w:trHeight w:val="300"/>
        </w:trPr>
        <w:tc>
          <w:tcPr>
            <w:tcW w:w="760" w:type="dxa"/>
            <w:vMerge/>
            <w:vAlign w:val="center"/>
            <w:hideMark/>
          </w:tcPr>
          <w:p w14:paraId="2A415AA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FAB416"/>
            <w:hideMark/>
          </w:tcPr>
          <w:p w14:paraId="28406D99"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AB416"/>
            <w:hideMark/>
          </w:tcPr>
          <w:p w14:paraId="4AB95CC0"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(iii) Investment project costing</w:t>
            </w:r>
          </w:p>
        </w:tc>
        <w:tc>
          <w:tcPr>
            <w:tcW w:w="1350" w:type="dxa"/>
            <w:shd w:val="clear" w:color="auto" w:fill="auto"/>
            <w:vAlign w:val="center"/>
            <w:hideMark/>
          </w:tcPr>
          <w:p w14:paraId="4428073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EAAB90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68923C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62E41C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6875C98" w14:textId="77777777" w:rsidTr="006A5405">
        <w:trPr>
          <w:trHeight w:val="300"/>
        </w:trPr>
        <w:tc>
          <w:tcPr>
            <w:tcW w:w="760" w:type="dxa"/>
            <w:vMerge/>
            <w:vAlign w:val="center"/>
            <w:hideMark/>
          </w:tcPr>
          <w:p w14:paraId="2F686B3A"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FAB416"/>
            <w:hideMark/>
          </w:tcPr>
          <w:p w14:paraId="53E65108"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AB416"/>
            <w:hideMark/>
          </w:tcPr>
          <w:p w14:paraId="45BF8C41"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(iv) Investment project monitoring</w:t>
            </w:r>
          </w:p>
        </w:tc>
        <w:tc>
          <w:tcPr>
            <w:tcW w:w="1350" w:type="dxa"/>
            <w:shd w:val="clear" w:color="auto" w:fill="auto"/>
            <w:vAlign w:val="center"/>
            <w:hideMark/>
          </w:tcPr>
          <w:p w14:paraId="6074661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C7E51D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516366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03258D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4506E5B" w14:textId="77777777" w:rsidTr="006A5405">
        <w:trPr>
          <w:trHeight w:val="300"/>
        </w:trPr>
        <w:tc>
          <w:tcPr>
            <w:tcW w:w="760" w:type="dxa"/>
            <w:vMerge/>
            <w:vAlign w:val="center"/>
            <w:hideMark/>
          </w:tcPr>
          <w:p w14:paraId="31F7EBF1"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FAB416"/>
            <w:hideMark/>
          </w:tcPr>
          <w:p w14:paraId="0F2351A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PI-12</w:t>
            </w:r>
          </w:p>
        </w:tc>
        <w:tc>
          <w:tcPr>
            <w:tcW w:w="2350" w:type="dxa"/>
            <w:shd w:val="clear" w:color="000000" w:fill="FAB416"/>
            <w:hideMark/>
          </w:tcPr>
          <w:p w14:paraId="5900F425"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Public asset management</w:t>
            </w:r>
          </w:p>
        </w:tc>
        <w:tc>
          <w:tcPr>
            <w:tcW w:w="1350" w:type="dxa"/>
            <w:shd w:val="clear" w:color="auto" w:fill="auto"/>
            <w:vAlign w:val="center"/>
            <w:hideMark/>
          </w:tcPr>
          <w:p w14:paraId="14A32648"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52004EC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70DB1217"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1F51E87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10346153" w14:textId="77777777" w:rsidTr="006A5405">
        <w:trPr>
          <w:trHeight w:val="300"/>
        </w:trPr>
        <w:tc>
          <w:tcPr>
            <w:tcW w:w="760" w:type="dxa"/>
            <w:vMerge/>
            <w:vAlign w:val="center"/>
            <w:hideMark/>
          </w:tcPr>
          <w:p w14:paraId="3CA6715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FAB416"/>
            <w:hideMark/>
          </w:tcPr>
          <w:p w14:paraId="585655F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AB416"/>
            <w:hideMark/>
          </w:tcPr>
          <w:p w14:paraId="032BE1C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Financial asset monitoring</w:t>
            </w:r>
          </w:p>
        </w:tc>
        <w:tc>
          <w:tcPr>
            <w:tcW w:w="1350" w:type="dxa"/>
            <w:shd w:val="clear" w:color="auto" w:fill="auto"/>
            <w:vAlign w:val="center"/>
            <w:hideMark/>
          </w:tcPr>
          <w:p w14:paraId="458095D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7100FBB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DC5D5E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9ABD5C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3258FF5" w14:textId="77777777" w:rsidTr="006A5405">
        <w:trPr>
          <w:trHeight w:val="300"/>
        </w:trPr>
        <w:tc>
          <w:tcPr>
            <w:tcW w:w="760" w:type="dxa"/>
            <w:vMerge/>
            <w:vAlign w:val="center"/>
            <w:hideMark/>
          </w:tcPr>
          <w:p w14:paraId="44866B91"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FAB416"/>
            <w:hideMark/>
          </w:tcPr>
          <w:p w14:paraId="73D97F47"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AB416"/>
            <w:hideMark/>
          </w:tcPr>
          <w:p w14:paraId="79F4AC5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Nonfinancial asset monitoring</w:t>
            </w:r>
          </w:p>
        </w:tc>
        <w:tc>
          <w:tcPr>
            <w:tcW w:w="1350" w:type="dxa"/>
            <w:shd w:val="clear" w:color="auto" w:fill="auto"/>
            <w:vAlign w:val="center"/>
            <w:hideMark/>
          </w:tcPr>
          <w:p w14:paraId="3A83A46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747ACF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3C3182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E82989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45E175B" w14:textId="77777777" w:rsidTr="006A5405">
        <w:trPr>
          <w:trHeight w:val="300"/>
        </w:trPr>
        <w:tc>
          <w:tcPr>
            <w:tcW w:w="760" w:type="dxa"/>
            <w:vMerge/>
            <w:vAlign w:val="center"/>
            <w:hideMark/>
          </w:tcPr>
          <w:p w14:paraId="33108A70"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FAB416"/>
            <w:hideMark/>
          </w:tcPr>
          <w:p w14:paraId="1C9BBBC3"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AB416"/>
            <w:hideMark/>
          </w:tcPr>
          <w:p w14:paraId="1D7EEFD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Transparency of asset disposal</w:t>
            </w:r>
          </w:p>
        </w:tc>
        <w:tc>
          <w:tcPr>
            <w:tcW w:w="1350" w:type="dxa"/>
            <w:shd w:val="clear" w:color="auto" w:fill="auto"/>
            <w:vAlign w:val="center"/>
            <w:hideMark/>
          </w:tcPr>
          <w:p w14:paraId="29C420A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425E28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C6FA3B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1E975F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24DAA55" w14:textId="77777777" w:rsidTr="006A5405">
        <w:trPr>
          <w:trHeight w:val="300"/>
        </w:trPr>
        <w:tc>
          <w:tcPr>
            <w:tcW w:w="760" w:type="dxa"/>
            <w:vMerge/>
            <w:vAlign w:val="center"/>
            <w:hideMark/>
          </w:tcPr>
          <w:p w14:paraId="58B2ED7A"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FAB416"/>
            <w:hideMark/>
          </w:tcPr>
          <w:p w14:paraId="634D55FB"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PI-13</w:t>
            </w:r>
          </w:p>
        </w:tc>
        <w:tc>
          <w:tcPr>
            <w:tcW w:w="2350" w:type="dxa"/>
            <w:shd w:val="clear" w:color="000000" w:fill="FAB416"/>
            <w:hideMark/>
          </w:tcPr>
          <w:p w14:paraId="28E87745"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Debt management</w:t>
            </w:r>
          </w:p>
        </w:tc>
        <w:tc>
          <w:tcPr>
            <w:tcW w:w="1350" w:type="dxa"/>
            <w:shd w:val="clear" w:color="auto" w:fill="auto"/>
            <w:vAlign w:val="center"/>
            <w:hideMark/>
          </w:tcPr>
          <w:p w14:paraId="793459EB"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686A93F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5BBC486B"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6133263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317ABE0A" w14:textId="77777777" w:rsidTr="006A5405">
        <w:trPr>
          <w:trHeight w:val="300"/>
        </w:trPr>
        <w:tc>
          <w:tcPr>
            <w:tcW w:w="760" w:type="dxa"/>
            <w:vMerge/>
            <w:vAlign w:val="center"/>
            <w:hideMark/>
          </w:tcPr>
          <w:p w14:paraId="788C21A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FAB416"/>
            <w:hideMark/>
          </w:tcPr>
          <w:p w14:paraId="32F39B93"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AB416"/>
            <w:hideMark/>
          </w:tcPr>
          <w:p w14:paraId="46A41EB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Recording and reporting of debt and guarantees</w:t>
            </w:r>
          </w:p>
        </w:tc>
        <w:tc>
          <w:tcPr>
            <w:tcW w:w="1350" w:type="dxa"/>
            <w:shd w:val="clear" w:color="auto" w:fill="auto"/>
            <w:vAlign w:val="center"/>
            <w:hideMark/>
          </w:tcPr>
          <w:p w14:paraId="213AEA7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C41692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46B4D5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383C71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7726207" w14:textId="77777777" w:rsidTr="006A5405">
        <w:trPr>
          <w:trHeight w:val="300"/>
        </w:trPr>
        <w:tc>
          <w:tcPr>
            <w:tcW w:w="760" w:type="dxa"/>
            <w:vMerge/>
            <w:vAlign w:val="center"/>
            <w:hideMark/>
          </w:tcPr>
          <w:p w14:paraId="4CD94DF0"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FAB416"/>
            <w:hideMark/>
          </w:tcPr>
          <w:p w14:paraId="478FD4E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AB416"/>
            <w:hideMark/>
          </w:tcPr>
          <w:p w14:paraId="73E70D7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Approval of debt and guarantees</w:t>
            </w:r>
          </w:p>
        </w:tc>
        <w:tc>
          <w:tcPr>
            <w:tcW w:w="1350" w:type="dxa"/>
            <w:shd w:val="clear" w:color="auto" w:fill="auto"/>
            <w:vAlign w:val="center"/>
            <w:hideMark/>
          </w:tcPr>
          <w:p w14:paraId="01FC518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7D0134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480CBA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C11F1B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3AFECE1" w14:textId="77777777" w:rsidTr="006A5405">
        <w:trPr>
          <w:trHeight w:val="300"/>
        </w:trPr>
        <w:tc>
          <w:tcPr>
            <w:tcW w:w="760" w:type="dxa"/>
            <w:vMerge/>
            <w:vAlign w:val="center"/>
            <w:hideMark/>
          </w:tcPr>
          <w:p w14:paraId="0A278601"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FAB416"/>
            <w:hideMark/>
          </w:tcPr>
          <w:p w14:paraId="294C9793"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AB416"/>
            <w:hideMark/>
          </w:tcPr>
          <w:p w14:paraId="7A5FB99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Debt management strategy</w:t>
            </w:r>
          </w:p>
        </w:tc>
        <w:tc>
          <w:tcPr>
            <w:tcW w:w="1350" w:type="dxa"/>
            <w:shd w:val="clear" w:color="auto" w:fill="auto"/>
            <w:vAlign w:val="center"/>
            <w:hideMark/>
          </w:tcPr>
          <w:p w14:paraId="4560CCB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D9AA57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0CA419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A42E74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F0E8A7F" w14:textId="77777777" w:rsidTr="006A5405">
        <w:trPr>
          <w:trHeight w:val="300"/>
        </w:trPr>
        <w:tc>
          <w:tcPr>
            <w:tcW w:w="760" w:type="dxa"/>
            <w:vMerge w:val="restart"/>
            <w:shd w:val="clear" w:color="000000" w:fill="F16423"/>
            <w:noWrap/>
            <w:textDirection w:val="btLr"/>
            <w:vAlign w:val="center"/>
            <w:hideMark/>
          </w:tcPr>
          <w:p w14:paraId="4F1F5C43"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r w:rsidRPr="008627A1">
              <w:rPr>
                <w:rFonts w:eastAsia="Times New Roman" w:cstheme="minorHAnsi"/>
                <w:b/>
                <w:bCs/>
                <w:color w:val="000000"/>
                <w:sz w:val="18"/>
                <w:szCs w:val="28"/>
                <w:lang w:eastAsia="es-ES"/>
              </w:rPr>
              <w:t>Policy-based fiscal strategy and budgeting</w:t>
            </w:r>
          </w:p>
        </w:tc>
        <w:tc>
          <w:tcPr>
            <w:tcW w:w="760" w:type="dxa"/>
            <w:shd w:val="clear" w:color="000000" w:fill="F16423"/>
            <w:hideMark/>
          </w:tcPr>
          <w:p w14:paraId="01235F18"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PI-14</w:t>
            </w:r>
          </w:p>
        </w:tc>
        <w:tc>
          <w:tcPr>
            <w:tcW w:w="2350" w:type="dxa"/>
            <w:shd w:val="clear" w:color="000000" w:fill="F16423"/>
            <w:hideMark/>
          </w:tcPr>
          <w:p w14:paraId="4503CCA6"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Macroeconomic and fiscal forecasting</w:t>
            </w:r>
          </w:p>
        </w:tc>
        <w:tc>
          <w:tcPr>
            <w:tcW w:w="1350" w:type="dxa"/>
            <w:shd w:val="clear" w:color="auto" w:fill="auto"/>
            <w:vAlign w:val="center"/>
            <w:hideMark/>
          </w:tcPr>
          <w:p w14:paraId="3DCEC73C"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40BE2050"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58EA7CE5"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36C6433F"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612B7546" w14:textId="77777777" w:rsidTr="006A5405">
        <w:trPr>
          <w:trHeight w:val="300"/>
        </w:trPr>
        <w:tc>
          <w:tcPr>
            <w:tcW w:w="760" w:type="dxa"/>
            <w:vMerge/>
            <w:vAlign w:val="center"/>
            <w:hideMark/>
          </w:tcPr>
          <w:p w14:paraId="1BE41656"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18399FCF"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75B4955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Macroeconomic forecasts</w:t>
            </w:r>
          </w:p>
        </w:tc>
        <w:tc>
          <w:tcPr>
            <w:tcW w:w="1350" w:type="dxa"/>
            <w:shd w:val="clear" w:color="auto" w:fill="auto"/>
            <w:vAlign w:val="center"/>
            <w:hideMark/>
          </w:tcPr>
          <w:p w14:paraId="2BD3612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743414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A2C236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A56DB6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EA9AAFF" w14:textId="77777777" w:rsidTr="006A5405">
        <w:trPr>
          <w:trHeight w:val="300"/>
        </w:trPr>
        <w:tc>
          <w:tcPr>
            <w:tcW w:w="760" w:type="dxa"/>
            <w:vMerge/>
            <w:vAlign w:val="center"/>
            <w:hideMark/>
          </w:tcPr>
          <w:p w14:paraId="5B3EF87D"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19CFA92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4E98290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Fiscal forecasts</w:t>
            </w:r>
          </w:p>
        </w:tc>
        <w:tc>
          <w:tcPr>
            <w:tcW w:w="1350" w:type="dxa"/>
            <w:shd w:val="clear" w:color="auto" w:fill="auto"/>
            <w:vAlign w:val="center"/>
            <w:hideMark/>
          </w:tcPr>
          <w:p w14:paraId="3E6B142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CF062B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D073AA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961F96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8172A0B" w14:textId="77777777" w:rsidTr="006A5405">
        <w:trPr>
          <w:trHeight w:val="300"/>
        </w:trPr>
        <w:tc>
          <w:tcPr>
            <w:tcW w:w="760" w:type="dxa"/>
            <w:vMerge/>
            <w:vAlign w:val="center"/>
            <w:hideMark/>
          </w:tcPr>
          <w:p w14:paraId="4E11FCE2"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231F5ADF"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04EDDEA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Macro-fiscal sensitivity analysis</w:t>
            </w:r>
          </w:p>
        </w:tc>
        <w:tc>
          <w:tcPr>
            <w:tcW w:w="1350" w:type="dxa"/>
            <w:shd w:val="clear" w:color="auto" w:fill="auto"/>
            <w:vAlign w:val="center"/>
            <w:hideMark/>
          </w:tcPr>
          <w:p w14:paraId="348364A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FB8B55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C122C5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03CD07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CAA250B" w14:textId="77777777" w:rsidTr="006A5405">
        <w:trPr>
          <w:trHeight w:val="300"/>
        </w:trPr>
        <w:tc>
          <w:tcPr>
            <w:tcW w:w="760" w:type="dxa"/>
            <w:vMerge/>
            <w:vAlign w:val="center"/>
            <w:hideMark/>
          </w:tcPr>
          <w:p w14:paraId="2BB4D1A6"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52DB854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PI-15</w:t>
            </w:r>
          </w:p>
        </w:tc>
        <w:tc>
          <w:tcPr>
            <w:tcW w:w="2350" w:type="dxa"/>
            <w:shd w:val="clear" w:color="000000" w:fill="F16423"/>
            <w:hideMark/>
          </w:tcPr>
          <w:p w14:paraId="4A94C291"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Fiscal strategy</w:t>
            </w:r>
          </w:p>
        </w:tc>
        <w:tc>
          <w:tcPr>
            <w:tcW w:w="1350" w:type="dxa"/>
            <w:shd w:val="clear" w:color="auto" w:fill="auto"/>
            <w:vAlign w:val="center"/>
            <w:hideMark/>
          </w:tcPr>
          <w:p w14:paraId="47F92358"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3BCDCBAC"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610B641E"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D0CBC8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3E291C03" w14:textId="77777777" w:rsidTr="006A5405">
        <w:trPr>
          <w:trHeight w:val="300"/>
        </w:trPr>
        <w:tc>
          <w:tcPr>
            <w:tcW w:w="760" w:type="dxa"/>
            <w:vMerge/>
            <w:vAlign w:val="center"/>
            <w:hideMark/>
          </w:tcPr>
          <w:p w14:paraId="665BFD32"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720D5E13"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05DEE2D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xml:space="preserve">(i) Fiscal impact of policy proposals </w:t>
            </w:r>
          </w:p>
        </w:tc>
        <w:tc>
          <w:tcPr>
            <w:tcW w:w="1350" w:type="dxa"/>
            <w:shd w:val="clear" w:color="auto" w:fill="auto"/>
            <w:vAlign w:val="center"/>
            <w:hideMark/>
          </w:tcPr>
          <w:p w14:paraId="52B1D16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ABA970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341067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0A1E70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C2D81E5" w14:textId="77777777" w:rsidTr="006A5405">
        <w:trPr>
          <w:trHeight w:val="300"/>
        </w:trPr>
        <w:tc>
          <w:tcPr>
            <w:tcW w:w="760" w:type="dxa"/>
            <w:vMerge/>
            <w:vAlign w:val="center"/>
            <w:hideMark/>
          </w:tcPr>
          <w:p w14:paraId="4A246D77"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728847E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713BEC7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Fiscal strategy adoption</w:t>
            </w:r>
          </w:p>
        </w:tc>
        <w:tc>
          <w:tcPr>
            <w:tcW w:w="1350" w:type="dxa"/>
            <w:shd w:val="clear" w:color="auto" w:fill="auto"/>
            <w:vAlign w:val="center"/>
            <w:hideMark/>
          </w:tcPr>
          <w:p w14:paraId="22EB993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362139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497948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629C9B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62ED326" w14:textId="77777777" w:rsidTr="006A5405">
        <w:trPr>
          <w:trHeight w:val="300"/>
        </w:trPr>
        <w:tc>
          <w:tcPr>
            <w:tcW w:w="760" w:type="dxa"/>
            <w:vMerge/>
            <w:vAlign w:val="center"/>
            <w:hideMark/>
          </w:tcPr>
          <w:p w14:paraId="28DD2268"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467DBF2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611A3C8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Reporting on fiscal outcomes</w:t>
            </w:r>
          </w:p>
        </w:tc>
        <w:tc>
          <w:tcPr>
            <w:tcW w:w="1350" w:type="dxa"/>
            <w:shd w:val="clear" w:color="auto" w:fill="auto"/>
            <w:vAlign w:val="center"/>
            <w:hideMark/>
          </w:tcPr>
          <w:p w14:paraId="4691550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077875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48F1AD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105CA4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ED27332" w14:textId="77777777" w:rsidTr="006A5405">
        <w:trPr>
          <w:trHeight w:val="300"/>
        </w:trPr>
        <w:tc>
          <w:tcPr>
            <w:tcW w:w="760" w:type="dxa"/>
            <w:vMerge/>
            <w:vAlign w:val="center"/>
            <w:hideMark/>
          </w:tcPr>
          <w:p w14:paraId="2D673737"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6BBE0DB9"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PI-16</w:t>
            </w:r>
          </w:p>
        </w:tc>
        <w:tc>
          <w:tcPr>
            <w:tcW w:w="2350" w:type="dxa"/>
            <w:shd w:val="clear" w:color="000000" w:fill="F16423"/>
            <w:hideMark/>
          </w:tcPr>
          <w:p w14:paraId="75215CC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Medium term perspective in expenditure budgeting</w:t>
            </w:r>
          </w:p>
        </w:tc>
        <w:tc>
          <w:tcPr>
            <w:tcW w:w="1350" w:type="dxa"/>
            <w:shd w:val="clear" w:color="auto" w:fill="auto"/>
            <w:vAlign w:val="center"/>
            <w:hideMark/>
          </w:tcPr>
          <w:p w14:paraId="1BF03D58"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6A6E1BBA"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1D2AA8B5"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896DE1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3F5BC28D" w14:textId="77777777" w:rsidTr="006A5405">
        <w:trPr>
          <w:trHeight w:val="300"/>
        </w:trPr>
        <w:tc>
          <w:tcPr>
            <w:tcW w:w="760" w:type="dxa"/>
            <w:vMerge/>
            <w:vAlign w:val="center"/>
            <w:hideMark/>
          </w:tcPr>
          <w:p w14:paraId="0A99F50C"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4F5A8375"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5E71FEE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Medium-term expenditure estimates</w:t>
            </w:r>
          </w:p>
        </w:tc>
        <w:tc>
          <w:tcPr>
            <w:tcW w:w="1350" w:type="dxa"/>
            <w:shd w:val="clear" w:color="auto" w:fill="auto"/>
            <w:vAlign w:val="center"/>
            <w:hideMark/>
          </w:tcPr>
          <w:p w14:paraId="564C2D1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369E6E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0CB095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83188D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03A77B7" w14:textId="77777777" w:rsidTr="006A5405">
        <w:trPr>
          <w:trHeight w:val="300"/>
        </w:trPr>
        <w:tc>
          <w:tcPr>
            <w:tcW w:w="760" w:type="dxa"/>
            <w:vMerge/>
            <w:vAlign w:val="center"/>
            <w:hideMark/>
          </w:tcPr>
          <w:p w14:paraId="3E436D45"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3BC3C5EF"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608D41C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Medium-term expenditure ceilings</w:t>
            </w:r>
          </w:p>
        </w:tc>
        <w:tc>
          <w:tcPr>
            <w:tcW w:w="1350" w:type="dxa"/>
            <w:shd w:val="clear" w:color="auto" w:fill="auto"/>
            <w:vAlign w:val="center"/>
            <w:hideMark/>
          </w:tcPr>
          <w:p w14:paraId="26226FD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228D26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31BE68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06866B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4EC1753" w14:textId="77777777" w:rsidTr="006A5405">
        <w:trPr>
          <w:trHeight w:val="300"/>
        </w:trPr>
        <w:tc>
          <w:tcPr>
            <w:tcW w:w="760" w:type="dxa"/>
            <w:vMerge/>
            <w:vAlign w:val="center"/>
            <w:hideMark/>
          </w:tcPr>
          <w:p w14:paraId="3E0F8883"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74F4EC0B"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731055C2"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(iii) Alignment of strategic plans and medium-term budgets</w:t>
            </w:r>
          </w:p>
        </w:tc>
        <w:tc>
          <w:tcPr>
            <w:tcW w:w="1350" w:type="dxa"/>
            <w:shd w:val="clear" w:color="auto" w:fill="auto"/>
            <w:vAlign w:val="center"/>
            <w:hideMark/>
          </w:tcPr>
          <w:p w14:paraId="54B6E5B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798840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10D46B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55E122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F2B0BF9" w14:textId="77777777" w:rsidTr="006A5405">
        <w:trPr>
          <w:trHeight w:val="300"/>
        </w:trPr>
        <w:tc>
          <w:tcPr>
            <w:tcW w:w="760" w:type="dxa"/>
            <w:vMerge/>
            <w:vAlign w:val="center"/>
            <w:hideMark/>
          </w:tcPr>
          <w:p w14:paraId="60479B66"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36218680"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3F31AC4D"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(iv) Consistency of budgets with previous year estimates</w:t>
            </w:r>
          </w:p>
        </w:tc>
        <w:tc>
          <w:tcPr>
            <w:tcW w:w="1350" w:type="dxa"/>
            <w:shd w:val="clear" w:color="auto" w:fill="auto"/>
            <w:vAlign w:val="center"/>
            <w:hideMark/>
          </w:tcPr>
          <w:p w14:paraId="6FABCA9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C8884D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C5CC83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E79512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3D8F409" w14:textId="77777777" w:rsidTr="006A5405">
        <w:trPr>
          <w:trHeight w:val="300"/>
        </w:trPr>
        <w:tc>
          <w:tcPr>
            <w:tcW w:w="760" w:type="dxa"/>
            <w:vMerge/>
            <w:vAlign w:val="center"/>
            <w:hideMark/>
          </w:tcPr>
          <w:p w14:paraId="6177423F"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37354F37"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PI-17</w:t>
            </w:r>
          </w:p>
        </w:tc>
        <w:tc>
          <w:tcPr>
            <w:tcW w:w="2350" w:type="dxa"/>
            <w:shd w:val="clear" w:color="000000" w:fill="F16423"/>
            <w:hideMark/>
          </w:tcPr>
          <w:p w14:paraId="132CD324"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Budget preparation process</w:t>
            </w:r>
          </w:p>
        </w:tc>
        <w:tc>
          <w:tcPr>
            <w:tcW w:w="1350" w:type="dxa"/>
            <w:shd w:val="clear" w:color="auto" w:fill="auto"/>
            <w:vAlign w:val="center"/>
            <w:hideMark/>
          </w:tcPr>
          <w:p w14:paraId="39ACBD9B"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32F2BF9F"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25AE0836"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207DC41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55C35750" w14:textId="77777777" w:rsidTr="006A5405">
        <w:trPr>
          <w:trHeight w:val="300"/>
        </w:trPr>
        <w:tc>
          <w:tcPr>
            <w:tcW w:w="760" w:type="dxa"/>
            <w:vMerge/>
            <w:vAlign w:val="center"/>
            <w:hideMark/>
          </w:tcPr>
          <w:p w14:paraId="0516C7E7"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55FF9919"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49A1260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Budget calendar</w:t>
            </w:r>
          </w:p>
        </w:tc>
        <w:tc>
          <w:tcPr>
            <w:tcW w:w="1350" w:type="dxa"/>
            <w:shd w:val="clear" w:color="auto" w:fill="auto"/>
            <w:vAlign w:val="center"/>
            <w:hideMark/>
          </w:tcPr>
          <w:p w14:paraId="463DB5F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87B68A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16A9BE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1EC6AA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0D644FF" w14:textId="77777777" w:rsidTr="006A5405">
        <w:trPr>
          <w:trHeight w:val="300"/>
        </w:trPr>
        <w:tc>
          <w:tcPr>
            <w:tcW w:w="760" w:type="dxa"/>
            <w:vMerge/>
            <w:vAlign w:val="center"/>
            <w:hideMark/>
          </w:tcPr>
          <w:p w14:paraId="41F97413"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19E6D8D8"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4819851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Guidance on budget preparation</w:t>
            </w:r>
          </w:p>
        </w:tc>
        <w:tc>
          <w:tcPr>
            <w:tcW w:w="1350" w:type="dxa"/>
            <w:shd w:val="clear" w:color="auto" w:fill="auto"/>
            <w:vAlign w:val="center"/>
            <w:hideMark/>
          </w:tcPr>
          <w:p w14:paraId="161302F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7266A2F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687A02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C179C5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F66851B" w14:textId="77777777" w:rsidTr="006A5405">
        <w:trPr>
          <w:trHeight w:val="300"/>
        </w:trPr>
        <w:tc>
          <w:tcPr>
            <w:tcW w:w="760" w:type="dxa"/>
            <w:vMerge/>
            <w:vAlign w:val="center"/>
            <w:hideMark/>
          </w:tcPr>
          <w:p w14:paraId="2721C0E2"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54F15433"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493807E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Budget submission to the legislature</w:t>
            </w:r>
          </w:p>
        </w:tc>
        <w:tc>
          <w:tcPr>
            <w:tcW w:w="1350" w:type="dxa"/>
            <w:shd w:val="clear" w:color="auto" w:fill="auto"/>
            <w:vAlign w:val="center"/>
            <w:hideMark/>
          </w:tcPr>
          <w:p w14:paraId="0594584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70A6A9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5A7E67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54050B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08A62C3" w14:textId="77777777" w:rsidTr="006A5405">
        <w:trPr>
          <w:trHeight w:val="300"/>
        </w:trPr>
        <w:tc>
          <w:tcPr>
            <w:tcW w:w="760" w:type="dxa"/>
            <w:vMerge/>
            <w:vAlign w:val="center"/>
            <w:hideMark/>
          </w:tcPr>
          <w:p w14:paraId="0B0D2EDC"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13CB5D6E"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PI-18</w:t>
            </w:r>
          </w:p>
        </w:tc>
        <w:tc>
          <w:tcPr>
            <w:tcW w:w="2350" w:type="dxa"/>
            <w:shd w:val="clear" w:color="000000" w:fill="F16423"/>
            <w:hideMark/>
          </w:tcPr>
          <w:p w14:paraId="7BCBFE94"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Legislative scrutiny of budgets</w:t>
            </w:r>
          </w:p>
        </w:tc>
        <w:tc>
          <w:tcPr>
            <w:tcW w:w="1350" w:type="dxa"/>
            <w:shd w:val="clear" w:color="auto" w:fill="auto"/>
            <w:vAlign w:val="center"/>
            <w:hideMark/>
          </w:tcPr>
          <w:p w14:paraId="5BF267C1"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7D8337D8"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2E02466A"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28542E8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160394D5" w14:textId="77777777" w:rsidTr="006A5405">
        <w:trPr>
          <w:trHeight w:val="300"/>
        </w:trPr>
        <w:tc>
          <w:tcPr>
            <w:tcW w:w="760" w:type="dxa"/>
            <w:vMerge/>
            <w:vAlign w:val="center"/>
            <w:hideMark/>
          </w:tcPr>
          <w:p w14:paraId="17FBABA2"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2CF422B2"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2CE3CD0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Scope of budget scrutiny</w:t>
            </w:r>
          </w:p>
        </w:tc>
        <w:tc>
          <w:tcPr>
            <w:tcW w:w="1350" w:type="dxa"/>
            <w:shd w:val="clear" w:color="auto" w:fill="auto"/>
            <w:vAlign w:val="center"/>
            <w:hideMark/>
          </w:tcPr>
          <w:p w14:paraId="3A3D282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73A839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7AD6F16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2F7C31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D3F8EFF" w14:textId="77777777" w:rsidTr="006A5405">
        <w:trPr>
          <w:trHeight w:val="300"/>
        </w:trPr>
        <w:tc>
          <w:tcPr>
            <w:tcW w:w="760" w:type="dxa"/>
            <w:vMerge/>
            <w:vAlign w:val="center"/>
            <w:hideMark/>
          </w:tcPr>
          <w:p w14:paraId="22717C8F"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76C430DE"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5F93BA5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Legislative procedures for budget scrutiny</w:t>
            </w:r>
          </w:p>
        </w:tc>
        <w:tc>
          <w:tcPr>
            <w:tcW w:w="1350" w:type="dxa"/>
            <w:shd w:val="clear" w:color="auto" w:fill="auto"/>
            <w:vAlign w:val="center"/>
            <w:hideMark/>
          </w:tcPr>
          <w:p w14:paraId="415FB76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00CB00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1CAF2A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1CC149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9280542" w14:textId="77777777" w:rsidTr="006A5405">
        <w:trPr>
          <w:trHeight w:val="300"/>
        </w:trPr>
        <w:tc>
          <w:tcPr>
            <w:tcW w:w="760" w:type="dxa"/>
            <w:vMerge/>
            <w:vAlign w:val="center"/>
            <w:hideMark/>
          </w:tcPr>
          <w:p w14:paraId="4A5D9CE2"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0458788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511562A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Timing of budget approval</w:t>
            </w:r>
          </w:p>
        </w:tc>
        <w:tc>
          <w:tcPr>
            <w:tcW w:w="1350" w:type="dxa"/>
            <w:shd w:val="clear" w:color="auto" w:fill="auto"/>
            <w:vAlign w:val="center"/>
            <w:hideMark/>
          </w:tcPr>
          <w:p w14:paraId="3C76B20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0989F1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A1B37E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13D566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5905D971" w14:textId="77777777" w:rsidTr="006A5405">
        <w:trPr>
          <w:trHeight w:val="300"/>
        </w:trPr>
        <w:tc>
          <w:tcPr>
            <w:tcW w:w="760" w:type="dxa"/>
            <w:vMerge/>
            <w:vAlign w:val="center"/>
            <w:hideMark/>
          </w:tcPr>
          <w:p w14:paraId="2F5E8108"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5788D16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36D5E017"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(iv) Rules for budget adjustments by the executive</w:t>
            </w:r>
          </w:p>
        </w:tc>
        <w:tc>
          <w:tcPr>
            <w:tcW w:w="1350" w:type="dxa"/>
            <w:shd w:val="clear" w:color="auto" w:fill="auto"/>
            <w:vAlign w:val="center"/>
            <w:hideMark/>
          </w:tcPr>
          <w:p w14:paraId="4602A86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F02326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25591B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7C3AE6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E07B595" w14:textId="77777777" w:rsidTr="006A5405">
        <w:trPr>
          <w:trHeight w:val="300"/>
        </w:trPr>
        <w:tc>
          <w:tcPr>
            <w:tcW w:w="760" w:type="dxa"/>
            <w:vMerge w:val="restart"/>
            <w:shd w:val="clear" w:color="000000" w:fill="84C346"/>
            <w:noWrap/>
            <w:textDirection w:val="btLr"/>
            <w:vAlign w:val="center"/>
            <w:hideMark/>
          </w:tcPr>
          <w:p w14:paraId="507396D9" w14:textId="77777777" w:rsidR="00D8382B" w:rsidRPr="008627A1" w:rsidRDefault="00D8382B" w:rsidP="00D8382B">
            <w:pPr>
              <w:spacing w:after="0" w:line="240" w:lineRule="auto"/>
              <w:rPr>
                <w:rFonts w:eastAsia="Times New Roman" w:cstheme="minorHAnsi"/>
                <w:b/>
                <w:bCs/>
                <w:color w:val="000000"/>
                <w:sz w:val="18"/>
                <w:szCs w:val="28"/>
                <w:lang w:eastAsia="es-ES"/>
              </w:rPr>
            </w:pPr>
            <w:r w:rsidRPr="008627A1">
              <w:rPr>
                <w:rFonts w:eastAsia="Times New Roman" w:cstheme="minorHAnsi"/>
                <w:b/>
                <w:bCs/>
                <w:color w:val="000000"/>
                <w:sz w:val="18"/>
                <w:szCs w:val="28"/>
                <w:lang w:eastAsia="es-ES"/>
              </w:rPr>
              <w:t>Predictability and control in budget execution</w:t>
            </w:r>
          </w:p>
        </w:tc>
        <w:tc>
          <w:tcPr>
            <w:tcW w:w="760" w:type="dxa"/>
            <w:shd w:val="clear" w:color="000000" w:fill="84C346"/>
            <w:hideMark/>
          </w:tcPr>
          <w:p w14:paraId="7D6ED1A7"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PI-19</w:t>
            </w:r>
          </w:p>
        </w:tc>
        <w:tc>
          <w:tcPr>
            <w:tcW w:w="2350" w:type="dxa"/>
            <w:shd w:val="clear" w:color="000000" w:fill="84C346"/>
            <w:hideMark/>
          </w:tcPr>
          <w:p w14:paraId="1F6DF72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Revenue administration</w:t>
            </w:r>
          </w:p>
        </w:tc>
        <w:tc>
          <w:tcPr>
            <w:tcW w:w="1350" w:type="dxa"/>
            <w:shd w:val="clear" w:color="auto" w:fill="auto"/>
            <w:vAlign w:val="center"/>
            <w:hideMark/>
          </w:tcPr>
          <w:p w14:paraId="58AFFE11"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72B2BD0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4E0A69C4"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0887546"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069DF1FB" w14:textId="77777777" w:rsidTr="006A5405">
        <w:trPr>
          <w:trHeight w:val="300"/>
        </w:trPr>
        <w:tc>
          <w:tcPr>
            <w:tcW w:w="760" w:type="dxa"/>
            <w:vMerge/>
            <w:vAlign w:val="center"/>
            <w:hideMark/>
          </w:tcPr>
          <w:p w14:paraId="58CDBC9E"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67C9D42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44DD8B2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Rights and obligations for revenue measures</w:t>
            </w:r>
          </w:p>
        </w:tc>
        <w:tc>
          <w:tcPr>
            <w:tcW w:w="1350" w:type="dxa"/>
            <w:shd w:val="clear" w:color="auto" w:fill="auto"/>
            <w:vAlign w:val="center"/>
            <w:hideMark/>
          </w:tcPr>
          <w:p w14:paraId="02312C7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383B96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F6BAA8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079402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5333CE64" w14:textId="77777777" w:rsidTr="006A5405">
        <w:trPr>
          <w:trHeight w:val="300"/>
        </w:trPr>
        <w:tc>
          <w:tcPr>
            <w:tcW w:w="760" w:type="dxa"/>
            <w:vMerge/>
            <w:vAlign w:val="center"/>
            <w:hideMark/>
          </w:tcPr>
          <w:p w14:paraId="7458E24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10EEA60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2E6500C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Revenue risk management</w:t>
            </w:r>
          </w:p>
        </w:tc>
        <w:tc>
          <w:tcPr>
            <w:tcW w:w="1350" w:type="dxa"/>
            <w:shd w:val="clear" w:color="auto" w:fill="auto"/>
            <w:vAlign w:val="center"/>
            <w:hideMark/>
          </w:tcPr>
          <w:p w14:paraId="73DC047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AA46D8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710B7AB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070673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FA2B153" w14:textId="77777777" w:rsidTr="006A5405">
        <w:trPr>
          <w:trHeight w:val="300"/>
        </w:trPr>
        <w:tc>
          <w:tcPr>
            <w:tcW w:w="760" w:type="dxa"/>
            <w:vMerge/>
            <w:vAlign w:val="center"/>
            <w:hideMark/>
          </w:tcPr>
          <w:p w14:paraId="0581BB62"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5CFE450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21AB717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Revenue audit and investigation</w:t>
            </w:r>
          </w:p>
        </w:tc>
        <w:tc>
          <w:tcPr>
            <w:tcW w:w="1350" w:type="dxa"/>
            <w:shd w:val="clear" w:color="auto" w:fill="auto"/>
            <w:vAlign w:val="center"/>
            <w:hideMark/>
          </w:tcPr>
          <w:p w14:paraId="492BC99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FE1F2B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A28FAD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12B27C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9DFB416" w14:textId="77777777" w:rsidTr="006A5405">
        <w:trPr>
          <w:trHeight w:val="300"/>
        </w:trPr>
        <w:tc>
          <w:tcPr>
            <w:tcW w:w="760" w:type="dxa"/>
            <w:vMerge/>
            <w:vAlign w:val="center"/>
            <w:hideMark/>
          </w:tcPr>
          <w:p w14:paraId="2F798C6E"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650D122E"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417F4DB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  Revenue arrears monitoring</w:t>
            </w:r>
          </w:p>
        </w:tc>
        <w:tc>
          <w:tcPr>
            <w:tcW w:w="1350" w:type="dxa"/>
            <w:shd w:val="clear" w:color="auto" w:fill="auto"/>
            <w:vAlign w:val="center"/>
            <w:hideMark/>
          </w:tcPr>
          <w:p w14:paraId="4BD571F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682270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A206C5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8E9514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9FD675D" w14:textId="77777777" w:rsidTr="006A5405">
        <w:trPr>
          <w:trHeight w:val="300"/>
        </w:trPr>
        <w:tc>
          <w:tcPr>
            <w:tcW w:w="760" w:type="dxa"/>
            <w:vMerge/>
            <w:vAlign w:val="center"/>
            <w:hideMark/>
          </w:tcPr>
          <w:p w14:paraId="360C78AC"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177E3FAB"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PI-20</w:t>
            </w:r>
          </w:p>
        </w:tc>
        <w:tc>
          <w:tcPr>
            <w:tcW w:w="2350" w:type="dxa"/>
            <w:shd w:val="clear" w:color="000000" w:fill="84C346"/>
            <w:hideMark/>
          </w:tcPr>
          <w:p w14:paraId="615D4D26"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Accounting for revenues</w:t>
            </w:r>
          </w:p>
        </w:tc>
        <w:tc>
          <w:tcPr>
            <w:tcW w:w="1350" w:type="dxa"/>
            <w:shd w:val="clear" w:color="auto" w:fill="auto"/>
            <w:vAlign w:val="center"/>
            <w:hideMark/>
          </w:tcPr>
          <w:p w14:paraId="53659653"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7B44E11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1C7C21A0"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6122AAC0"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0B2CAAD3" w14:textId="77777777" w:rsidTr="006A5405">
        <w:trPr>
          <w:trHeight w:val="300"/>
        </w:trPr>
        <w:tc>
          <w:tcPr>
            <w:tcW w:w="760" w:type="dxa"/>
            <w:vMerge/>
            <w:vAlign w:val="center"/>
            <w:hideMark/>
          </w:tcPr>
          <w:p w14:paraId="59730591"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2CA98104"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7DC73B2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Information on revenue collections</w:t>
            </w:r>
          </w:p>
        </w:tc>
        <w:tc>
          <w:tcPr>
            <w:tcW w:w="1350" w:type="dxa"/>
            <w:shd w:val="clear" w:color="auto" w:fill="auto"/>
            <w:vAlign w:val="center"/>
            <w:hideMark/>
          </w:tcPr>
          <w:p w14:paraId="5F35836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2FE519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18D0BE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B0DCAD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4ED36E3" w14:textId="77777777" w:rsidTr="006A5405">
        <w:trPr>
          <w:trHeight w:val="300"/>
        </w:trPr>
        <w:tc>
          <w:tcPr>
            <w:tcW w:w="760" w:type="dxa"/>
            <w:vMerge/>
            <w:vAlign w:val="center"/>
            <w:hideMark/>
          </w:tcPr>
          <w:p w14:paraId="4BA2240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264C6C3F"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5CE1689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Transfer of revenue collections</w:t>
            </w:r>
          </w:p>
        </w:tc>
        <w:tc>
          <w:tcPr>
            <w:tcW w:w="1350" w:type="dxa"/>
            <w:shd w:val="clear" w:color="auto" w:fill="auto"/>
            <w:vAlign w:val="center"/>
            <w:hideMark/>
          </w:tcPr>
          <w:p w14:paraId="4E76D33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F925ED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D4E3BB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D55F03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AECEE1B" w14:textId="77777777" w:rsidTr="006A5405">
        <w:trPr>
          <w:trHeight w:val="300"/>
        </w:trPr>
        <w:tc>
          <w:tcPr>
            <w:tcW w:w="760" w:type="dxa"/>
            <w:vMerge/>
            <w:vAlign w:val="center"/>
            <w:hideMark/>
          </w:tcPr>
          <w:p w14:paraId="6B5F724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47AF5F5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2DE94EC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Revenue accounts reconciliation</w:t>
            </w:r>
          </w:p>
        </w:tc>
        <w:tc>
          <w:tcPr>
            <w:tcW w:w="1350" w:type="dxa"/>
            <w:shd w:val="clear" w:color="auto" w:fill="auto"/>
            <w:vAlign w:val="center"/>
            <w:hideMark/>
          </w:tcPr>
          <w:p w14:paraId="6A7F9DF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CDB70E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9884BC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CCEF72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FC182C6" w14:textId="77777777" w:rsidTr="006A5405">
        <w:trPr>
          <w:trHeight w:val="300"/>
        </w:trPr>
        <w:tc>
          <w:tcPr>
            <w:tcW w:w="760" w:type="dxa"/>
            <w:vMerge/>
            <w:vAlign w:val="center"/>
            <w:hideMark/>
          </w:tcPr>
          <w:p w14:paraId="6E777891"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78594F2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PI-21</w:t>
            </w:r>
          </w:p>
        </w:tc>
        <w:tc>
          <w:tcPr>
            <w:tcW w:w="2350" w:type="dxa"/>
            <w:shd w:val="clear" w:color="000000" w:fill="84C346"/>
            <w:hideMark/>
          </w:tcPr>
          <w:p w14:paraId="153D99F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Predictability of in-year resource allocation</w:t>
            </w:r>
          </w:p>
        </w:tc>
        <w:tc>
          <w:tcPr>
            <w:tcW w:w="1350" w:type="dxa"/>
            <w:shd w:val="clear" w:color="auto" w:fill="auto"/>
            <w:vAlign w:val="center"/>
            <w:hideMark/>
          </w:tcPr>
          <w:p w14:paraId="7747EDF2"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1D80419F"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5C622908"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3CCD018E"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55584F40" w14:textId="77777777" w:rsidTr="006A5405">
        <w:trPr>
          <w:trHeight w:val="300"/>
        </w:trPr>
        <w:tc>
          <w:tcPr>
            <w:tcW w:w="760" w:type="dxa"/>
            <w:vMerge/>
            <w:vAlign w:val="center"/>
            <w:hideMark/>
          </w:tcPr>
          <w:p w14:paraId="5DC2A5C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0F5E471E"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2EDB077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Consolidation of cash balances</w:t>
            </w:r>
          </w:p>
        </w:tc>
        <w:tc>
          <w:tcPr>
            <w:tcW w:w="1350" w:type="dxa"/>
            <w:shd w:val="clear" w:color="auto" w:fill="auto"/>
            <w:vAlign w:val="center"/>
            <w:hideMark/>
          </w:tcPr>
          <w:p w14:paraId="23BB2C1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E97347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9C579D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7E05CE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5963CE0" w14:textId="77777777" w:rsidTr="006A5405">
        <w:trPr>
          <w:trHeight w:val="300"/>
        </w:trPr>
        <w:tc>
          <w:tcPr>
            <w:tcW w:w="760" w:type="dxa"/>
            <w:vMerge/>
            <w:vAlign w:val="center"/>
            <w:hideMark/>
          </w:tcPr>
          <w:p w14:paraId="37E51B79"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6B5BC6E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3AEA4C8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Cash forecasting and monitoring</w:t>
            </w:r>
          </w:p>
        </w:tc>
        <w:tc>
          <w:tcPr>
            <w:tcW w:w="1350" w:type="dxa"/>
            <w:shd w:val="clear" w:color="auto" w:fill="auto"/>
            <w:vAlign w:val="center"/>
            <w:hideMark/>
          </w:tcPr>
          <w:p w14:paraId="4985E0E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01106C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83E07D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EBF8D2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B26F250" w14:textId="77777777" w:rsidTr="006A5405">
        <w:trPr>
          <w:trHeight w:val="300"/>
        </w:trPr>
        <w:tc>
          <w:tcPr>
            <w:tcW w:w="760" w:type="dxa"/>
            <w:vMerge/>
            <w:vAlign w:val="center"/>
            <w:hideMark/>
          </w:tcPr>
          <w:p w14:paraId="5FAA29F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1E18418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23974B6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Information on commitment ceilings</w:t>
            </w:r>
          </w:p>
        </w:tc>
        <w:tc>
          <w:tcPr>
            <w:tcW w:w="1350" w:type="dxa"/>
            <w:shd w:val="clear" w:color="auto" w:fill="auto"/>
            <w:vAlign w:val="center"/>
            <w:hideMark/>
          </w:tcPr>
          <w:p w14:paraId="7E34D3C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BAD9B4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E2B34A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A8F010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50593CE" w14:textId="77777777" w:rsidTr="006A5405">
        <w:trPr>
          <w:trHeight w:val="300"/>
        </w:trPr>
        <w:tc>
          <w:tcPr>
            <w:tcW w:w="760" w:type="dxa"/>
            <w:vMerge/>
            <w:vAlign w:val="center"/>
            <w:hideMark/>
          </w:tcPr>
          <w:p w14:paraId="402AA43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3EEA411F"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3BD1211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 Significance of in-year budget adjustments</w:t>
            </w:r>
          </w:p>
        </w:tc>
        <w:tc>
          <w:tcPr>
            <w:tcW w:w="1350" w:type="dxa"/>
            <w:shd w:val="clear" w:color="auto" w:fill="auto"/>
            <w:vAlign w:val="center"/>
            <w:hideMark/>
          </w:tcPr>
          <w:p w14:paraId="60F07A7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49685F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D9E15B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4B313A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0EF9BCD" w14:textId="77777777" w:rsidTr="006A5405">
        <w:trPr>
          <w:trHeight w:val="300"/>
        </w:trPr>
        <w:tc>
          <w:tcPr>
            <w:tcW w:w="760" w:type="dxa"/>
            <w:vMerge/>
            <w:vAlign w:val="center"/>
            <w:hideMark/>
          </w:tcPr>
          <w:p w14:paraId="72043121"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25DDC363"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PI-22</w:t>
            </w:r>
          </w:p>
        </w:tc>
        <w:tc>
          <w:tcPr>
            <w:tcW w:w="2350" w:type="dxa"/>
            <w:shd w:val="clear" w:color="000000" w:fill="84C346"/>
            <w:hideMark/>
          </w:tcPr>
          <w:p w14:paraId="479D854E"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Expenditure arrears</w:t>
            </w:r>
          </w:p>
        </w:tc>
        <w:tc>
          <w:tcPr>
            <w:tcW w:w="1350" w:type="dxa"/>
            <w:shd w:val="clear" w:color="auto" w:fill="auto"/>
            <w:vAlign w:val="center"/>
            <w:hideMark/>
          </w:tcPr>
          <w:p w14:paraId="010FE119"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593B34C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4F658992"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55B76F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74F850F6" w14:textId="77777777" w:rsidTr="006A5405">
        <w:trPr>
          <w:trHeight w:val="300"/>
        </w:trPr>
        <w:tc>
          <w:tcPr>
            <w:tcW w:w="760" w:type="dxa"/>
            <w:vMerge/>
            <w:vAlign w:val="center"/>
            <w:hideMark/>
          </w:tcPr>
          <w:p w14:paraId="2338D88C"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56D83AD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40571F7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Stock of expenditure arrears</w:t>
            </w:r>
          </w:p>
        </w:tc>
        <w:tc>
          <w:tcPr>
            <w:tcW w:w="1350" w:type="dxa"/>
            <w:shd w:val="clear" w:color="auto" w:fill="auto"/>
            <w:vAlign w:val="center"/>
            <w:hideMark/>
          </w:tcPr>
          <w:p w14:paraId="695F7A7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EE902D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C1EB80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18636F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9C0EEAD" w14:textId="77777777" w:rsidTr="006A5405">
        <w:trPr>
          <w:trHeight w:val="300"/>
        </w:trPr>
        <w:tc>
          <w:tcPr>
            <w:tcW w:w="760" w:type="dxa"/>
            <w:vMerge/>
            <w:vAlign w:val="center"/>
            <w:hideMark/>
          </w:tcPr>
          <w:p w14:paraId="7546F16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3DA7654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59E4B6B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Expenditure arrears monitoring</w:t>
            </w:r>
          </w:p>
        </w:tc>
        <w:tc>
          <w:tcPr>
            <w:tcW w:w="1350" w:type="dxa"/>
            <w:shd w:val="clear" w:color="auto" w:fill="auto"/>
            <w:vAlign w:val="center"/>
            <w:hideMark/>
          </w:tcPr>
          <w:p w14:paraId="36439D7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AFBF30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EA6705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230809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86ABB8A" w14:textId="77777777" w:rsidTr="006A5405">
        <w:trPr>
          <w:trHeight w:val="300"/>
        </w:trPr>
        <w:tc>
          <w:tcPr>
            <w:tcW w:w="760" w:type="dxa"/>
            <w:vMerge/>
            <w:vAlign w:val="center"/>
            <w:hideMark/>
          </w:tcPr>
          <w:p w14:paraId="39913EEF"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142839B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PI-23</w:t>
            </w:r>
          </w:p>
        </w:tc>
        <w:tc>
          <w:tcPr>
            <w:tcW w:w="2350" w:type="dxa"/>
            <w:shd w:val="clear" w:color="000000" w:fill="84C346"/>
            <w:hideMark/>
          </w:tcPr>
          <w:p w14:paraId="663B8BC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Payroll controls</w:t>
            </w:r>
          </w:p>
        </w:tc>
        <w:tc>
          <w:tcPr>
            <w:tcW w:w="1350" w:type="dxa"/>
            <w:shd w:val="clear" w:color="auto" w:fill="auto"/>
            <w:vAlign w:val="center"/>
            <w:hideMark/>
          </w:tcPr>
          <w:p w14:paraId="156E5120"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442AE77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3CFE3B23"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02F7A12"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20B496FD" w14:textId="77777777" w:rsidTr="006A5405">
        <w:trPr>
          <w:trHeight w:val="300"/>
        </w:trPr>
        <w:tc>
          <w:tcPr>
            <w:tcW w:w="760" w:type="dxa"/>
            <w:vMerge/>
            <w:vAlign w:val="center"/>
            <w:hideMark/>
          </w:tcPr>
          <w:p w14:paraId="71A95D0C"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09637B4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487C946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Integration of payroll and personnel records</w:t>
            </w:r>
          </w:p>
        </w:tc>
        <w:tc>
          <w:tcPr>
            <w:tcW w:w="1350" w:type="dxa"/>
            <w:shd w:val="clear" w:color="auto" w:fill="auto"/>
            <w:vAlign w:val="center"/>
            <w:hideMark/>
          </w:tcPr>
          <w:p w14:paraId="6E551B5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205B03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F470ED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4104F0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67F3188" w14:textId="77777777" w:rsidTr="006A5405">
        <w:trPr>
          <w:trHeight w:val="300"/>
        </w:trPr>
        <w:tc>
          <w:tcPr>
            <w:tcW w:w="760" w:type="dxa"/>
            <w:vMerge/>
            <w:vAlign w:val="center"/>
            <w:hideMark/>
          </w:tcPr>
          <w:p w14:paraId="4B111A69"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6A2F185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2BC4C40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Management of payroll changes</w:t>
            </w:r>
          </w:p>
        </w:tc>
        <w:tc>
          <w:tcPr>
            <w:tcW w:w="1350" w:type="dxa"/>
            <w:shd w:val="clear" w:color="auto" w:fill="auto"/>
            <w:vAlign w:val="center"/>
            <w:hideMark/>
          </w:tcPr>
          <w:p w14:paraId="36A109E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B058FB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7F679DD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52062E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29149A8" w14:textId="77777777" w:rsidTr="006A5405">
        <w:trPr>
          <w:trHeight w:val="300"/>
        </w:trPr>
        <w:tc>
          <w:tcPr>
            <w:tcW w:w="760" w:type="dxa"/>
            <w:vMerge/>
            <w:vAlign w:val="center"/>
            <w:hideMark/>
          </w:tcPr>
          <w:p w14:paraId="589BDA50"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6E1319D5"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6DD2FA5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Internal control of payroll</w:t>
            </w:r>
          </w:p>
        </w:tc>
        <w:tc>
          <w:tcPr>
            <w:tcW w:w="1350" w:type="dxa"/>
            <w:shd w:val="clear" w:color="auto" w:fill="auto"/>
            <w:vAlign w:val="center"/>
            <w:hideMark/>
          </w:tcPr>
          <w:p w14:paraId="51DB908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F44AE0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8D4858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C1451C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55681682" w14:textId="77777777" w:rsidTr="006A5405">
        <w:trPr>
          <w:trHeight w:val="300"/>
        </w:trPr>
        <w:tc>
          <w:tcPr>
            <w:tcW w:w="760" w:type="dxa"/>
            <w:vMerge/>
            <w:vAlign w:val="center"/>
            <w:hideMark/>
          </w:tcPr>
          <w:p w14:paraId="5AC38520"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19D70753"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6940C7C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 Payroll audit</w:t>
            </w:r>
          </w:p>
        </w:tc>
        <w:tc>
          <w:tcPr>
            <w:tcW w:w="1350" w:type="dxa"/>
            <w:shd w:val="clear" w:color="auto" w:fill="auto"/>
            <w:vAlign w:val="center"/>
            <w:hideMark/>
          </w:tcPr>
          <w:p w14:paraId="753DFCB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614818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BBAB0F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42332F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22C7C11" w14:textId="77777777" w:rsidTr="006A5405">
        <w:trPr>
          <w:trHeight w:val="300"/>
        </w:trPr>
        <w:tc>
          <w:tcPr>
            <w:tcW w:w="760" w:type="dxa"/>
            <w:vMerge/>
            <w:vAlign w:val="center"/>
            <w:hideMark/>
          </w:tcPr>
          <w:p w14:paraId="15346A12"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16D5FD2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PI-24</w:t>
            </w:r>
          </w:p>
        </w:tc>
        <w:tc>
          <w:tcPr>
            <w:tcW w:w="2350" w:type="dxa"/>
            <w:shd w:val="clear" w:color="000000" w:fill="84C346"/>
            <w:hideMark/>
          </w:tcPr>
          <w:p w14:paraId="2A5D4EA8"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Procurement</w:t>
            </w:r>
          </w:p>
        </w:tc>
        <w:tc>
          <w:tcPr>
            <w:tcW w:w="1350" w:type="dxa"/>
            <w:shd w:val="clear" w:color="auto" w:fill="auto"/>
            <w:vAlign w:val="center"/>
            <w:hideMark/>
          </w:tcPr>
          <w:p w14:paraId="589F512E"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72FA3CD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04FD9406"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F24646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0D0231AE" w14:textId="77777777" w:rsidTr="006A5405">
        <w:trPr>
          <w:trHeight w:val="300"/>
        </w:trPr>
        <w:tc>
          <w:tcPr>
            <w:tcW w:w="760" w:type="dxa"/>
            <w:vMerge/>
            <w:vAlign w:val="center"/>
            <w:hideMark/>
          </w:tcPr>
          <w:p w14:paraId="7FA057F0"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455A822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3C3F2B2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Procurement monitoring</w:t>
            </w:r>
          </w:p>
        </w:tc>
        <w:tc>
          <w:tcPr>
            <w:tcW w:w="1350" w:type="dxa"/>
            <w:shd w:val="clear" w:color="auto" w:fill="auto"/>
            <w:vAlign w:val="center"/>
            <w:hideMark/>
          </w:tcPr>
          <w:p w14:paraId="5E66E74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CC3A1E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825FDB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483528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3D48729" w14:textId="77777777" w:rsidTr="006A5405">
        <w:trPr>
          <w:trHeight w:val="300"/>
        </w:trPr>
        <w:tc>
          <w:tcPr>
            <w:tcW w:w="760" w:type="dxa"/>
            <w:vMerge/>
            <w:vAlign w:val="center"/>
            <w:hideMark/>
          </w:tcPr>
          <w:p w14:paraId="2838A6DF"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20667781"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1603561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Procurement methods</w:t>
            </w:r>
          </w:p>
        </w:tc>
        <w:tc>
          <w:tcPr>
            <w:tcW w:w="1350" w:type="dxa"/>
            <w:shd w:val="clear" w:color="auto" w:fill="auto"/>
            <w:vAlign w:val="center"/>
            <w:hideMark/>
          </w:tcPr>
          <w:p w14:paraId="1909D1F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8C80FD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E14D6F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0889BF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585DC3B5" w14:textId="77777777" w:rsidTr="006A5405">
        <w:trPr>
          <w:trHeight w:val="300"/>
        </w:trPr>
        <w:tc>
          <w:tcPr>
            <w:tcW w:w="760" w:type="dxa"/>
            <w:vMerge/>
            <w:vAlign w:val="center"/>
            <w:hideMark/>
          </w:tcPr>
          <w:p w14:paraId="7B51F25A"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11CB6B5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43E0EFB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Public access to procurement information</w:t>
            </w:r>
          </w:p>
        </w:tc>
        <w:tc>
          <w:tcPr>
            <w:tcW w:w="1350" w:type="dxa"/>
            <w:shd w:val="clear" w:color="auto" w:fill="auto"/>
            <w:vAlign w:val="center"/>
            <w:hideMark/>
          </w:tcPr>
          <w:p w14:paraId="275A4CC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E3F3DD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B341DA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9623A2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FA3227E" w14:textId="77777777" w:rsidTr="006A5405">
        <w:trPr>
          <w:trHeight w:val="300"/>
        </w:trPr>
        <w:tc>
          <w:tcPr>
            <w:tcW w:w="760" w:type="dxa"/>
            <w:vMerge/>
            <w:vAlign w:val="center"/>
            <w:hideMark/>
          </w:tcPr>
          <w:p w14:paraId="2029D2EB"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7F8D44E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69985ED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 Procurement complaints management</w:t>
            </w:r>
          </w:p>
        </w:tc>
        <w:tc>
          <w:tcPr>
            <w:tcW w:w="1350" w:type="dxa"/>
            <w:shd w:val="clear" w:color="auto" w:fill="auto"/>
            <w:vAlign w:val="center"/>
            <w:hideMark/>
          </w:tcPr>
          <w:p w14:paraId="157AC4D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1DED73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7CF3CBD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FDF2BE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4B6BA64" w14:textId="77777777" w:rsidTr="006A5405">
        <w:trPr>
          <w:trHeight w:val="300"/>
        </w:trPr>
        <w:tc>
          <w:tcPr>
            <w:tcW w:w="760" w:type="dxa"/>
            <w:vMerge/>
            <w:vAlign w:val="center"/>
            <w:hideMark/>
          </w:tcPr>
          <w:p w14:paraId="506F07C0"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4E8931A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PI-25</w:t>
            </w:r>
          </w:p>
        </w:tc>
        <w:tc>
          <w:tcPr>
            <w:tcW w:w="2350" w:type="dxa"/>
            <w:shd w:val="clear" w:color="000000" w:fill="84C346"/>
            <w:hideMark/>
          </w:tcPr>
          <w:p w14:paraId="0041E860"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Internal controls on nonsalary expenditure</w:t>
            </w:r>
          </w:p>
        </w:tc>
        <w:tc>
          <w:tcPr>
            <w:tcW w:w="1350" w:type="dxa"/>
            <w:shd w:val="clear" w:color="auto" w:fill="auto"/>
            <w:vAlign w:val="center"/>
            <w:hideMark/>
          </w:tcPr>
          <w:p w14:paraId="7B7C5A27"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6C9B7B9C"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23E1F80D"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2EF5BF40"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16C71421" w14:textId="77777777" w:rsidTr="006A5405">
        <w:trPr>
          <w:trHeight w:val="300"/>
        </w:trPr>
        <w:tc>
          <w:tcPr>
            <w:tcW w:w="760" w:type="dxa"/>
            <w:vMerge/>
            <w:vAlign w:val="center"/>
            <w:hideMark/>
          </w:tcPr>
          <w:p w14:paraId="1119546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13C72D70"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5B26E280"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 Segregation of duties</w:t>
            </w:r>
          </w:p>
        </w:tc>
        <w:tc>
          <w:tcPr>
            <w:tcW w:w="1350" w:type="dxa"/>
            <w:shd w:val="clear" w:color="auto" w:fill="auto"/>
            <w:vAlign w:val="center"/>
            <w:hideMark/>
          </w:tcPr>
          <w:p w14:paraId="7DCC26E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BFD8D6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925F99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0E4DB8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D78DFA2" w14:textId="77777777" w:rsidTr="006A5405">
        <w:trPr>
          <w:trHeight w:val="300"/>
        </w:trPr>
        <w:tc>
          <w:tcPr>
            <w:tcW w:w="760" w:type="dxa"/>
            <w:vMerge/>
            <w:vAlign w:val="center"/>
            <w:hideMark/>
          </w:tcPr>
          <w:p w14:paraId="6E5BE51E"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56719367"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5E30B8A6"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(ii) Effectiveness of expenditure commitment controls</w:t>
            </w:r>
          </w:p>
        </w:tc>
        <w:tc>
          <w:tcPr>
            <w:tcW w:w="1350" w:type="dxa"/>
            <w:shd w:val="clear" w:color="auto" w:fill="auto"/>
            <w:vAlign w:val="center"/>
            <w:hideMark/>
          </w:tcPr>
          <w:p w14:paraId="0E28972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63BFE7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69D539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C9CFBE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67EA4FB" w14:textId="77777777" w:rsidTr="006A5405">
        <w:trPr>
          <w:trHeight w:val="300"/>
        </w:trPr>
        <w:tc>
          <w:tcPr>
            <w:tcW w:w="760" w:type="dxa"/>
            <w:vMerge/>
            <w:vAlign w:val="center"/>
            <w:hideMark/>
          </w:tcPr>
          <w:p w14:paraId="7127EFF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242EA83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2CF7D74A"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(iii) Compliance with payment rules and procedures</w:t>
            </w:r>
          </w:p>
        </w:tc>
        <w:tc>
          <w:tcPr>
            <w:tcW w:w="1350" w:type="dxa"/>
            <w:shd w:val="clear" w:color="auto" w:fill="auto"/>
            <w:vAlign w:val="center"/>
            <w:hideMark/>
          </w:tcPr>
          <w:p w14:paraId="3B0B0A2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1912C9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968A66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EC569F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A340929" w14:textId="77777777" w:rsidTr="006A5405">
        <w:trPr>
          <w:trHeight w:val="300"/>
        </w:trPr>
        <w:tc>
          <w:tcPr>
            <w:tcW w:w="760" w:type="dxa"/>
            <w:vMerge/>
            <w:vAlign w:val="center"/>
            <w:hideMark/>
          </w:tcPr>
          <w:p w14:paraId="238C2E3E"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53D6BA1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PI-26</w:t>
            </w:r>
          </w:p>
        </w:tc>
        <w:tc>
          <w:tcPr>
            <w:tcW w:w="2350" w:type="dxa"/>
            <w:shd w:val="clear" w:color="000000" w:fill="84C346"/>
            <w:hideMark/>
          </w:tcPr>
          <w:p w14:paraId="6FAD0B3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Internal audit effectiveness</w:t>
            </w:r>
          </w:p>
        </w:tc>
        <w:tc>
          <w:tcPr>
            <w:tcW w:w="1350" w:type="dxa"/>
            <w:shd w:val="clear" w:color="auto" w:fill="auto"/>
            <w:vAlign w:val="center"/>
            <w:hideMark/>
          </w:tcPr>
          <w:p w14:paraId="5C936204"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1D24202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0DF32755"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4438983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2C19AC25" w14:textId="77777777" w:rsidTr="006A5405">
        <w:trPr>
          <w:trHeight w:val="300"/>
        </w:trPr>
        <w:tc>
          <w:tcPr>
            <w:tcW w:w="760" w:type="dxa"/>
            <w:vMerge/>
            <w:vAlign w:val="center"/>
            <w:hideMark/>
          </w:tcPr>
          <w:p w14:paraId="495056EA"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2A2333D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23896B7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(i)Coverage of internal audit</w:t>
            </w:r>
          </w:p>
        </w:tc>
        <w:tc>
          <w:tcPr>
            <w:tcW w:w="1350" w:type="dxa"/>
            <w:shd w:val="clear" w:color="auto" w:fill="auto"/>
            <w:vAlign w:val="center"/>
            <w:hideMark/>
          </w:tcPr>
          <w:p w14:paraId="69EDA22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C739DA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A73A21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11E8D2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9434686" w14:textId="77777777" w:rsidTr="006A5405">
        <w:trPr>
          <w:trHeight w:val="300"/>
        </w:trPr>
        <w:tc>
          <w:tcPr>
            <w:tcW w:w="760" w:type="dxa"/>
            <w:vMerge/>
            <w:vAlign w:val="center"/>
            <w:hideMark/>
          </w:tcPr>
          <w:p w14:paraId="6FEDC9E6"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1067812E"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6DD388A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Nature of audits and standards applied</w:t>
            </w:r>
          </w:p>
        </w:tc>
        <w:tc>
          <w:tcPr>
            <w:tcW w:w="1350" w:type="dxa"/>
            <w:shd w:val="clear" w:color="auto" w:fill="auto"/>
            <w:vAlign w:val="center"/>
            <w:hideMark/>
          </w:tcPr>
          <w:p w14:paraId="672EE27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CB38B4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EF339F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404DA9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9D6D935" w14:textId="77777777" w:rsidTr="006A5405">
        <w:trPr>
          <w:trHeight w:val="300"/>
        </w:trPr>
        <w:tc>
          <w:tcPr>
            <w:tcW w:w="760" w:type="dxa"/>
            <w:vMerge/>
            <w:vAlign w:val="center"/>
            <w:hideMark/>
          </w:tcPr>
          <w:p w14:paraId="64F550D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322AC02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2D1ADB5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Implementation of internal audits and reporting</w:t>
            </w:r>
          </w:p>
        </w:tc>
        <w:tc>
          <w:tcPr>
            <w:tcW w:w="1350" w:type="dxa"/>
            <w:shd w:val="clear" w:color="auto" w:fill="auto"/>
            <w:vAlign w:val="center"/>
            <w:hideMark/>
          </w:tcPr>
          <w:p w14:paraId="7A5E129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5FB1CB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D8982C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F6BE90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A9FACFF" w14:textId="77777777" w:rsidTr="006A5405">
        <w:trPr>
          <w:trHeight w:val="300"/>
        </w:trPr>
        <w:tc>
          <w:tcPr>
            <w:tcW w:w="760" w:type="dxa"/>
            <w:vMerge/>
            <w:vAlign w:val="center"/>
            <w:hideMark/>
          </w:tcPr>
          <w:p w14:paraId="625773E2"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500596B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0172EC3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 Response to internal audits</w:t>
            </w:r>
          </w:p>
        </w:tc>
        <w:tc>
          <w:tcPr>
            <w:tcW w:w="1350" w:type="dxa"/>
            <w:shd w:val="clear" w:color="auto" w:fill="auto"/>
            <w:vAlign w:val="center"/>
            <w:hideMark/>
          </w:tcPr>
          <w:p w14:paraId="30DD447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3974E9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EAEA3E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CD38B9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30ACFE1" w14:textId="77777777" w:rsidTr="006A5405">
        <w:trPr>
          <w:trHeight w:val="300"/>
        </w:trPr>
        <w:tc>
          <w:tcPr>
            <w:tcW w:w="760" w:type="dxa"/>
            <w:vMerge w:val="restart"/>
            <w:shd w:val="clear" w:color="000000" w:fill="C2D840"/>
            <w:noWrap/>
            <w:textDirection w:val="btLr"/>
            <w:vAlign w:val="center"/>
            <w:hideMark/>
          </w:tcPr>
          <w:p w14:paraId="5ABC9DDC"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r w:rsidRPr="008627A1">
              <w:rPr>
                <w:rFonts w:eastAsia="Times New Roman" w:cstheme="minorHAnsi"/>
                <w:b/>
                <w:bCs/>
                <w:color w:val="000000"/>
                <w:sz w:val="18"/>
                <w:szCs w:val="28"/>
                <w:lang w:eastAsia="es-ES"/>
              </w:rPr>
              <w:t>Accounting and Reporting</w:t>
            </w:r>
          </w:p>
        </w:tc>
        <w:tc>
          <w:tcPr>
            <w:tcW w:w="760" w:type="dxa"/>
            <w:shd w:val="clear" w:color="000000" w:fill="C2D840"/>
            <w:hideMark/>
          </w:tcPr>
          <w:p w14:paraId="1100D81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PI-27</w:t>
            </w:r>
          </w:p>
        </w:tc>
        <w:tc>
          <w:tcPr>
            <w:tcW w:w="2350" w:type="dxa"/>
            <w:shd w:val="clear" w:color="000000" w:fill="C2D840"/>
            <w:hideMark/>
          </w:tcPr>
          <w:p w14:paraId="686DC12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Financial data integrity</w:t>
            </w:r>
          </w:p>
        </w:tc>
        <w:tc>
          <w:tcPr>
            <w:tcW w:w="1350" w:type="dxa"/>
            <w:shd w:val="clear" w:color="auto" w:fill="auto"/>
            <w:vAlign w:val="center"/>
            <w:hideMark/>
          </w:tcPr>
          <w:p w14:paraId="559862EA"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5217921C"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6D4D139C"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40F646E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3AC9AA40" w14:textId="77777777" w:rsidTr="006A5405">
        <w:trPr>
          <w:trHeight w:val="300"/>
        </w:trPr>
        <w:tc>
          <w:tcPr>
            <w:tcW w:w="760" w:type="dxa"/>
            <w:vMerge/>
            <w:vAlign w:val="center"/>
            <w:hideMark/>
          </w:tcPr>
          <w:p w14:paraId="10D5BAEA"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C2D840"/>
            <w:hideMark/>
          </w:tcPr>
          <w:p w14:paraId="7270641E"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C2D840"/>
            <w:hideMark/>
          </w:tcPr>
          <w:p w14:paraId="5CBDCD2E"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(i)Bank account reconciliation</w:t>
            </w:r>
          </w:p>
        </w:tc>
        <w:tc>
          <w:tcPr>
            <w:tcW w:w="1350" w:type="dxa"/>
            <w:shd w:val="clear" w:color="auto" w:fill="auto"/>
            <w:vAlign w:val="center"/>
            <w:hideMark/>
          </w:tcPr>
          <w:p w14:paraId="7875485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664D0E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4AFEB3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BE0668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95F35F3" w14:textId="77777777" w:rsidTr="006A5405">
        <w:trPr>
          <w:trHeight w:val="300"/>
        </w:trPr>
        <w:tc>
          <w:tcPr>
            <w:tcW w:w="760" w:type="dxa"/>
            <w:vMerge/>
            <w:vAlign w:val="center"/>
            <w:hideMark/>
          </w:tcPr>
          <w:p w14:paraId="659519FC"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C2D840"/>
            <w:hideMark/>
          </w:tcPr>
          <w:p w14:paraId="2412D65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C2D840"/>
            <w:hideMark/>
          </w:tcPr>
          <w:p w14:paraId="01B61390"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(ii) Suspense accounts</w:t>
            </w:r>
          </w:p>
        </w:tc>
        <w:tc>
          <w:tcPr>
            <w:tcW w:w="1350" w:type="dxa"/>
            <w:shd w:val="clear" w:color="auto" w:fill="auto"/>
            <w:vAlign w:val="center"/>
            <w:hideMark/>
          </w:tcPr>
          <w:p w14:paraId="41193F1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09770D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CD1AEA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325BA0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6BE3582" w14:textId="77777777" w:rsidTr="006A5405">
        <w:trPr>
          <w:trHeight w:val="300"/>
        </w:trPr>
        <w:tc>
          <w:tcPr>
            <w:tcW w:w="760" w:type="dxa"/>
            <w:vMerge/>
            <w:vAlign w:val="center"/>
            <w:hideMark/>
          </w:tcPr>
          <w:p w14:paraId="54A5921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C2D840"/>
            <w:hideMark/>
          </w:tcPr>
          <w:p w14:paraId="6EE1EB3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C2D840"/>
            <w:hideMark/>
          </w:tcPr>
          <w:p w14:paraId="6C08C683"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(iii) Advance accounts</w:t>
            </w:r>
          </w:p>
        </w:tc>
        <w:tc>
          <w:tcPr>
            <w:tcW w:w="1350" w:type="dxa"/>
            <w:shd w:val="clear" w:color="auto" w:fill="auto"/>
            <w:vAlign w:val="center"/>
            <w:hideMark/>
          </w:tcPr>
          <w:p w14:paraId="27B4786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17C58D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A69243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EA04D3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3DC0D47" w14:textId="77777777" w:rsidTr="006A5405">
        <w:trPr>
          <w:trHeight w:val="300"/>
        </w:trPr>
        <w:tc>
          <w:tcPr>
            <w:tcW w:w="760" w:type="dxa"/>
            <w:vMerge/>
            <w:vAlign w:val="center"/>
            <w:hideMark/>
          </w:tcPr>
          <w:p w14:paraId="4A17747F"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C2D840"/>
            <w:hideMark/>
          </w:tcPr>
          <w:p w14:paraId="00DD15C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C2D840"/>
            <w:hideMark/>
          </w:tcPr>
          <w:p w14:paraId="3C999E34"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(iv) Financial data integrity processes</w:t>
            </w:r>
          </w:p>
        </w:tc>
        <w:tc>
          <w:tcPr>
            <w:tcW w:w="1350" w:type="dxa"/>
            <w:shd w:val="clear" w:color="auto" w:fill="auto"/>
            <w:vAlign w:val="center"/>
            <w:hideMark/>
          </w:tcPr>
          <w:p w14:paraId="6C57171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41DCFB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6B714D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8A883F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4667004" w14:textId="77777777" w:rsidTr="006A5405">
        <w:trPr>
          <w:trHeight w:val="300"/>
        </w:trPr>
        <w:tc>
          <w:tcPr>
            <w:tcW w:w="760" w:type="dxa"/>
            <w:vMerge/>
            <w:vAlign w:val="center"/>
            <w:hideMark/>
          </w:tcPr>
          <w:p w14:paraId="7BF60F2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C2D840"/>
            <w:hideMark/>
          </w:tcPr>
          <w:p w14:paraId="29AFDAAE"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PI-28</w:t>
            </w:r>
          </w:p>
        </w:tc>
        <w:tc>
          <w:tcPr>
            <w:tcW w:w="2350" w:type="dxa"/>
            <w:shd w:val="clear" w:color="000000" w:fill="C2D840"/>
            <w:hideMark/>
          </w:tcPr>
          <w:p w14:paraId="5A650FC3"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In-year budget reports</w:t>
            </w:r>
          </w:p>
        </w:tc>
        <w:tc>
          <w:tcPr>
            <w:tcW w:w="1350" w:type="dxa"/>
            <w:shd w:val="clear" w:color="auto" w:fill="auto"/>
            <w:vAlign w:val="center"/>
            <w:hideMark/>
          </w:tcPr>
          <w:p w14:paraId="721AA1C6"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02BD2564"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2D501591"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745823E8"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0E79D058" w14:textId="77777777" w:rsidTr="006A5405">
        <w:trPr>
          <w:trHeight w:val="300"/>
        </w:trPr>
        <w:tc>
          <w:tcPr>
            <w:tcW w:w="760" w:type="dxa"/>
            <w:vMerge/>
            <w:vAlign w:val="center"/>
            <w:hideMark/>
          </w:tcPr>
          <w:p w14:paraId="18E449A8"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C2D840"/>
            <w:hideMark/>
          </w:tcPr>
          <w:p w14:paraId="08EA83C8"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C2D840"/>
            <w:hideMark/>
          </w:tcPr>
          <w:p w14:paraId="27CE49A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(i)Coverage and comparability of reports</w:t>
            </w:r>
          </w:p>
        </w:tc>
        <w:tc>
          <w:tcPr>
            <w:tcW w:w="1350" w:type="dxa"/>
            <w:shd w:val="clear" w:color="auto" w:fill="auto"/>
            <w:vAlign w:val="center"/>
            <w:hideMark/>
          </w:tcPr>
          <w:p w14:paraId="2FEC55C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8A3590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D9C5CE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2A4FC9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4931112" w14:textId="77777777" w:rsidTr="006A5405">
        <w:trPr>
          <w:trHeight w:val="300"/>
        </w:trPr>
        <w:tc>
          <w:tcPr>
            <w:tcW w:w="760" w:type="dxa"/>
            <w:vMerge/>
            <w:vAlign w:val="center"/>
            <w:hideMark/>
          </w:tcPr>
          <w:p w14:paraId="723A8401"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C2D840"/>
            <w:hideMark/>
          </w:tcPr>
          <w:p w14:paraId="49E7088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C2D840"/>
            <w:hideMark/>
          </w:tcPr>
          <w:p w14:paraId="3F3E3DA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Timing of in-year budget reports</w:t>
            </w:r>
          </w:p>
        </w:tc>
        <w:tc>
          <w:tcPr>
            <w:tcW w:w="1350" w:type="dxa"/>
            <w:shd w:val="clear" w:color="auto" w:fill="auto"/>
            <w:vAlign w:val="center"/>
            <w:hideMark/>
          </w:tcPr>
          <w:p w14:paraId="51D085D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7AA5B5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D7F368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45CBB8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136E1FB" w14:textId="77777777" w:rsidTr="006A5405">
        <w:trPr>
          <w:trHeight w:val="300"/>
        </w:trPr>
        <w:tc>
          <w:tcPr>
            <w:tcW w:w="760" w:type="dxa"/>
            <w:vMerge/>
            <w:vAlign w:val="center"/>
            <w:hideMark/>
          </w:tcPr>
          <w:p w14:paraId="0902B00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C2D840"/>
            <w:hideMark/>
          </w:tcPr>
          <w:p w14:paraId="47274013"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C2D840"/>
            <w:hideMark/>
          </w:tcPr>
          <w:p w14:paraId="47D202B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(iii)Accuracy of in-year budget reports</w:t>
            </w:r>
          </w:p>
        </w:tc>
        <w:tc>
          <w:tcPr>
            <w:tcW w:w="1350" w:type="dxa"/>
            <w:shd w:val="clear" w:color="auto" w:fill="auto"/>
            <w:vAlign w:val="center"/>
            <w:hideMark/>
          </w:tcPr>
          <w:p w14:paraId="5EBE792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C3A84C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7C04247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5F91F6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DC6451A" w14:textId="77777777" w:rsidTr="006A5405">
        <w:trPr>
          <w:trHeight w:val="300"/>
        </w:trPr>
        <w:tc>
          <w:tcPr>
            <w:tcW w:w="760" w:type="dxa"/>
            <w:vMerge/>
            <w:vAlign w:val="center"/>
            <w:hideMark/>
          </w:tcPr>
          <w:p w14:paraId="3187FDB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C2D840"/>
            <w:hideMark/>
          </w:tcPr>
          <w:p w14:paraId="491C999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PI-29</w:t>
            </w:r>
          </w:p>
        </w:tc>
        <w:tc>
          <w:tcPr>
            <w:tcW w:w="2350" w:type="dxa"/>
            <w:shd w:val="clear" w:color="000000" w:fill="C2D840"/>
            <w:hideMark/>
          </w:tcPr>
          <w:p w14:paraId="693DFC5A"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Annual financial reports</w:t>
            </w:r>
          </w:p>
        </w:tc>
        <w:tc>
          <w:tcPr>
            <w:tcW w:w="1350" w:type="dxa"/>
            <w:shd w:val="clear" w:color="auto" w:fill="auto"/>
            <w:vAlign w:val="center"/>
            <w:hideMark/>
          </w:tcPr>
          <w:p w14:paraId="0A0708D4"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4AEA515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1A3FED92"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2189C7E4"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1743957A" w14:textId="77777777" w:rsidTr="006A5405">
        <w:trPr>
          <w:trHeight w:val="300"/>
        </w:trPr>
        <w:tc>
          <w:tcPr>
            <w:tcW w:w="760" w:type="dxa"/>
            <w:vMerge/>
            <w:vAlign w:val="center"/>
            <w:hideMark/>
          </w:tcPr>
          <w:p w14:paraId="7A55D706"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C2D840"/>
            <w:hideMark/>
          </w:tcPr>
          <w:p w14:paraId="4A27068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C2D840"/>
            <w:hideMark/>
          </w:tcPr>
          <w:p w14:paraId="5633355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(i)Completeness of annual financial reports</w:t>
            </w:r>
          </w:p>
        </w:tc>
        <w:tc>
          <w:tcPr>
            <w:tcW w:w="1350" w:type="dxa"/>
            <w:shd w:val="clear" w:color="auto" w:fill="auto"/>
            <w:vAlign w:val="center"/>
            <w:hideMark/>
          </w:tcPr>
          <w:p w14:paraId="0592874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15C708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254EA2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EA83D4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B870A72" w14:textId="77777777" w:rsidTr="006A5405">
        <w:trPr>
          <w:trHeight w:val="300"/>
        </w:trPr>
        <w:tc>
          <w:tcPr>
            <w:tcW w:w="760" w:type="dxa"/>
            <w:vMerge/>
            <w:vAlign w:val="center"/>
            <w:hideMark/>
          </w:tcPr>
          <w:p w14:paraId="16CA244B"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C2D840"/>
            <w:hideMark/>
          </w:tcPr>
          <w:p w14:paraId="63DF02D9"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C2D840"/>
            <w:hideMark/>
          </w:tcPr>
          <w:p w14:paraId="7D7D221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Submission of reports for external audit</w:t>
            </w:r>
          </w:p>
        </w:tc>
        <w:tc>
          <w:tcPr>
            <w:tcW w:w="1350" w:type="dxa"/>
            <w:shd w:val="clear" w:color="auto" w:fill="auto"/>
            <w:vAlign w:val="center"/>
            <w:hideMark/>
          </w:tcPr>
          <w:p w14:paraId="44927FD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340062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A38908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70CA79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D10CE2A" w14:textId="77777777" w:rsidTr="006A5405">
        <w:trPr>
          <w:trHeight w:val="300"/>
        </w:trPr>
        <w:tc>
          <w:tcPr>
            <w:tcW w:w="760" w:type="dxa"/>
            <w:vMerge/>
            <w:vAlign w:val="center"/>
            <w:hideMark/>
          </w:tcPr>
          <w:p w14:paraId="06A8C482"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C2D840"/>
            <w:hideMark/>
          </w:tcPr>
          <w:p w14:paraId="138763E7"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C2D840"/>
            <w:hideMark/>
          </w:tcPr>
          <w:p w14:paraId="4C1062F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Accounting standards</w:t>
            </w:r>
          </w:p>
        </w:tc>
        <w:tc>
          <w:tcPr>
            <w:tcW w:w="1350" w:type="dxa"/>
            <w:shd w:val="clear" w:color="auto" w:fill="auto"/>
            <w:vAlign w:val="center"/>
            <w:hideMark/>
          </w:tcPr>
          <w:p w14:paraId="2BB28E7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7C0FCC5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51FC58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EEAB43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9C71777" w14:textId="77777777" w:rsidTr="006A5405">
        <w:trPr>
          <w:trHeight w:val="300"/>
        </w:trPr>
        <w:tc>
          <w:tcPr>
            <w:tcW w:w="760" w:type="dxa"/>
            <w:vMerge w:val="restart"/>
            <w:shd w:val="clear" w:color="000000" w:fill="B34384"/>
            <w:noWrap/>
            <w:textDirection w:val="btLr"/>
            <w:vAlign w:val="center"/>
            <w:hideMark/>
          </w:tcPr>
          <w:p w14:paraId="08C20AD6"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r w:rsidRPr="008627A1">
              <w:rPr>
                <w:rFonts w:eastAsia="Times New Roman" w:cstheme="minorHAnsi"/>
                <w:b/>
                <w:bCs/>
                <w:color w:val="000000"/>
                <w:sz w:val="18"/>
                <w:szCs w:val="28"/>
                <w:lang w:eastAsia="es-ES"/>
              </w:rPr>
              <w:t>External scrutiny and audit</w:t>
            </w:r>
          </w:p>
        </w:tc>
        <w:tc>
          <w:tcPr>
            <w:tcW w:w="760" w:type="dxa"/>
            <w:shd w:val="clear" w:color="000000" w:fill="B34384"/>
            <w:hideMark/>
          </w:tcPr>
          <w:p w14:paraId="172664A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PI-30</w:t>
            </w:r>
          </w:p>
        </w:tc>
        <w:tc>
          <w:tcPr>
            <w:tcW w:w="2350" w:type="dxa"/>
            <w:shd w:val="clear" w:color="000000" w:fill="B34384"/>
            <w:hideMark/>
          </w:tcPr>
          <w:p w14:paraId="36F0E56A"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External audit</w:t>
            </w:r>
          </w:p>
        </w:tc>
        <w:tc>
          <w:tcPr>
            <w:tcW w:w="1350" w:type="dxa"/>
            <w:shd w:val="clear" w:color="auto" w:fill="auto"/>
            <w:vAlign w:val="center"/>
            <w:hideMark/>
          </w:tcPr>
          <w:p w14:paraId="529DDF8F"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0D9658CE"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5BD980DF"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4231C108"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67EDFAA8" w14:textId="77777777" w:rsidTr="006A5405">
        <w:trPr>
          <w:trHeight w:val="300"/>
        </w:trPr>
        <w:tc>
          <w:tcPr>
            <w:tcW w:w="760" w:type="dxa"/>
            <w:vMerge/>
            <w:vAlign w:val="center"/>
            <w:hideMark/>
          </w:tcPr>
          <w:p w14:paraId="35DBF59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B34384"/>
            <w:hideMark/>
          </w:tcPr>
          <w:p w14:paraId="526A698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B34384"/>
            <w:hideMark/>
          </w:tcPr>
          <w:p w14:paraId="575ED2D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(i)Audit coverage and standards</w:t>
            </w:r>
          </w:p>
        </w:tc>
        <w:tc>
          <w:tcPr>
            <w:tcW w:w="1350" w:type="dxa"/>
            <w:shd w:val="clear" w:color="auto" w:fill="auto"/>
            <w:vAlign w:val="center"/>
            <w:hideMark/>
          </w:tcPr>
          <w:p w14:paraId="6BCBF69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AC019A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6A5265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8BD799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4217BFE" w14:textId="77777777" w:rsidTr="006A5405">
        <w:trPr>
          <w:trHeight w:val="300"/>
        </w:trPr>
        <w:tc>
          <w:tcPr>
            <w:tcW w:w="760" w:type="dxa"/>
            <w:vMerge/>
            <w:vAlign w:val="center"/>
            <w:hideMark/>
          </w:tcPr>
          <w:p w14:paraId="2FB5DB58"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B34384"/>
            <w:hideMark/>
          </w:tcPr>
          <w:p w14:paraId="6EAC906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B34384"/>
            <w:hideMark/>
          </w:tcPr>
          <w:p w14:paraId="6D2D1D5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Submission of audit reports to the legislature</w:t>
            </w:r>
          </w:p>
        </w:tc>
        <w:tc>
          <w:tcPr>
            <w:tcW w:w="1350" w:type="dxa"/>
            <w:shd w:val="clear" w:color="auto" w:fill="auto"/>
            <w:vAlign w:val="center"/>
            <w:hideMark/>
          </w:tcPr>
          <w:p w14:paraId="76CC06C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C2D98C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C49D31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734154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E71DF25" w14:textId="77777777" w:rsidTr="006A5405">
        <w:trPr>
          <w:trHeight w:val="300"/>
        </w:trPr>
        <w:tc>
          <w:tcPr>
            <w:tcW w:w="760" w:type="dxa"/>
            <w:vMerge/>
            <w:vAlign w:val="center"/>
            <w:hideMark/>
          </w:tcPr>
          <w:p w14:paraId="039E9D6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B34384"/>
            <w:hideMark/>
          </w:tcPr>
          <w:p w14:paraId="770897D5"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B34384"/>
            <w:hideMark/>
          </w:tcPr>
          <w:p w14:paraId="1FB5C16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External audit follow-up</w:t>
            </w:r>
          </w:p>
        </w:tc>
        <w:tc>
          <w:tcPr>
            <w:tcW w:w="1350" w:type="dxa"/>
            <w:shd w:val="clear" w:color="auto" w:fill="auto"/>
            <w:vAlign w:val="center"/>
            <w:hideMark/>
          </w:tcPr>
          <w:p w14:paraId="1AC9BCE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85FAE2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9A8BA4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8FFF54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FAAC834" w14:textId="77777777" w:rsidTr="006A5405">
        <w:trPr>
          <w:trHeight w:val="300"/>
        </w:trPr>
        <w:tc>
          <w:tcPr>
            <w:tcW w:w="760" w:type="dxa"/>
            <w:vMerge/>
            <w:vAlign w:val="center"/>
            <w:hideMark/>
          </w:tcPr>
          <w:p w14:paraId="418A3807"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B34384"/>
            <w:noWrap/>
            <w:vAlign w:val="bottom"/>
            <w:hideMark/>
          </w:tcPr>
          <w:p w14:paraId="6E94371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2350" w:type="dxa"/>
            <w:shd w:val="clear" w:color="000000" w:fill="B34384"/>
            <w:hideMark/>
          </w:tcPr>
          <w:p w14:paraId="471333D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(iv)Supreme Audit Institution (SAI) independence</w:t>
            </w:r>
          </w:p>
        </w:tc>
        <w:tc>
          <w:tcPr>
            <w:tcW w:w="1350" w:type="dxa"/>
            <w:shd w:val="clear" w:color="auto" w:fill="auto"/>
            <w:vAlign w:val="center"/>
            <w:hideMark/>
          </w:tcPr>
          <w:p w14:paraId="46B7C28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2AD7FB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50979C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792A40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E587DD2" w14:textId="77777777" w:rsidTr="006A5405">
        <w:trPr>
          <w:trHeight w:val="300"/>
        </w:trPr>
        <w:tc>
          <w:tcPr>
            <w:tcW w:w="760" w:type="dxa"/>
            <w:vMerge/>
            <w:vAlign w:val="center"/>
            <w:hideMark/>
          </w:tcPr>
          <w:p w14:paraId="65CF46E2"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B34384"/>
            <w:hideMark/>
          </w:tcPr>
          <w:p w14:paraId="5BDF3DB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PI-31</w:t>
            </w:r>
          </w:p>
        </w:tc>
        <w:tc>
          <w:tcPr>
            <w:tcW w:w="2350" w:type="dxa"/>
            <w:shd w:val="clear" w:color="000000" w:fill="B34384"/>
            <w:hideMark/>
          </w:tcPr>
          <w:p w14:paraId="1E4E973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Legislative scrutiny of audit reports</w:t>
            </w:r>
          </w:p>
        </w:tc>
        <w:tc>
          <w:tcPr>
            <w:tcW w:w="1350" w:type="dxa"/>
            <w:shd w:val="clear" w:color="auto" w:fill="auto"/>
            <w:vAlign w:val="center"/>
            <w:hideMark/>
          </w:tcPr>
          <w:p w14:paraId="480C6370"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1E4F9196"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6D90EF6C"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6C3DEA7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4FF5D752" w14:textId="77777777" w:rsidTr="006A5405">
        <w:trPr>
          <w:trHeight w:val="300"/>
        </w:trPr>
        <w:tc>
          <w:tcPr>
            <w:tcW w:w="760" w:type="dxa"/>
            <w:vMerge/>
            <w:vAlign w:val="center"/>
            <w:hideMark/>
          </w:tcPr>
          <w:p w14:paraId="43DFA9BF"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B34384"/>
            <w:hideMark/>
          </w:tcPr>
          <w:p w14:paraId="767FD0A9"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B34384"/>
            <w:hideMark/>
          </w:tcPr>
          <w:p w14:paraId="2074E02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(i)Timing of audit report scrutiny</w:t>
            </w:r>
          </w:p>
        </w:tc>
        <w:tc>
          <w:tcPr>
            <w:tcW w:w="1350" w:type="dxa"/>
            <w:shd w:val="clear" w:color="auto" w:fill="auto"/>
            <w:vAlign w:val="center"/>
            <w:hideMark/>
          </w:tcPr>
          <w:p w14:paraId="3EC7FC4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9260DE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3F0362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15A4AD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01078DA" w14:textId="77777777" w:rsidTr="006A5405">
        <w:trPr>
          <w:trHeight w:val="300"/>
        </w:trPr>
        <w:tc>
          <w:tcPr>
            <w:tcW w:w="760" w:type="dxa"/>
            <w:vMerge/>
            <w:vAlign w:val="center"/>
            <w:hideMark/>
          </w:tcPr>
          <w:p w14:paraId="25524DFE"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B34384"/>
            <w:hideMark/>
          </w:tcPr>
          <w:p w14:paraId="6186BDA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B34384"/>
            <w:hideMark/>
          </w:tcPr>
          <w:p w14:paraId="092661E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Hearings on audit findings</w:t>
            </w:r>
          </w:p>
        </w:tc>
        <w:tc>
          <w:tcPr>
            <w:tcW w:w="1350" w:type="dxa"/>
            <w:shd w:val="clear" w:color="auto" w:fill="auto"/>
            <w:vAlign w:val="center"/>
            <w:hideMark/>
          </w:tcPr>
          <w:p w14:paraId="2085765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B18ADC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CCFBFE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900D5A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CE3579B" w14:textId="77777777" w:rsidTr="006A5405">
        <w:trPr>
          <w:trHeight w:val="300"/>
        </w:trPr>
        <w:tc>
          <w:tcPr>
            <w:tcW w:w="760" w:type="dxa"/>
            <w:vMerge/>
            <w:vAlign w:val="center"/>
            <w:hideMark/>
          </w:tcPr>
          <w:p w14:paraId="12F9043C"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B34384"/>
            <w:hideMark/>
          </w:tcPr>
          <w:p w14:paraId="76243EBF"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B34384"/>
            <w:hideMark/>
          </w:tcPr>
          <w:p w14:paraId="678821C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Recommendations on audit by the legislature</w:t>
            </w:r>
          </w:p>
        </w:tc>
        <w:tc>
          <w:tcPr>
            <w:tcW w:w="1350" w:type="dxa"/>
            <w:shd w:val="clear" w:color="auto" w:fill="auto"/>
            <w:vAlign w:val="center"/>
            <w:hideMark/>
          </w:tcPr>
          <w:p w14:paraId="6C85022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5B0356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3FCD8D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61709E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416575D" w14:textId="77777777" w:rsidTr="006A5405">
        <w:trPr>
          <w:trHeight w:val="300"/>
        </w:trPr>
        <w:tc>
          <w:tcPr>
            <w:tcW w:w="760" w:type="dxa"/>
            <w:vMerge/>
            <w:vAlign w:val="center"/>
            <w:hideMark/>
          </w:tcPr>
          <w:p w14:paraId="58A49EB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B34384"/>
            <w:hideMark/>
          </w:tcPr>
          <w:p w14:paraId="3E6A92C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B34384"/>
            <w:hideMark/>
          </w:tcPr>
          <w:p w14:paraId="198E89A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(iv)Transparency of legislative scrutiny of audit reports</w:t>
            </w:r>
          </w:p>
        </w:tc>
        <w:tc>
          <w:tcPr>
            <w:tcW w:w="1350" w:type="dxa"/>
            <w:shd w:val="clear" w:color="auto" w:fill="auto"/>
            <w:vAlign w:val="center"/>
            <w:hideMark/>
          </w:tcPr>
          <w:p w14:paraId="0C43BAF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D6758E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0CAC6A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E34A12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bl>
    <w:p w14:paraId="68EAB86B" w14:textId="77777777" w:rsidR="00D8382B" w:rsidRPr="008627A1" w:rsidRDefault="00D8382B" w:rsidP="00D8382B">
      <w:pPr>
        <w:spacing w:after="0" w:line="240" w:lineRule="auto"/>
        <w:rPr>
          <w:rFonts w:cstheme="minorHAnsi"/>
        </w:rPr>
      </w:pPr>
      <w:r w:rsidRPr="008627A1">
        <w:rPr>
          <w:rFonts w:cstheme="minorHAnsi"/>
        </w:rPr>
        <w:br w:type="page"/>
      </w:r>
    </w:p>
    <w:p w14:paraId="34DDF58B" w14:textId="5E93320A" w:rsidR="00D8382B" w:rsidRPr="008627A1" w:rsidRDefault="00D8382B" w:rsidP="00532E57">
      <w:pPr>
        <w:widowControl w:val="0"/>
        <w:spacing w:after="0" w:line="240" w:lineRule="auto"/>
        <w:ind w:right="24"/>
        <w:jc w:val="both"/>
        <w:rPr>
          <w:rFonts w:eastAsiaTheme="minorEastAsia" w:cstheme="minorHAnsi"/>
          <w:b/>
          <w:bCs/>
          <w:color w:val="002060"/>
          <w:sz w:val="28"/>
          <w:szCs w:val="28"/>
        </w:rPr>
      </w:pPr>
      <w:r w:rsidRPr="008627A1">
        <w:rPr>
          <w:rFonts w:cstheme="minorHAnsi"/>
          <w:b/>
          <w:color w:val="002060"/>
          <w:spacing w:val="-1"/>
          <w:sz w:val="44"/>
        </w:rPr>
        <w:lastRenderedPageBreak/>
        <w:t>Annex 2: Summary of observations on the internal control framework</w:t>
      </w:r>
      <w:r w:rsidRPr="008627A1">
        <w:rPr>
          <w:rFonts w:eastAsiaTheme="minorEastAsia" w:cstheme="minorHAnsi"/>
          <w:b/>
          <w:bCs/>
          <w:color w:val="002060"/>
          <w:sz w:val="28"/>
          <w:szCs w:val="28"/>
        </w:rPr>
        <w:t xml:space="preserve"> </w:t>
      </w:r>
    </w:p>
    <w:p w14:paraId="42219F9A" w14:textId="77777777" w:rsidR="00D8382B" w:rsidRPr="008627A1" w:rsidRDefault="00D8382B" w:rsidP="00532E57">
      <w:pPr>
        <w:spacing w:after="0" w:line="240" w:lineRule="auto"/>
        <w:jc w:val="both"/>
        <w:rPr>
          <w:rFonts w:cstheme="minorHAnsi"/>
        </w:rPr>
      </w:pPr>
    </w:p>
    <w:p w14:paraId="1EF4A313" w14:textId="77777777" w:rsidR="00D8382B" w:rsidRPr="008627A1" w:rsidRDefault="00D8382B" w:rsidP="00D8382B">
      <w:pPr>
        <w:spacing w:after="0" w:line="240" w:lineRule="auto"/>
        <w:jc w:val="both"/>
        <w:rPr>
          <w:rFonts w:cstheme="minorHAnsi"/>
        </w:rPr>
      </w:pPr>
    </w:p>
    <w:tbl>
      <w:tblPr>
        <w:tblStyle w:val="TableGrid"/>
        <w:tblW w:w="505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Look w:val="04A0" w:firstRow="1" w:lastRow="0" w:firstColumn="1" w:lastColumn="0" w:noHBand="0" w:noVBand="1"/>
      </w:tblPr>
      <w:tblGrid>
        <w:gridCol w:w="5091"/>
        <w:gridCol w:w="4354"/>
      </w:tblGrid>
      <w:tr w:rsidR="00D8382B" w:rsidRPr="008627A1" w14:paraId="612F626B" w14:textId="77777777" w:rsidTr="00532E57">
        <w:trPr>
          <w:trHeight w:val="273"/>
        </w:trPr>
        <w:tc>
          <w:tcPr>
            <w:tcW w:w="2695" w:type="pct"/>
            <w:shd w:val="clear" w:color="auto" w:fill="E7E6E6" w:themeFill="background2"/>
            <w:vAlign w:val="bottom"/>
          </w:tcPr>
          <w:p w14:paraId="2A20D85C" w14:textId="77777777" w:rsidR="00D8382B" w:rsidRPr="008627A1" w:rsidRDefault="00D8382B" w:rsidP="00D8382B">
            <w:pPr>
              <w:widowControl w:val="0"/>
              <w:autoSpaceDE w:val="0"/>
              <w:autoSpaceDN w:val="0"/>
              <w:adjustRightInd w:val="0"/>
              <w:ind w:left="120"/>
              <w:rPr>
                <w:rFonts w:eastAsia="SimSun" w:cstheme="minorHAnsi"/>
                <w:b/>
                <w:bCs/>
                <w:sz w:val="20"/>
                <w:szCs w:val="20"/>
                <w:lang w:eastAsia="zh-CN"/>
              </w:rPr>
            </w:pPr>
            <w:r w:rsidRPr="008627A1">
              <w:rPr>
                <w:rFonts w:eastAsia="SimSun" w:cstheme="minorHAnsi"/>
                <w:b/>
                <w:bCs/>
                <w:sz w:val="20"/>
                <w:szCs w:val="20"/>
                <w:lang w:eastAsia="zh-CN"/>
              </w:rPr>
              <w:t>Internal control components and elements</w:t>
            </w:r>
          </w:p>
        </w:tc>
        <w:tc>
          <w:tcPr>
            <w:tcW w:w="2305" w:type="pct"/>
            <w:shd w:val="clear" w:color="auto" w:fill="E7E6E6" w:themeFill="background2"/>
            <w:vAlign w:val="bottom"/>
          </w:tcPr>
          <w:p w14:paraId="49190DB3" w14:textId="77777777" w:rsidR="00D8382B" w:rsidRPr="008627A1" w:rsidRDefault="00D8382B" w:rsidP="00D8382B">
            <w:pPr>
              <w:widowControl w:val="0"/>
              <w:autoSpaceDE w:val="0"/>
              <w:autoSpaceDN w:val="0"/>
              <w:adjustRightInd w:val="0"/>
              <w:ind w:left="1520"/>
              <w:rPr>
                <w:rFonts w:eastAsia="SimSun" w:cstheme="minorHAnsi"/>
                <w:b/>
                <w:bCs/>
                <w:sz w:val="20"/>
                <w:szCs w:val="20"/>
                <w:lang w:eastAsia="zh-CN"/>
              </w:rPr>
            </w:pPr>
            <w:r w:rsidRPr="008627A1">
              <w:rPr>
                <w:rFonts w:eastAsia="SimSun" w:cstheme="minorHAnsi"/>
                <w:b/>
                <w:bCs/>
                <w:sz w:val="20"/>
                <w:szCs w:val="20"/>
                <w:lang w:eastAsia="zh-CN"/>
              </w:rPr>
              <w:t>Summary of observations</w:t>
            </w:r>
          </w:p>
        </w:tc>
      </w:tr>
      <w:tr w:rsidR="00D8382B" w:rsidRPr="008627A1" w14:paraId="283B6736" w14:textId="77777777" w:rsidTr="00532E57">
        <w:tc>
          <w:tcPr>
            <w:tcW w:w="5000" w:type="pct"/>
            <w:gridSpan w:val="2"/>
          </w:tcPr>
          <w:p w14:paraId="71DF8D44" w14:textId="77777777" w:rsidR="00D8382B" w:rsidRPr="008627A1" w:rsidRDefault="00D8382B" w:rsidP="00B63FF9">
            <w:pPr>
              <w:pStyle w:val="ListParagraph"/>
              <w:numPr>
                <w:ilvl w:val="0"/>
                <w:numId w:val="25"/>
              </w:numPr>
              <w:rPr>
                <w:rFonts w:cstheme="minorHAnsi"/>
                <w:sz w:val="20"/>
                <w:szCs w:val="20"/>
              </w:rPr>
            </w:pPr>
            <w:r w:rsidRPr="008627A1">
              <w:rPr>
                <w:rFonts w:eastAsia="SimSun" w:cstheme="minorHAnsi"/>
                <w:b/>
                <w:bCs/>
                <w:sz w:val="20"/>
                <w:szCs w:val="20"/>
                <w:lang w:eastAsia="zh-CN"/>
              </w:rPr>
              <w:t>Control environment</w:t>
            </w:r>
          </w:p>
        </w:tc>
      </w:tr>
      <w:tr w:rsidR="00D8382B" w:rsidRPr="008627A1" w14:paraId="2BD6AFB9" w14:textId="77777777" w:rsidTr="00532E57">
        <w:tc>
          <w:tcPr>
            <w:tcW w:w="2695" w:type="pct"/>
          </w:tcPr>
          <w:p w14:paraId="09F33FB0" w14:textId="77777777" w:rsidR="00D8382B" w:rsidRPr="008627A1" w:rsidRDefault="00D8382B" w:rsidP="00B63FF9">
            <w:pPr>
              <w:pStyle w:val="ListParagraph"/>
              <w:keepLines/>
              <w:widowControl w:val="0"/>
              <w:numPr>
                <w:ilvl w:val="1"/>
                <w:numId w:val="25"/>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The personal and professional integrity and ethical values of management and staff, including a supportive attitude toward internal control constantly throughout the organisation</w:t>
            </w:r>
          </w:p>
        </w:tc>
        <w:tc>
          <w:tcPr>
            <w:tcW w:w="2305" w:type="pct"/>
          </w:tcPr>
          <w:p w14:paraId="53DEF7D6" w14:textId="77777777" w:rsidR="00D8382B" w:rsidRPr="008627A1" w:rsidRDefault="00D8382B" w:rsidP="00532E57">
            <w:pPr>
              <w:keepLines/>
              <w:rPr>
                <w:rFonts w:eastAsia="SimSun" w:cstheme="minorHAnsi"/>
                <w:sz w:val="20"/>
                <w:szCs w:val="20"/>
                <w:lang w:eastAsia="zh-CN"/>
              </w:rPr>
            </w:pPr>
          </w:p>
        </w:tc>
      </w:tr>
      <w:tr w:rsidR="00D8382B" w:rsidRPr="008627A1" w14:paraId="3EB01D40" w14:textId="77777777" w:rsidTr="00532E57">
        <w:trPr>
          <w:trHeight w:val="323"/>
        </w:trPr>
        <w:tc>
          <w:tcPr>
            <w:tcW w:w="2695" w:type="pct"/>
          </w:tcPr>
          <w:p w14:paraId="66202405" w14:textId="77777777" w:rsidR="00D8382B" w:rsidRPr="008627A1" w:rsidRDefault="00D8382B" w:rsidP="00B63FF9">
            <w:pPr>
              <w:pStyle w:val="ListParagraph"/>
              <w:keepLines/>
              <w:widowControl w:val="0"/>
              <w:numPr>
                <w:ilvl w:val="1"/>
                <w:numId w:val="25"/>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Commitment to competence</w:t>
            </w:r>
          </w:p>
        </w:tc>
        <w:tc>
          <w:tcPr>
            <w:tcW w:w="2305" w:type="pct"/>
          </w:tcPr>
          <w:p w14:paraId="7A12CF85" w14:textId="77777777" w:rsidR="00D8382B" w:rsidRPr="008627A1" w:rsidRDefault="00D8382B" w:rsidP="00532E57">
            <w:pPr>
              <w:keepLines/>
              <w:rPr>
                <w:rFonts w:eastAsia="SimSun" w:cstheme="minorHAnsi"/>
                <w:sz w:val="20"/>
                <w:szCs w:val="20"/>
                <w:lang w:eastAsia="zh-CN"/>
              </w:rPr>
            </w:pPr>
          </w:p>
        </w:tc>
      </w:tr>
      <w:tr w:rsidR="00D8382B" w:rsidRPr="008627A1" w14:paraId="26FBC36C" w14:textId="77777777" w:rsidTr="00532E57">
        <w:tc>
          <w:tcPr>
            <w:tcW w:w="2695" w:type="pct"/>
          </w:tcPr>
          <w:p w14:paraId="055EE483" w14:textId="77777777" w:rsidR="00D8382B" w:rsidRPr="008627A1" w:rsidRDefault="00D8382B" w:rsidP="00B63FF9">
            <w:pPr>
              <w:pStyle w:val="ListParagraph"/>
              <w:keepLines/>
              <w:widowControl w:val="0"/>
              <w:numPr>
                <w:ilvl w:val="1"/>
                <w:numId w:val="25"/>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The “tone at the top” (i.e. management’s philosophy and operating style)</w:t>
            </w:r>
          </w:p>
        </w:tc>
        <w:tc>
          <w:tcPr>
            <w:tcW w:w="2305" w:type="pct"/>
          </w:tcPr>
          <w:p w14:paraId="24713B46"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75891B3D" w14:textId="77777777" w:rsidTr="00532E57">
        <w:trPr>
          <w:trHeight w:val="314"/>
        </w:trPr>
        <w:tc>
          <w:tcPr>
            <w:tcW w:w="2695" w:type="pct"/>
          </w:tcPr>
          <w:p w14:paraId="2384DBA8" w14:textId="77777777" w:rsidR="00D8382B" w:rsidRPr="008627A1" w:rsidRDefault="00D8382B" w:rsidP="00B63FF9">
            <w:pPr>
              <w:pStyle w:val="ListParagraph"/>
              <w:keepLines/>
              <w:widowControl w:val="0"/>
              <w:numPr>
                <w:ilvl w:val="1"/>
                <w:numId w:val="25"/>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Organisational structure</w:t>
            </w:r>
          </w:p>
        </w:tc>
        <w:tc>
          <w:tcPr>
            <w:tcW w:w="2305" w:type="pct"/>
          </w:tcPr>
          <w:p w14:paraId="3AEB7234" w14:textId="77777777" w:rsidR="00D8382B" w:rsidRPr="008627A1" w:rsidRDefault="00D8382B" w:rsidP="00532E57">
            <w:pPr>
              <w:keepLines/>
              <w:rPr>
                <w:rFonts w:eastAsia="SimSun" w:cstheme="minorHAnsi"/>
                <w:sz w:val="20"/>
                <w:szCs w:val="20"/>
                <w:lang w:eastAsia="zh-CN"/>
              </w:rPr>
            </w:pPr>
          </w:p>
        </w:tc>
      </w:tr>
      <w:tr w:rsidR="00D8382B" w:rsidRPr="008627A1" w14:paraId="4448CEFC" w14:textId="77777777" w:rsidTr="00532E57">
        <w:trPr>
          <w:trHeight w:val="287"/>
        </w:trPr>
        <w:tc>
          <w:tcPr>
            <w:tcW w:w="2695" w:type="pct"/>
          </w:tcPr>
          <w:p w14:paraId="27E6F803" w14:textId="77777777" w:rsidR="00D8382B" w:rsidRPr="008627A1" w:rsidRDefault="00D8382B" w:rsidP="00B63FF9">
            <w:pPr>
              <w:pStyle w:val="ListParagraph"/>
              <w:keepLines/>
              <w:widowControl w:val="0"/>
              <w:numPr>
                <w:ilvl w:val="1"/>
                <w:numId w:val="25"/>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Human resource policies and practices</w:t>
            </w:r>
          </w:p>
        </w:tc>
        <w:tc>
          <w:tcPr>
            <w:tcW w:w="2305" w:type="pct"/>
          </w:tcPr>
          <w:p w14:paraId="62C54083"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102BE1B5" w14:textId="77777777" w:rsidTr="00532E57">
        <w:tc>
          <w:tcPr>
            <w:tcW w:w="5000" w:type="pct"/>
            <w:gridSpan w:val="2"/>
          </w:tcPr>
          <w:p w14:paraId="38397AE1" w14:textId="77777777" w:rsidR="00D8382B" w:rsidRPr="008627A1" w:rsidRDefault="00D8382B" w:rsidP="00B63FF9">
            <w:pPr>
              <w:pStyle w:val="ListParagraph"/>
              <w:numPr>
                <w:ilvl w:val="0"/>
                <w:numId w:val="25"/>
              </w:numPr>
              <w:rPr>
                <w:rFonts w:eastAsia="SimSun" w:cstheme="minorHAnsi"/>
                <w:sz w:val="20"/>
                <w:szCs w:val="20"/>
                <w:lang w:eastAsia="zh-CN"/>
              </w:rPr>
            </w:pPr>
            <w:r w:rsidRPr="008627A1">
              <w:rPr>
                <w:rFonts w:eastAsia="SimSun" w:cstheme="minorHAnsi"/>
                <w:b/>
                <w:bCs/>
                <w:sz w:val="20"/>
                <w:szCs w:val="20"/>
                <w:lang w:eastAsia="zh-CN"/>
              </w:rPr>
              <w:t>Risk assessment</w:t>
            </w:r>
          </w:p>
        </w:tc>
      </w:tr>
      <w:tr w:rsidR="00D8382B" w:rsidRPr="008627A1" w14:paraId="215C786C" w14:textId="77777777" w:rsidTr="00532E57">
        <w:tc>
          <w:tcPr>
            <w:tcW w:w="2695" w:type="pct"/>
          </w:tcPr>
          <w:p w14:paraId="7E7E99AB" w14:textId="77777777" w:rsidR="00D8382B" w:rsidRPr="008627A1" w:rsidRDefault="00D8382B" w:rsidP="00B63FF9">
            <w:pPr>
              <w:pStyle w:val="ListParagraph"/>
              <w:keepLines/>
              <w:widowControl w:val="0"/>
              <w:numPr>
                <w:ilvl w:val="1"/>
                <w:numId w:val="25"/>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Risk identification</w:t>
            </w:r>
          </w:p>
        </w:tc>
        <w:tc>
          <w:tcPr>
            <w:tcW w:w="2305" w:type="pct"/>
          </w:tcPr>
          <w:p w14:paraId="59DA28CF"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0FE1BDEA" w14:textId="77777777" w:rsidTr="00532E57">
        <w:tc>
          <w:tcPr>
            <w:tcW w:w="2695" w:type="pct"/>
          </w:tcPr>
          <w:p w14:paraId="73849E4C" w14:textId="77777777" w:rsidR="00D8382B" w:rsidRPr="008627A1" w:rsidRDefault="00D8382B" w:rsidP="00B63FF9">
            <w:pPr>
              <w:pStyle w:val="ListParagraph"/>
              <w:keepLines/>
              <w:widowControl w:val="0"/>
              <w:numPr>
                <w:ilvl w:val="1"/>
                <w:numId w:val="25"/>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Risk assessment (significance and likelihood)</w:t>
            </w:r>
          </w:p>
        </w:tc>
        <w:tc>
          <w:tcPr>
            <w:tcW w:w="2305" w:type="pct"/>
          </w:tcPr>
          <w:p w14:paraId="41B9CC5C"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0FDDAC43" w14:textId="77777777" w:rsidTr="00532E57">
        <w:tc>
          <w:tcPr>
            <w:tcW w:w="2695" w:type="pct"/>
          </w:tcPr>
          <w:p w14:paraId="623F8156" w14:textId="77777777" w:rsidR="00D8382B" w:rsidRPr="008627A1" w:rsidRDefault="00D8382B" w:rsidP="00B63FF9">
            <w:pPr>
              <w:pStyle w:val="ListParagraph"/>
              <w:keepLines/>
              <w:widowControl w:val="0"/>
              <w:numPr>
                <w:ilvl w:val="1"/>
                <w:numId w:val="25"/>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Risk evaluation</w:t>
            </w:r>
          </w:p>
        </w:tc>
        <w:tc>
          <w:tcPr>
            <w:tcW w:w="2305" w:type="pct"/>
          </w:tcPr>
          <w:p w14:paraId="3951BD73"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3E9EA302" w14:textId="77777777" w:rsidTr="00532E57">
        <w:tc>
          <w:tcPr>
            <w:tcW w:w="2695" w:type="pct"/>
          </w:tcPr>
          <w:p w14:paraId="462644C1" w14:textId="77777777" w:rsidR="00D8382B" w:rsidRPr="008627A1" w:rsidRDefault="00D8382B" w:rsidP="00B63FF9">
            <w:pPr>
              <w:pStyle w:val="ListParagraph"/>
              <w:keepLines/>
              <w:widowControl w:val="0"/>
              <w:numPr>
                <w:ilvl w:val="1"/>
                <w:numId w:val="25"/>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Risk appetite assessment</w:t>
            </w:r>
          </w:p>
        </w:tc>
        <w:tc>
          <w:tcPr>
            <w:tcW w:w="2305" w:type="pct"/>
          </w:tcPr>
          <w:p w14:paraId="452885B7"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08951FD6" w14:textId="77777777" w:rsidTr="00532E57">
        <w:tc>
          <w:tcPr>
            <w:tcW w:w="2695" w:type="pct"/>
          </w:tcPr>
          <w:p w14:paraId="66E06249" w14:textId="77777777" w:rsidR="00D8382B" w:rsidRPr="008627A1" w:rsidRDefault="00D8382B" w:rsidP="00B63FF9">
            <w:pPr>
              <w:pStyle w:val="ListParagraph"/>
              <w:keepLines/>
              <w:widowControl w:val="0"/>
              <w:numPr>
                <w:ilvl w:val="1"/>
                <w:numId w:val="25"/>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Responses to risk (transfer, tolerance, treatment or termination)</w:t>
            </w:r>
          </w:p>
        </w:tc>
        <w:tc>
          <w:tcPr>
            <w:tcW w:w="2305" w:type="pct"/>
          </w:tcPr>
          <w:p w14:paraId="49276D33"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175B0954" w14:textId="77777777" w:rsidTr="00532E57">
        <w:tc>
          <w:tcPr>
            <w:tcW w:w="5000" w:type="pct"/>
            <w:gridSpan w:val="2"/>
          </w:tcPr>
          <w:p w14:paraId="5BF31434" w14:textId="77777777" w:rsidR="00D8382B" w:rsidRPr="008627A1" w:rsidRDefault="00D8382B" w:rsidP="00B63FF9">
            <w:pPr>
              <w:pStyle w:val="ListParagraph"/>
              <w:widowControl w:val="0"/>
              <w:numPr>
                <w:ilvl w:val="0"/>
                <w:numId w:val="25"/>
              </w:numPr>
              <w:autoSpaceDE w:val="0"/>
              <w:autoSpaceDN w:val="0"/>
              <w:adjustRightInd w:val="0"/>
              <w:rPr>
                <w:rFonts w:eastAsia="SimSun" w:cstheme="minorHAnsi"/>
                <w:b/>
                <w:sz w:val="20"/>
                <w:szCs w:val="20"/>
                <w:lang w:eastAsia="zh-CN"/>
              </w:rPr>
            </w:pPr>
            <w:r w:rsidRPr="008627A1">
              <w:rPr>
                <w:rFonts w:eastAsia="SimSun" w:cstheme="minorHAnsi"/>
                <w:b/>
                <w:sz w:val="20"/>
                <w:szCs w:val="20"/>
                <w:lang w:eastAsia="zh-CN"/>
              </w:rPr>
              <w:t xml:space="preserve">Control activities </w:t>
            </w:r>
          </w:p>
        </w:tc>
      </w:tr>
      <w:tr w:rsidR="00D8382B" w:rsidRPr="008627A1" w14:paraId="055D81F5" w14:textId="77777777" w:rsidTr="00532E57">
        <w:trPr>
          <w:trHeight w:val="215"/>
        </w:trPr>
        <w:tc>
          <w:tcPr>
            <w:tcW w:w="2695" w:type="pct"/>
          </w:tcPr>
          <w:p w14:paraId="76324522" w14:textId="5E218AC6" w:rsidR="00D8382B" w:rsidRPr="008627A1" w:rsidRDefault="00D8382B" w:rsidP="00B63FF9">
            <w:pPr>
              <w:pStyle w:val="ListParagraph"/>
              <w:keepLines/>
              <w:widowControl w:val="0"/>
              <w:numPr>
                <w:ilvl w:val="1"/>
                <w:numId w:val="61"/>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Authorization and approval procedure</w:t>
            </w:r>
          </w:p>
        </w:tc>
        <w:tc>
          <w:tcPr>
            <w:tcW w:w="2305" w:type="pct"/>
          </w:tcPr>
          <w:p w14:paraId="01932776"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335F2DC1" w14:textId="77777777" w:rsidTr="00532E57">
        <w:tc>
          <w:tcPr>
            <w:tcW w:w="2695" w:type="pct"/>
          </w:tcPr>
          <w:p w14:paraId="6F4F4E4C" w14:textId="77777777" w:rsidR="00D8382B" w:rsidRPr="008627A1" w:rsidRDefault="00D8382B" w:rsidP="00B63FF9">
            <w:pPr>
              <w:pStyle w:val="ListParagraph"/>
              <w:keepLines/>
              <w:widowControl w:val="0"/>
              <w:numPr>
                <w:ilvl w:val="1"/>
                <w:numId w:val="61"/>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Segregation of duties (authorizing, processing, recording, reviewing)</w:t>
            </w:r>
          </w:p>
        </w:tc>
        <w:tc>
          <w:tcPr>
            <w:tcW w:w="2305" w:type="pct"/>
          </w:tcPr>
          <w:p w14:paraId="507BAB15"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048E7D50" w14:textId="77777777" w:rsidTr="00532E57">
        <w:tc>
          <w:tcPr>
            <w:tcW w:w="2695" w:type="pct"/>
          </w:tcPr>
          <w:p w14:paraId="656B18E2" w14:textId="77777777" w:rsidR="00D8382B" w:rsidRPr="008627A1" w:rsidRDefault="00D8382B" w:rsidP="00B63FF9">
            <w:pPr>
              <w:pStyle w:val="ListParagraph"/>
              <w:keepLines/>
              <w:widowControl w:val="0"/>
              <w:numPr>
                <w:ilvl w:val="1"/>
                <w:numId w:val="61"/>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Controls over access to resources and records</w:t>
            </w:r>
          </w:p>
        </w:tc>
        <w:tc>
          <w:tcPr>
            <w:tcW w:w="2305" w:type="pct"/>
          </w:tcPr>
          <w:p w14:paraId="58A672C9"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01BFA17A" w14:textId="77777777" w:rsidTr="00532E57">
        <w:tc>
          <w:tcPr>
            <w:tcW w:w="2695" w:type="pct"/>
          </w:tcPr>
          <w:p w14:paraId="696A15F1" w14:textId="77777777" w:rsidR="00D8382B" w:rsidRPr="008627A1" w:rsidRDefault="00D8382B" w:rsidP="00B63FF9">
            <w:pPr>
              <w:pStyle w:val="ListParagraph"/>
              <w:keepLines/>
              <w:widowControl w:val="0"/>
              <w:numPr>
                <w:ilvl w:val="1"/>
                <w:numId w:val="61"/>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Verifications</w:t>
            </w:r>
          </w:p>
        </w:tc>
        <w:tc>
          <w:tcPr>
            <w:tcW w:w="2305" w:type="pct"/>
          </w:tcPr>
          <w:p w14:paraId="25D89B04"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31F67D42" w14:textId="77777777" w:rsidTr="00532E57">
        <w:tc>
          <w:tcPr>
            <w:tcW w:w="2695" w:type="pct"/>
          </w:tcPr>
          <w:p w14:paraId="2FA28190" w14:textId="77777777" w:rsidR="00D8382B" w:rsidRPr="008627A1" w:rsidRDefault="00D8382B" w:rsidP="00B63FF9">
            <w:pPr>
              <w:pStyle w:val="ListParagraph"/>
              <w:keepLines/>
              <w:widowControl w:val="0"/>
              <w:numPr>
                <w:ilvl w:val="1"/>
                <w:numId w:val="61"/>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Reconciliations</w:t>
            </w:r>
          </w:p>
        </w:tc>
        <w:tc>
          <w:tcPr>
            <w:tcW w:w="2305" w:type="pct"/>
          </w:tcPr>
          <w:p w14:paraId="08514CA8"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39645C2B" w14:textId="77777777" w:rsidTr="00532E57">
        <w:tc>
          <w:tcPr>
            <w:tcW w:w="2695" w:type="pct"/>
          </w:tcPr>
          <w:p w14:paraId="5830179B" w14:textId="77777777" w:rsidR="00D8382B" w:rsidRPr="008627A1" w:rsidRDefault="00D8382B" w:rsidP="00B63FF9">
            <w:pPr>
              <w:pStyle w:val="ListParagraph"/>
              <w:keepLines/>
              <w:widowControl w:val="0"/>
              <w:numPr>
                <w:ilvl w:val="1"/>
                <w:numId w:val="61"/>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Reviews of operating performance</w:t>
            </w:r>
          </w:p>
        </w:tc>
        <w:tc>
          <w:tcPr>
            <w:tcW w:w="2305" w:type="pct"/>
          </w:tcPr>
          <w:p w14:paraId="48066BDA"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0531434E" w14:textId="77777777" w:rsidTr="00532E57">
        <w:trPr>
          <w:trHeight w:val="341"/>
        </w:trPr>
        <w:tc>
          <w:tcPr>
            <w:tcW w:w="2695" w:type="pct"/>
          </w:tcPr>
          <w:p w14:paraId="18574E6C" w14:textId="7E391AF6" w:rsidR="00D8382B" w:rsidRPr="008627A1" w:rsidRDefault="00D8382B" w:rsidP="00B63FF9">
            <w:pPr>
              <w:pStyle w:val="ListParagraph"/>
              <w:keepLines/>
              <w:widowControl w:val="0"/>
              <w:numPr>
                <w:ilvl w:val="1"/>
                <w:numId w:val="61"/>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Reviews of operations, processes and activities</w:t>
            </w:r>
          </w:p>
        </w:tc>
        <w:tc>
          <w:tcPr>
            <w:tcW w:w="2305" w:type="pct"/>
          </w:tcPr>
          <w:p w14:paraId="6868527C"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361D3C38" w14:textId="77777777" w:rsidTr="00532E57">
        <w:tc>
          <w:tcPr>
            <w:tcW w:w="2695" w:type="pct"/>
          </w:tcPr>
          <w:p w14:paraId="4DEFBC29" w14:textId="77777777" w:rsidR="00D8382B" w:rsidRPr="008627A1" w:rsidRDefault="00D8382B" w:rsidP="00B63FF9">
            <w:pPr>
              <w:pStyle w:val="ListParagraph"/>
              <w:keepLines/>
              <w:widowControl w:val="0"/>
              <w:numPr>
                <w:ilvl w:val="1"/>
                <w:numId w:val="61"/>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Supervision (assigning, reviewing and approving, guidance and training)</w:t>
            </w:r>
          </w:p>
        </w:tc>
        <w:tc>
          <w:tcPr>
            <w:tcW w:w="2305" w:type="pct"/>
          </w:tcPr>
          <w:p w14:paraId="01124CE9"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6E84B29D" w14:textId="77777777" w:rsidTr="00532E57">
        <w:tc>
          <w:tcPr>
            <w:tcW w:w="5000" w:type="pct"/>
            <w:gridSpan w:val="2"/>
          </w:tcPr>
          <w:p w14:paraId="1A9C0551" w14:textId="77777777" w:rsidR="00D8382B" w:rsidRPr="008627A1" w:rsidRDefault="00D8382B" w:rsidP="00532E57">
            <w:pPr>
              <w:widowControl w:val="0"/>
              <w:autoSpaceDE w:val="0"/>
              <w:autoSpaceDN w:val="0"/>
              <w:adjustRightInd w:val="0"/>
              <w:rPr>
                <w:rFonts w:eastAsia="SimSun" w:cstheme="minorHAnsi"/>
                <w:b/>
                <w:bCs/>
                <w:sz w:val="20"/>
                <w:szCs w:val="20"/>
                <w:lang w:eastAsia="zh-CN"/>
              </w:rPr>
            </w:pPr>
            <w:r w:rsidRPr="008627A1">
              <w:rPr>
                <w:rFonts w:eastAsia="SimSun" w:cstheme="minorHAnsi"/>
                <w:b/>
                <w:bCs/>
                <w:sz w:val="20"/>
                <w:szCs w:val="20"/>
                <w:lang w:eastAsia="zh-CN"/>
              </w:rPr>
              <w:t>4. Information and communication</w:t>
            </w:r>
          </w:p>
        </w:tc>
      </w:tr>
      <w:tr w:rsidR="00D8382B" w:rsidRPr="008627A1" w14:paraId="6DA012AF" w14:textId="77777777" w:rsidTr="00532E57">
        <w:tc>
          <w:tcPr>
            <w:tcW w:w="5000" w:type="pct"/>
            <w:gridSpan w:val="2"/>
          </w:tcPr>
          <w:p w14:paraId="73C52818" w14:textId="77777777" w:rsidR="00D8382B" w:rsidRPr="008627A1" w:rsidRDefault="00D8382B" w:rsidP="00532E57">
            <w:pPr>
              <w:widowControl w:val="0"/>
              <w:autoSpaceDE w:val="0"/>
              <w:autoSpaceDN w:val="0"/>
              <w:adjustRightInd w:val="0"/>
              <w:rPr>
                <w:rFonts w:eastAsia="SimSun" w:cstheme="minorHAnsi"/>
                <w:b/>
                <w:bCs/>
                <w:sz w:val="20"/>
                <w:szCs w:val="20"/>
                <w:lang w:eastAsia="zh-CN"/>
              </w:rPr>
            </w:pPr>
            <w:r w:rsidRPr="008627A1">
              <w:rPr>
                <w:rFonts w:eastAsia="SimSun" w:cstheme="minorHAnsi"/>
                <w:b/>
                <w:bCs/>
                <w:sz w:val="20"/>
                <w:szCs w:val="20"/>
                <w:lang w:eastAsia="zh-CN"/>
              </w:rPr>
              <w:t>5. Monitoring</w:t>
            </w:r>
          </w:p>
        </w:tc>
      </w:tr>
      <w:tr w:rsidR="00D8382B" w:rsidRPr="008627A1" w14:paraId="42300372" w14:textId="77777777" w:rsidTr="00532E57">
        <w:tc>
          <w:tcPr>
            <w:tcW w:w="2695" w:type="pct"/>
          </w:tcPr>
          <w:p w14:paraId="30F9A80E" w14:textId="77777777" w:rsidR="00D8382B" w:rsidRPr="008627A1" w:rsidRDefault="00D8382B" w:rsidP="00B63FF9">
            <w:pPr>
              <w:pStyle w:val="ListParagraph"/>
              <w:keepLines/>
              <w:widowControl w:val="0"/>
              <w:numPr>
                <w:ilvl w:val="1"/>
                <w:numId w:val="26"/>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Ongoing monitoring</w:t>
            </w:r>
          </w:p>
        </w:tc>
        <w:tc>
          <w:tcPr>
            <w:tcW w:w="2305" w:type="pct"/>
          </w:tcPr>
          <w:p w14:paraId="74B0EAE3" w14:textId="77777777" w:rsidR="00D8382B" w:rsidRPr="008627A1" w:rsidRDefault="00D8382B" w:rsidP="00532E57">
            <w:pPr>
              <w:rPr>
                <w:rFonts w:cstheme="minorHAnsi"/>
                <w:sz w:val="20"/>
                <w:szCs w:val="20"/>
              </w:rPr>
            </w:pPr>
          </w:p>
        </w:tc>
      </w:tr>
      <w:tr w:rsidR="00D8382B" w:rsidRPr="008627A1" w14:paraId="1B727C39" w14:textId="77777777" w:rsidTr="00532E57">
        <w:tc>
          <w:tcPr>
            <w:tcW w:w="2695" w:type="pct"/>
          </w:tcPr>
          <w:p w14:paraId="4701055B" w14:textId="77777777" w:rsidR="00D8382B" w:rsidRPr="008627A1" w:rsidRDefault="00D8382B" w:rsidP="00B63FF9">
            <w:pPr>
              <w:pStyle w:val="ListParagraph"/>
              <w:keepLines/>
              <w:widowControl w:val="0"/>
              <w:numPr>
                <w:ilvl w:val="1"/>
                <w:numId w:val="26"/>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Evaluations</w:t>
            </w:r>
          </w:p>
        </w:tc>
        <w:tc>
          <w:tcPr>
            <w:tcW w:w="2305" w:type="pct"/>
          </w:tcPr>
          <w:p w14:paraId="0D373ED7" w14:textId="77777777" w:rsidR="00D8382B" w:rsidRPr="008627A1" w:rsidRDefault="00D8382B" w:rsidP="00532E57">
            <w:pPr>
              <w:rPr>
                <w:rFonts w:cstheme="minorHAnsi"/>
                <w:sz w:val="20"/>
                <w:szCs w:val="20"/>
              </w:rPr>
            </w:pPr>
          </w:p>
        </w:tc>
      </w:tr>
      <w:tr w:rsidR="00D8382B" w:rsidRPr="008627A1" w14:paraId="3649584E" w14:textId="77777777" w:rsidTr="00532E57">
        <w:tc>
          <w:tcPr>
            <w:tcW w:w="2695" w:type="pct"/>
          </w:tcPr>
          <w:p w14:paraId="12146071" w14:textId="77777777" w:rsidR="00D8382B" w:rsidRPr="008627A1" w:rsidRDefault="00D8382B" w:rsidP="00B63FF9">
            <w:pPr>
              <w:pStyle w:val="ListParagraph"/>
              <w:keepLines/>
              <w:widowControl w:val="0"/>
              <w:numPr>
                <w:ilvl w:val="1"/>
                <w:numId w:val="26"/>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Management responses</w:t>
            </w:r>
          </w:p>
        </w:tc>
        <w:tc>
          <w:tcPr>
            <w:tcW w:w="2305" w:type="pct"/>
          </w:tcPr>
          <w:p w14:paraId="32C47856" w14:textId="77777777" w:rsidR="00D8382B" w:rsidRPr="008627A1" w:rsidRDefault="00D8382B" w:rsidP="00532E57">
            <w:pPr>
              <w:rPr>
                <w:rFonts w:cstheme="minorHAnsi"/>
                <w:sz w:val="20"/>
                <w:szCs w:val="20"/>
              </w:rPr>
            </w:pPr>
          </w:p>
        </w:tc>
      </w:tr>
    </w:tbl>
    <w:p w14:paraId="36CD72BE" w14:textId="77777777" w:rsidR="00D8382B" w:rsidRPr="008627A1" w:rsidRDefault="00D8382B" w:rsidP="00D8382B">
      <w:pPr>
        <w:tabs>
          <w:tab w:val="left" w:pos="1340"/>
        </w:tabs>
        <w:spacing w:after="0" w:line="240" w:lineRule="auto"/>
        <w:rPr>
          <w:rFonts w:eastAsiaTheme="minorEastAsia" w:cstheme="minorHAnsi"/>
          <w:b/>
          <w:bCs/>
          <w:color w:val="44546A" w:themeColor="text2"/>
          <w:sz w:val="28"/>
          <w:szCs w:val="28"/>
        </w:rPr>
      </w:pPr>
    </w:p>
    <w:p w14:paraId="02B7A4AA" w14:textId="77777777" w:rsidR="00D8382B" w:rsidRPr="008627A1" w:rsidRDefault="00D8382B" w:rsidP="00D8382B">
      <w:pPr>
        <w:spacing w:after="0" w:line="240" w:lineRule="auto"/>
        <w:rPr>
          <w:rFonts w:eastAsiaTheme="minorEastAsia" w:cstheme="minorHAnsi"/>
          <w:b/>
          <w:bCs/>
          <w:color w:val="44546A" w:themeColor="text2"/>
          <w:sz w:val="28"/>
          <w:szCs w:val="28"/>
        </w:rPr>
      </w:pPr>
      <w:r w:rsidRPr="008627A1">
        <w:rPr>
          <w:rFonts w:eastAsiaTheme="minorEastAsia" w:cstheme="minorHAnsi"/>
          <w:b/>
          <w:bCs/>
          <w:color w:val="44546A" w:themeColor="text2"/>
          <w:sz w:val="28"/>
          <w:szCs w:val="28"/>
        </w:rPr>
        <w:br w:type="page"/>
      </w:r>
    </w:p>
    <w:p w14:paraId="5A34C5BA" w14:textId="77777777" w:rsidR="00D8382B" w:rsidRPr="008627A1" w:rsidRDefault="00D8382B" w:rsidP="00D8382B">
      <w:pPr>
        <w:widowControl w:val="0"/>
        <w:spacing w:after="0" w:line="240" w:lineRule="auto"/>
        <w:ind w:left="360" w:right="24"/>
        <w:rPr>
          <w:rFonts w:eastAsiaTheme="minorEastAsia" w:cstheme="minorHAnsi"/>
          <w:b/>
          <w:bCs/>
          <w:color w:val="44546A" w:themeColor="text2"/>
          <w:sz w:val="28"/>
          <w:szCs w:val="28"/>
        </w:rPr>
      </w:pPr>
      <w:r w:rsidRPr="008627A1">
        <w:rPr>
          <w:rFonts w:cstheme="minorHAnsi"/>
          <w:b/>
          <w:color w:val="25456B"/>
          <w:spacing w:val="-1"/>
          <w:sz w:val="44"/>
        </w:rPr>
        <w:lastRenderedPageBreak/>
        <w:t xml:space="preserve">Template Annex 3: Sources of information by indicator </w:t>
      </w:r>
    </w:p>
    <w:p w14:paraId="359264B6" w14:textId="25BC7DB5" w:rsidR="00D8382B" w:rsidRPr="008627A1" w:rsidRDefault="00D8382B" w:rsidP="00D8382B">
      <w:pPr>
        <w:spacing w:after="0" w:line="240" w:lineRule="auto"/>
        <w:rPr>
          <w:rFonts w:cstheme="minorHAnsi"/>
          <w:b/>
          <w:color w:val="FF0000"/>
        </w:rPr>
      </w:pPr>
    </w:p>
    <w:p w14:paraId="4B2F4D03" w14:textId="77777777" w:rsidR="00532E57" w:rsidRPr="008627A1" w:rsidRDefault="00532E57" w:rsidP="00D8382B">
      <w:pPr>
        <w:spacing w:after="0" w:line="240" w:lineRule="auto"/>
        <w:rPr>
          <w:rFonts w:cstheme="minorHAnsi"/>
          <w:b/>
          <w:color w:val="FF0000"/>
        </w:rPr>
      </w:pPr>
    </w:p>
    <w:p w14:paraId="06D7E679" w14:textId="77777777" w:rsidR="00856362" w:rsidRPr="008627A1" w:rsidRDefault="00856362">
      <w:pPr>
        <w:rPr>
          <w:rFonts w:eastAsiaTheme="minorEastAsia" w:cstheme="minorHAnsi"/>
        </w:rPr>
      </w:pPr>
      <w:r w:rsidRPr="008627A1">
        <w:rPr>
          <w:rFonts w:eastAsiaTheme="minorEastAsia" w:cstheme="minorHAnsi"/>
        </w:rPr>
        <w:br w:type="page"/>
      </w:r>
    </w:p>
    <w:p w14:paraId="536BBD3A" w14:textId="57991823" w:rsidR="00793A7C" w:rsidRPr="008627A1" w:rsidRDefault="00793A7C" w:rsidP="00793A7C">
      <w:pPr>
        <w:widowControl w:val="0"/>
        <w:spacing w:after="0" w:line="240" w:lineRule="auto"/>
        <w:ind w:right="24"/>
        <w:rPr>
          <w:rFonts w:eastAsiaTheme="minorEastAsia"/>
          <w:b/>
          <w:bCs/>
          <w:color w:val="25456B"/>
          <w:sz w:val="28"/>
          <w:szCs w:val="28"/>
        </w:rPr>
      </w:pPr>
      <w:r w:rsidRPr="008627A1">
        <w:rPr>
          <w:rFonts w:ascii="Calibri"/>
          <w:b/>
          <w:color w:val="25456B"/>
          <w:spacing w:val="-1"/>
          <w:sz w:val="44"/>
        </w:rPr>
        <w:lastRenderedPageBreak/>
        <w:t xml:space="preserve">Annex 3: Sources of information </w:t>
      </w:r>
    </w:p>
    <w:p w14:paraId="674738B4" w14:textId="77777777" w:rsidR="00793A7C" w:rsidRPr="008627A1" w:rsidRDefault="00793A7C" w:rsidP="00793A7C">
      <w:pPr>
        <w:spacing w:after="0" w:line="240" w:lineRule="auto"/>
        <w:rPr>
          <w:b/>
          <w:color w:val="FF0000"/>
        </w:rPr>
      </w:pPr>
    </w:p>
    <w:p w14:paraId="2DF5263D" w14:textId="2B6A4049" w:rsidR="00D8382B" w:rsidRPr="008627A1" w:rsidRDefault="00D8382B" w:rsidP="00D8382B">
      <w:pPr>
        <w:spacing w:after="0" w:line="240" w:lineRule="auto"/>
        <w:rPr>
          <w:rFonts w:eastAsiaTheme="minorEastAsia"/>
        </w:rPr>
      </w:pPr>
    </w:p>
    <w:p w14:paraId="2630F262" w14:textId="44CD3E22" w:rsidR="00793A7C" w:rsidRPr="008627A1" w:rsidRDefault="00793A7C" w:rsidP="00D8382B">
      <w:pPr>
        <w:spacing w:after="0" w:line="240" w:lineRule="auto"/>
        <w:rPr>
          <w:rFonts w:eastAsiaTheme="minorEastAsia"/>
          <w:b/>
          <w:sz w:val="28"/>
        </w:rPr>
      </w:pPr>
      <w:r w:rsidRPr="008627A1">
        <w:rPr>
          <w:rFonts w:eastAsiaTheme="minorEastAsia"/>
          <w:b/>
          <w:sz w:val="28"/>
        </w:rPr>
        <w:t>Annex 3A: Related surveys and analytical work</w:t>
      </w:r>
    </w:p>
    <w:p w14:paraId="6D7394ED" w14:textId="5954E3E2" w:rsidR="00C63656" w:rsidRPr="008627A1" w:rsidRDefault="00C63656" w:rsidP="00C63656">
      <w:pPr>
        <w:spacing w:after="0" w:line="240" w:lineRule="auto"/>
        <w:rPr>
          <w:b/>
        </w:rPr>
      </w:pPr>
    </w:p>
    <w:tbl>
      <w:tblPr>
        <w:tblW w:w="4996" w:type="pct"/>
        <w:tblBorders>
          <w:top w:val="dotted" w:sz="4" w:space="0" w:color="auto"/>
          <w:bottom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45"/>
        <w:gridCol w:w="1132"/>
        <w:gridCol w:w="3281"/>
        <w:gridCol w:w="1152"/>
        <w:gridCol w:w="3343"/>
      </w:tblGrid>
      <w:tr w:rsidR="00C63656" w:rsidRPr="008627A1" w14:paraId="6B099F6F" w14:textId="77777777" w:rsidTr="00A7076D">
        <w:trPr>
          <w:trHeight w:val="300"/>
          <w:tblHeader/>
        </w:trPr>
        <w:tc>
          <w:tcPr>
            <w:tcW w:w="238" w:type="pct"/>
            <w:shd w:val="clear" w:color="auto" w:fill="D0CECE" w:themeFill="background2" w:themeFillShade="E6"/>
            <w:vAlign w:val="center"/>
            <w:hideMark/>
          </w:tcPr>
          <w:p w14:paraId="06253A11" w14:textId="77777777" w:rsidR="00C63656" w:rsidRPr="008627A1" w:rsidRDefault="00C63656" w:rsidP="00A7076D">
            <w:pPr>
              <w:spacing w:after="0" w:line="240" w:lineRule="auto"/>
              <w:jc w:val="center"/>
              <w:rPr>
                <w:rFonts w:ascii="Calibri" w:hAnsi="Calibri"/>
                <w:b/>
                <w:lang w:eastAsia="es-ES"/>
              </w:rPr>
            </w:pPr>
            <w:r w:rsidRPr="008627A1">
              <w:rPr>
                <w:rFonts w:ascii="Calibri" w:hAnsi="Calibri"/>
                <w:b/>
                <w:lang w:eastAsia="es-ES"/>
              </w:rPr>
              <w:t>No</w:t>
            </w:r>
          </w:p>
        </w:tc>
        <w:tc>
          <w:tcPr>
            <w:tcW w:w="605" w:type="pct"/>
            <w:shd w:val="clear" w:color="auto" w:fill="D0CECE" w:themeFill="background2" w:themeFillShade="E6"/>
            <w:vAlign w:val="center"/>
            <w:hideMark/>
          </w:tcPr>
          <w:p w14:paraId="5D315C4A"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Institution </w:t>
            </w:r>
          </w:p>
        </w:tc>
        <w:tc>
          <w:tcPr>
            <w:tcW w:w="1754" w:type="pct"/>
            <w:shd w:val="clear" w:color="auto" w:fill="D0CECE" w:themeFill="background2" w:themeFillShade="E6"/>
            <w:vAlign w:val="center"/>
            <w:hideMark/>
          </w:tcPr>
          <w:p w14:paraId="49AE72FA"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Document title </w:t>
            </w:r>
          </w:p>
        </w:tc>
        <w:tc>
          <w:tcPr>
            <w:tcW w:w="616" w:type="pct"/>
            <w:shd w:val="clear" w:color="auto" w:fill="D0CECE" w:themeFill="background2" w:themeFillShade="E6"/>
            <w:vAlign w:val="center"/>
            <w:hideMark/>
          </w:tcPr>
          <w:p w14:paraId="447DB078"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Date </w:t>
            </w:r>
          </w:p>
        </w:tc>
        <w:tc>
          <w:tcPr>
            <w:tcW w:w="1787" w:type="pct"/>
            <w:shd w:val="clear" w:color="auto" w:fill="D0CECE" w:themeFill="background2" w:themeFillShade="E6"/>
            <w:vAlign w:val="center"/>
            <w:hideMark/>
          </w:tcPr>
          <w:p w14:paraId="24E7C8A8" w14:textId="535E1485"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Link </w:t>
            </w:r>
          </w:p>
        </w:tc>
      </w:tr>
      <w:tr w:rsidR="00C63656" w:rsidRPr="008627A1" w14:paraId="0454BC27" w14:textId="77777777" w:rsidTr="00A7076D">
        <w:trPr>
          <w:trHeight w:val="300"/>
        </w:trPr>
        <w:tc>
          <w:tcPr>
            <w:tcW w:w="238" w:type="pct"/>
            <w:shd w:val="clear" w:color="auto" w:fill="FFFFFF"/>
            <w:vAlign w:val="center"/>
            <w:hideMark/>
          </w:tcPr>
          <w:p w14:paraId="6B364D53"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1</w:t>
            </w:r>
          </w:p>
        </w:tc>
        <w:tc>
          <w:tcPr>
            <w:tcW w:w="605" w:type="pct"/>
            <w:shd w:val="clear" w:color="auto" w:fill="FFFFFF"/>
            <w:vAlign w:val="center"/>
          </w:tcPr>
          <w:p w14:paraId="1D41477D" w14:textId="6F4CCF24" w:rsidR="00C63656" w:rsidRPr="008627A1" w:rsidRDefault="00C63656" w:rsidP="00A7076D">
            <w:pPr>
              <w:spacing w:after="0" w:line="240" w:lineRule="auto"/>
              <w:rPr>
                <w:rFonts w:ascii="Calibri" w:hAnsi="Calibri"/>
                <w:lang w:eastAsia="es-ES"/>
              </w:rPr>
            </w:pPr>
          </w:p>
        </w:tc>
        <w:tc>
          <w:tcPr>
            <w:tcW w:w="1754" w:type="pct"/>
            <w:shd w:val="clear" w:color="auto" w:fill="FFFFFF"/>
            <w:vAlign w:val="center"/>
          </w:tcPr>
          <w:p w14:paraId="6C605442" w14:textId="0BE51B16" w:rsidR="00C63656" w:rsidRPr="008627A1" w:rsidRDefault="00C63656" w:rsidP="00A7076D">
            <w:pPr>
              <w:spacing w:after="0" w:line="240" w:lineRule="auto"/>
              <w:rPr>
                <w:rFonts w:ascii="Calibri" w:hAnsi="Calibri"/>
                <w:lang w:eastAsia="es-ES"/>
              </w:rPr>
            </w:pPr>
          </w:p>
        </w:tc>
        <w:tc>
          <w:tcPr>
            <w:tcW w:w="616" w:type="pct"/>
            <w:shd w:val="clear" w:color="auto" w:fill="FFFFFF"/>
            <w:vAlign w:val="center"/>
          </w:tcPr>
          <w:p w14:paraId="468D5D9D" w14:textId="510D7896" w:rsidR="00C63656" w:rsidRPr="008627A1" w:rsidRDefault="00C63656" w:rsidP="00A7076D">
            <w:pPr>
              <w:spacing w:after="0" w:line="240" w:lineRule="auto"/>
              <w:rPr>
                <w:rFonts w:ascii="Calibri" w:hAnsi="Calibri"/>
                <w:lang w:eastAsia="es-ES"/>
              </w:rPr>
            </w:pPr>
          </w:p>
        </w:tc>
        <w:tc>
          <w:tcPr>
            <w:tcW w:w="1787" w:type="pct"/>
            <w:shd w:val="clear" w:color="auto" w:fill="FFFFFF"/>
            <w:vAlign w:val="center"/>
          </w:tcPr>
          <w:p w14:paraId="384D30C5" w14:textId="20BEC161" w:rsidR="00C63656" w:rsidRPr="008627A1" w:rsidRDefault="00C63656" w:rsidP="00A7076D">
            <w:pPr>
              <w:spacing w:after="0" w:line="240" w:lineRule="auto"/>
              <w:rPr>
                <w:rFonts w:ascii="Calibri" w:hAnsi="Calibri"/>
                <w:lang w:eastAsia="es-ES"/>
              </w:rPr>
            </w:pPr>
          </w:p>
        </w:tc>
      </w:tr>
      <w:tr w:rsidR="00C63656" w:rsidRPr="008627A1" w14:paraId="00194B9B" w14:textId="77777777" w:rsidTr="00A7076D">
        <w:trPr>
          <w:trHeight w:val="300"/>
        </w:trPr>
        <w:tc>
          <w:tcPr>
            <w:tcW w:w="238" w:type="pct"/>
            <w:shd w:val="clear" w:color="auto" w:fill="FFFFFF"/>
            <w:vAlign w:val="center"/>
            <w:hideMark/>
          </w:tcPr>
          <w:p w14:paraId="41C2DBB1"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2</w:t>
            </w:r>
          </w:p>
        </w:tc>
        <w:tc>
          <w:tcPr>
            <w:tcW w:w="605" w:type="pct"/>
            <w:shd w:val="clear" w:color="auto" w:fill="FFFFFF"/>
            <w:vAlign w:val="center"/>
          </w:tcPr>
          <w:p w14:paraId="6B72DFA1" w14:textId="3192FA2F" w:rsidR="00C63656" w:rsidRPr="008627A1" w:rsidRDefault="00C63656" w:rsidP="00A7076D">
            <w:pPr>
              <w:spacing w:after="0" w:line="240" w:lineRule="auto"/>
              <w:rPr>
                <w:rFonts w:ascii="Calibri" w:hAnsi="Calibri"/>
                <w:lang w:eastAsia="es-ES"/>
              </w:rPr>
            </w:pPr>
          </w:p>
        </w:tc>
        <w:tc>
          <w:tcPr>
            <w:tcW w:w="1754" w:type="pct"/>
            <w:shd w:val="clear" w:color="auto" w:fill="FFFFFF"/>
            <w:vAlign w:val="center"/>
          </w:tcPr>
          <w:p w14:paraId="30FA0486" w14:textId="70B38219" w:rsidR="00C63656" w:rsidRPr="008627A1" w:rsidRDefault="00C63656" w:rsidP="00A7076D">
            <w:pPr>
              <w:spacing w:after="0" w:line="240" w:lineRule="auto"/>
              <w:rPr>
                <w:rFonts w:ascii="Calibri" w:hAnsi="Calibri"/>
                <w:lang w:eastAsia="es-ES"/>
              </w:rPr>
            </w:pPr>
          </w:p>
        </w:tc>
        <w:tc>
          <w:tcPr>
            <w:tcW w:w="616" w:type="pct"/>
            <w:shd w:val="clear" w:color="auto" w:fill="FFFFFF"/>
            <w:vAlign w:val="center"/>
          </w:tcPr>
          <w:p w14:paraId="028C44DA" w14:textId="412453BC" w:rsidR="00C63656" w:rsidRPr="008627A1" w:rsidRDefault="00C63656" w:rsidP="00A7076D">
            <w:pPr>
              <w:spacing w:after="0" w:line="240" w:lineRule="auto"/>
              <w:rPr>
                <w:rFonts w:ascii="Calibri" w:hAnsi="Calibri"/>
                <w:lang w:eastAsia="es-ES"/>
              </w:rPr>
            </w:pPr>
          </w:p>
        </w:tc>
        <w:tc>
          <w:tcPr>
            <w:tcW w:w="1787" w:type="pct"/>
            <w:shd w:val="clear" w:color="auto" w:fill="FFFFFF"/>
            <w:vAlign w:val="center"/>
          </w:tcPr>
          <w:p w14:paraId="5A3A0D33" w14:textId="3090E169" w:rsidR="00C63656" w:rsidRPr="008627A1" w:rsidRDefault="00C63656" w:rsidP="00A7076D">
            <w:pPr>
              <w:spacing w:after="0" w:line="240" w:lineRule="auto"/>
              <w:rPr>
                <w:rFonts w:ascii="Calibri" w:hAnsi="Calibri"/>
                <w:lang w:eastAsia="es-ES"/>
              </w:rPr>
            </w:pPr>
          </w:p>
        </w:tc>
      </w:tr>
      <w:tr w:rsidR="00C63656" w:rsidRPr="008627A1" w14:paraId="40282533" w14:textId="77777777" w:rsidTr="00A7076D">
        <w:trPr>
          <w:trHeight w:val="300"/>
        </w:trPr>
        <w:tc>
          <w:tcPr>
            <w:tcW w:w="238" w:type="pct"/>
            <w:shd w:val="clear" w:color="auto" w:fill="FFFFFF"/>
            <w:vAlign w:val="center"/>
          </w:tcPr>
          <w:p w14:paraId="657616E7"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3</w:t>
            </w:r>
          </w:p>
        </w:tc>
        <w:tc>
          <w:tcPr>
            <w:tcW w:w="605" w:type="pct"/>
            <w:shd w:val="clear" w:color="auto" w:fill="FFFFFF"/>
            <w:vAlign w:val="center"/>
          </w:tcPr>
          <w:p w14:paraId="7E599274" w14:textId="5A0C02BF" w:rsidR="00C63656" w:rsidRPr="008627A1" w:rsidRDefault="00C63656" w:rsidP="00A7076D">
            <w:pPr>
              <w:spacing w:after="0" w:line="240" w:lineRule="auto"/>
              <w:rPr>
                <w:rFonts w:ascii="Calibri" w:hAnsi="Calibri"/>
                <w:lang w:eastAsia="es-ES"/>
              </w:rPr>
            </w:pPr>
          </w:p>
        </w:tc>
        <w:tc>
          <w:tcPr>
            <w:tcW w:w="1754" w:type="pct"/>
            <w:shd w:val="clear" w:color="auto" w:fill="FFFFFF"/>
            <w:vAlign w:val="center"/>
          </w:tcPr>
          <w:p w14:paraId="4D546141" w14:textId="6E94B5B6" w:rsidR="00C63656" w:rsidRPr="008627A1" w:rsidRDefault="00C63656" w:rsidP="00A7076D">
            <w:pPr>
              <w:spacing w:after="0" w:line="240" w:lineRule="auto"/>
              <w:rPr>
                <w:rFonts w:ascii="Calibri" w:hAnsi="Calibri"/>
                <w:lang w:eastAsia="es-ES"/>
              </w:rPr>
            </w:pPr>
          </w:p>
        </w:tc>
        <w:tc>
          <w:tcPr>
            <w:tcW w:w="616" w:type="pct"/>
            <w:shd w:val="clear" w:color="auto" w:fill="FFFFFF"/>
            <w:vAlign w:val="center"/>
          </w:tcPr>
          <w:p w14:paraId="3923D0DB" w14:textId="7161E3A3" w:rsidR="00C63656" w:rsidRPr="008627A1" w:rsidRDefault="00C63656" w:rsidP="00A7076D">
            <w:pPr>
              <w:spacing w:after="0" w:line="240" w:lineRule="auto"/>
              <w:rPr>
                <w:rFonts w:ascii="Calibri" w:hAnsi="Calibri"/>
                <w:lang w:eastAsia="es-ES"/>
              </w:rPr>
            </w:pPr>
          </w:p>
        </w:tc>
        <w:tc>
          <w:tcPr>
            <w:tcW w:w="1787" w:type="pct"/>
            <w:shd w:val="clear" w:color="auto" w:fill="FFFFFF"/>
            <w:vAlign w:val="center"/>
          </w:tcPr>
          <w:p w14:paraId="2E103E06" w14:textId="29AD1DED" w:rsidR="00C63656" w:rsidRPr="008627A1" w:rsidRDefault="00C63656" w:rsidP="00A7076D">
            <w:pPr>
              <w:spacing w:after="0" w:line="240" w:lineRule="auto"/>
              <w:rPr>
                <w:rFonts w:ascii="Calibri" w:hAnsi="Calibri"/>
                <w:lang w:eastAsia="es-ES"/>
              </w:rPr>
            </w:pPr>
          </w:p>
        </w:tc>
      </w:tr>
      <w:tr w:rsidR="00C63656" w:rsidRPr="008627A1" w14:paraId="6FBE2B14" w14:textId="77777777" w:rsidTr="00A7076D">
        <w:trPr>
          <w:trHeight w:val="300"/>
        </w:trPr>
        <w:tc>
          <w:tcPr>
            <w:tcW w:w="238" w:type="pct"/>
            <w:shd w:val="clear" w:color="auto" w:fill="FFFFFF"/>
            <w:vAlign w:val="center"/>
            <w:hideMark/>
          </w:tcPr>
          <w:p w14:paraId="5F27F822"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4</w:t>
            </w:r>
          </w:p>
        </w:tc>
        <w:tc>
          <w:tcPr>
            <w:tcW w:w="605" w:type="pct"/>
            <w:shd w:val="clear" w:color="auto" w:fill="FFFFFF"/>
            <w:vAlign w:val="center"/>
          </w:tcPr>
          <w:p w14:paraId="1B670BB1" w14:textId="48158390" w:rsidR="00C63656" w:rsidRPr="008627A1" w:rsidRDefault="00C63656" w:rsidP="00A7076D">
            <w:pPr>
              <w:spacing w:after="0" w:line="240" w:lineRule="auto"/>
              <w:rPr>
                <w:rFonts w:ascii="Calibri" w:hAnsi="Calibri"/>
                <w:lang w:eastAsia="es-ES"/>
              </w:rPr>
            </w:pPr>
          </w:p>
        </w:tc>
        <w:tc>
          <w:tcPr>
            <w:tcW w:w="1754" w:type="pct"/>
            <w:shd w:val="clear" w:color="auto" w:fill="FFFFFF"/>
            <w:vAlign w:val="center"/>
          </w:tcPr>
          <w:p w14:paraId="5B3848E3" w14:textId="103A351C" w:rsidR="00C63656" w:rsidRPr="008627A1" w:rsidRDefault="00C63656" w:rsidP="00A7076D">
            <w:pPr>
              <w:spacing w:after="0" w:line="240" w:lineRule="auto"/>
              <w:rPr>
                <w:rFonts w:ascii="Calibri" w:hAnsi="Calibri"/>
                <w:lang w:eastAsia="es-ES"/>
              </w:rPr>
            </w:pPr>
          </w:p>
        </w:tc>
        <w:tc>
          <w:tcPr>
            <w:tcW w:w="616" w:type="pct"/>
            <w:shd w:val="clear" w:color="auto" w:fill="FFFFFF"/>
            <w:vAlign w:val="center"/>
          </w:tcPr>
          <w:p w14:paraId="1951002A" w14:textId="2C27DC46" w:rsidR="00C63656" w:rsidRPr="008627A1" w:rsidRDefault="00C63656" w:rsidP="00A7076D">
            <w:pPr>
              <w:spacing w:after="0" w:line="240" w:lineRule="auto"/>
              <w:rPr>
                <w:rFonts w:ascii="Calibri" w:hAnsi="Calibri"/>
                <w:lang w:eastAsia="es-ES"/>
              </w:rPr>
            </w:pPr>
          </w:p>
        </w:tc>
        <w:tc>
          <w:tcPr>
            <w:tcW w:w="1787" w:type="pct"/>
            <w:shd w:val="clear" w:color="auto" w:fill="FFFFFF"/>
            <w:vAlign w:val="center"/>
          </w:tcPr>
          <w:p w14:paraId="537FFA9D" w14:textId="5366DC8D" w:rsidR="00C63656" w:rsidRPr="008627A1" w:rsidRDefault="00C63656" w:rsidP="00A7076D">
            <w:pPr>
              <w:spacing w:after="0" w:line="240" w:lineRule="auto"/>
              <w:rPr>
                <w:rFonts w:ascii="Calibri" w:hAnsi="Calibri"/>
                <w:lang w:eastAsia="es-ES"/>
              </w:rPr>
            </w:pPr>
          </w:p>
        </w:tc>
      </w:tr>
    </w:tbl>
    <w:p w14:paraId="6D879A7F" w14:textId="77777777" w:rsidR="00C63656" w:rsidRPr="008627A1" w:rsidRDefault="00C63656" w:rsidP="00C63656">
      <w:pPr>
        <w:tabs>
          <w:tab w:val="left" w:pos="1605"/>
        </w:tabs>
        <w:spacing w:after="0" w:line="240" w:lineRule="auto"/>
      </w:pPr>
      <w:r w:rsidRPr="008627A1">
        <w:tab/>
      </w:r>
    </w:p>
    <w:p w14:paraId="621C90AC" w14:textId="2643F4B8" w:rsidR="00793A7C" w:rsidRPr="008627A1" w:rsidRDefault="00793A7C" w:rsidP="00D8382B">
      <w:pPr>
        <w:spacing w:after="0" w:line="240" w:lineRule="auto"/>
        <w:rPr>
          <w:rFonts w:cstheme="minorHAnsi"/>
          <w:b/>
        </w:rPr>
      </w:pPr>
    </w:p>
    <w:p w14:paraId="2769EB13" w14:textId="77777777" w:rsidR="00C63656" w:rsidRPr="008627A1" w:rsidRDefault="00C63656">
      <w:pPr>
        <w:rPr>
          <w:rFonts w:eastAsiaTheme="minorEastAsia"/>
          <w:b/>
          <w:sz w:val="28"/>
        </w:rPr>
      </w:pPr>
      <w:r w:rsidRPr="008627A1">
        <w:rPr>
          <w:rFonts w:eastAsiaTheme="minorEastAsia"/>
          <w:b/>
          <w:sz w:val="28"/>
        </w:rPr>
        <w:br w:type="page"/>
      </w:r>
    </w:p>
    <w:p w14:paraId="762051B3" w14:textId="063B2E3F" w:rsidR="004D4444" w:rsidRPr="008627A1" w:rsidRDefault="004D4444" w:rsidP="004D4444">
      <w:pPr>
        <w:spacing w:after="0" w:line="240" w:lineRule="auto"/>
        <w:rPr>
          <w:rFonts w:eastAsiaTheme="minorEastAsia"/>
          <w:b/>
          <w:sz w:val="28"/>
        </w:rPr>
      </w:pPr>
      <w:r w:rsidRPr="008627A1">
        <w:rPr>
          <w:rFonts w:eastAsiaTheme="minorEastAsia"/>
          <w:b/>
          <w:sz w:val="28"/>
        </w:rPr>
        <w:lastRenderedPageBreak/>
        <w:t xml:space="preserve">Annex 3B: </w:t>
      </w:r>
      <w:r w:rsidR="00C63656" w:rsidRPr="008627A1">
        <w:rPr>
          <w:rFonts w:eastAsiaTheme="minorEastAsia"/>
          <w:b/>
          <w:sz w:val="28"/>
        </w:rPr>
        <w:t>List of people interviewed</w:t>
      </w:r>
    </w:p>
    <w:p w14:paraId="2CDF30EC" w14:textId="70091506" w:rsidR="004D4444" w:rsidRPr="008627A1" w:rsidRDefault="004D4444" w:rsidP="00D8382B">
      <w:pPr>
        <w:spacing w:after="0" w:line="240" w:lineRule="auto"/>
        <w:rPr>
          <w:rFonts w:cstheme="minorHAnsi"/>
          <w:b/>
        </w:rPr>
      </w:pPr>
    </w:p>
    <w:tbl>
      <w:tblPr>
        <w:tblW w:w="4996" w:type="pct"/>
        <w:tblBorders>
          <w:top w:val="dotted" w:sz="4" w:space="0" w:color="auto"/>
          <w:bottom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45"/>
        <w:gridCol w:w="2374"/>
        <w:gridCol w:w="2750"/>
        <w:gridCol w:w="1240"/>
        <w:gridCol w:w="2544"/>
      </w:tblGrid>
      <w:tr w:rsidR="00C63656" w:rsidRPr="008627A1" w14:paraId="2EAF403A" w14:textId="77777777" w:rsidTr="00A7076D">
        <w:trPr>
          <w:trHeight w:val="300"/>
          <w:tblHeader/>
        </w:trPr>
        <w:tc>
          <w:tcPr>
            <w:tcW w:w="238" w:type="pct"/>
            <w:shd w:val="clear" w:color="auto" w:fill="D0CECE" w:themeFill="background2" w:themeFillShade="E6"/>
            <w:vAlign w:val="center"/>
            <w:hideMark/>
          </w:tcPr>
          <w:p w14:paraId="5D25D168"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No</w:t>
            </w:r>
          </w:p>
        </w:tc>
        <w:tc>
          <w:tcPr>
            <w:tcW w:w="1269" w:type="pct"/>
            <w:shd w:val="clear" w:color="auto" w:fill="D0CECE" w:themeFill="background2" w:themeFillShade="E6"/>
            <w:vAlign w:val="center"/>
            <w:hideMark/>
          </w:tcPr>
          <w:p w14:paraId="0EDF75F3"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Institution </w:t>
            </w:r>
          </w:p>
        </w:tc>
        <w:tc>
          <w:tcPr>
            <w:tcW w:w="1470" w:type="pct"/>
            <w:shd w:val="clear" w:color="auto" w:fill="D0CECE" w:themeFill="background2" w:themeFillShade="E6"/>
            <w:vAlign w:val="center"/>
            <w:hideMark/>
          </w:tcPr>
          <w:p w14:paraId="2DBCA5B9"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Department  </w:t>
            </w:r>
          </w:p>
        </w:tc>
        <w:tc>
          <w:tcPr>
            <w:tcW w:w="663" w:type="pct"/>
            <w:shd w:val="clear" w:color="auto" w:fill="D0CECE" w:themeFill="background2" w:themeFillShade="E6"/>
            <w:vAlign w:val="center"/>
            <w:hideMark/>
          </w:tcPr>
          <w:p w14:paraId="392E77C2"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Person </w:t>
            </w:r>
          </w:p>
        </w:tc>
        <w:tc>
          <w:tcPr>
            <w:tcW w:w="1360" w:type="pct"/>
            <w:shd w:val="clear" w:color="auto" w:fill="D0CECE" w:themeFill="background2" w:themeFillShade="E6"/>
            <w:vAlign w:val="center"/>
            <w:hideMark/>
          </w:tcPr>
          <w:p w14:paraId="46B5273E"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 Position</w:t>
            </w:r>
          </w:p>
        </w:tc>
      </w:tr>
      <w:tr w:rsidR="00C63656" w:rsidRPr="008627A1" w14:paraId="40EB8CE9" w14:textId="77777777" w:rsidTr="00A7076D">
        <w:trPr>
          <w:trHeight w:val="300"/>
        </w:trPr>
        <w:tc>
          <w:tcPr>
            <w:tcW w:w="238" w:type="pct"/>
            <w:shd w:val="clear" w:color="auto" w:fill="FFFFFF"/>
            <w:vAlign w:val="center"/>
            <w:hideMark/>
          </w:tcPr>
          <w:p w14:paraId="143FCE95"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1</w:t>
            </w:r>
          </w:p>
        </w:tc>
        <w:tc>
          <w:tcPr>
            <w:tcW w:w="1269" w:type="pct"/>
            <w:shd w:val="clear" w:color="auto" w:fill="FFFFFF"/>
            <w:vAlign w:val="center"/>
          </w:tcPr>
          <w:p w14:paraId="6EE4F7FA" w14:textId="09510F13"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610A2775" w14:textId="32D0A4DA"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5D98943C" w14:textId="5F574A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417BAEBE" w14:textId="70E01374" w:rsidR="00C63656" w:rsidRPr="008627A1" w:rsidRDefault="00C63656" w:rsidP="00A7076D">
            <w:pPr>
              <w:spacing w:after="0" w:line="240" w:lineRule="auto"/>
              <w:rPr>
                <w:rFonts w:ascii="Calibri" w:hAnsi="Calibri"/>
                <w:lang w:eastAsia="es-ES"/>
              </w:rPr>
            </w:pPr>
          </w:p>
        </w:tc>
      </w:tr>
      <w:tr w:rsidR="00C63656" w:rsidRPr="008627A1" w14:paraId="0F3B5E0B" w14:textId="77777777" w:rsidTr="00A7076D">
        <w:trPr>
          <w:trHeight w:val="300"/>
        </w:trPr>
        <w:tc>
          <w:tcPr>
            <w:tcW w:w="238" w:type="pct"/>
            <w:shd w:val="clear" w:color="auto" w:fill="FFFFFF"/>
            <w:vAlign w:val="center"/>
          </w:tcPr>
          <w:p w14:paraId="278990FA"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2</w:t>
            </w:r>
          </w:p>
        </w:tc>
        <w:tc>
          <w:tcPr>
            <w:tcW w:w="1269" w:type="pct"/>
            <w:shd w:val="clear" w:color="auto" w:fill="FFFFFF"/>
            <w:vAlign w:val="center"/>
          </w:tcPr>
          <w:p w14:paraId="638B817D" w14:textId="381715CF"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79F37ADD" w14:textId="161ED67C"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0CBD640E" w14:textId="777777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58B412A0" w14:textId="05BBF125" w:rsidR="00C63656" w:rsidRPr="008627A1" w:rsidRDefault="00C63656" w:rsidP="00A7076D">
            <w:pPr>
              <w:spacing w:after="0" w:line="240" w:lineRule="auto"/>
              <w:rPr>
                <w:rFonts w:ascii="Calibri" w:hAnsi="Calibri"/>
                <w:lang w:eastAsia="es-ES"/>
              </w:rPr>
            </w:pPr>
          </w:p>
        </w:tc>
      </w:tr>
      <w:tr w:rsidR="00C63656" w:rsidRPr="008627A1" w14:paraId="7A3EAFD0" w14:textId="77777777" w:rsidTr="00A7076D">
        <w:trPr>
          <w:trHeight w:val="300"/>
        </w:trPr>
        <w:tc>
          <w:tcPr>
            <w:tcW w:w="238" w:type="pct"/>
            <w:shd w:val="clear" w:color="auto" w:fill="FFFFFF"/>
            <w:vAlign w:val="center"/>
          </w:tcPr>
          <w:p w14:paraId="73937E45"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3</w:t>
            </w:r>
          </w:p>
        </w:tc>
        <w:tc>
          <w:tcPr>
            <w:tcW w:w="1269" w:type="pct"/>
            <w:shd w:val="clear" w:color="auto" w:fill="FFFFFF"/>
            <w:vAlign w:val="center"/>
          </w:tcPr>
          <w:p w14:paraId="7C6018B2" w14:textId="34FAF595"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0DA059C8" w14:textId="3BCFFBC8"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5BA0FD89" w14:textId="777777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4A2B4D3B" w14:textId="68AC79F8" w:rsidR="00C63656" w:rsidRPr="008627A1" w:rsidRDefault="00C63656" w:rsidP="00A7076D">
            <w:pPr>
              <w:spacing w:after="0" w:line="240" w:lineRule="auto"/>
              <w:rPr>
                <w:rFonts w:ascii="Calibri" w:hAnsi="Calibri"/>
                <w:lang w:eastAsia="es-ES"/>
              </w:rPr>
            </w:pPr>
          </w:p>
        </w:tc>
      </w:tr>
      <w:tr w:rsidR="00C63656" w:rsidRPr="008627A1" w14:paraId="58A81483" w14:textId="77777777" w:rsidTr="00A7076D">
        <w:trPr>
          <w:trHeight w:val="300"/>
        </w:trPr>
        <w:tc>
          <w:tcPr>
            <w:tcW w:w="238" w:type="pct"/>
            <w:shd w:val="clear" w:color="auto" w:fill="FFFFFF"/>
            <w:vAlign w:val="center"/>
          </w:tcPr>
          <w:p w14:paraId="51EBC788"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 xml:space="preserve">3 </w:t>
            </w:r>
          </w:p>
        </w:tc>
        <w:tc>
          <w:tcPr>
            <w:tcW w:w="1269" w:type="pct"/>
            <w:shd w:val="clear" w:color="auto" w:fill="FFFFFF"/>
            <w:vAlign w:val="center"/>
          </w:tcPr>
          <w:p w14:paraId="5D5287BE" w14:textId="1B86AAD8"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422E6DF9" w14:textId="5A08B7F9"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0A3DBD28" w14:textId="777777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7D8E56E2" w14:textId="1AAC2B60" w:rsidR="00C63656" w:rsidRPr="008627A1" w:rsidRDefault="00C63656" w:rsidP="00A7076D">
            <w:pPr>
              <w:spacing w:after="0" w:line="240" w:lineRule="auto"/>
              <w:rPr>
                <w:rFonts w:ascii="Calibri" w:hAnsi="Calibri"/>
                <w:lang w:eastAsia="es-ES"/>
              </w:rPr>
            </w:pPr>
          </w:p>
        </w:tc>
      </w:tr>
      <w:tr w:rsidR="00C63656" w:rsidRPr="008627A1" w14:paraId="0FBB5EC9" w14:textId="77777777" w:rsidTr="00A7076D">
        <w:trPr>
          <w:trHeight w:val="300"/>
        </w:trPr>
        <w:tc>
          <w:tcPr>
            <w:tcW w:w="238" w:type="pct"/>
            <w:shd w:val="clear" w:color="auto" w:fill="FFFFFF"/>
            <w:vAlign w:val="center"/>
          </w:tcPr>
          <w:p w14:paraId="4327BB88"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4</w:t>
            </w:r>
          </w:p>
        </w:tc>
        <w:tc>
          <w:tcPr>
            <w:tcW w:w="1269" w:type="pct"/>
            <w:shd w:val="clear" w:color="auto" w:fill="FFFFFF"/>
            <w:vAlign w:val="center"/>
          </w:tcPr>
          <w:p w14:paraId="6652375B" w14:textId="52A50517"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7B228DEC" w14:textId="0AA40D75"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77AB9E34" w14:textId="777777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0DE11A51" w14:textId="1854DCB7" w:rsidR="00C63656" w:rsidRPr="008627A1" w:rsidRDefault="00C63656" w:rsidP="00A7076D">
            <w:pPr>
              <w:spacing w:after="0" w:line="240" w:lineRule="auto"/>
              <w:rPr>
                <w:rFonts w:ascii="Calibri" w:hAnsi="Calibri"/>
                <w:lang w:eastAsia="es-ES"/>
              </w:rPr>
            </w:pPr>
          </w:p>
        </w:tc>
      </w:tr>
      <w:tr w:rsidR="00C63656" w:rsidRPr="008627A1" w14:paraId="380703E8" w14:textId="77777777" w:rsidTr="00A7076D">
        <w:trPr>
          <w:trHeight w:val="300"/>
        </w:trPr>
        <w:tc>
          <w:tcPr>
            <w:tcW w:w="238" w:type="pct"/>
            <w:shd w:val="clear" w:color="auto" w:fill="FFFFFF"/>
            <w:vAlign w:val="center"/>
            <w:hideMark/>
          </w:tcPr>
          <w:p w14:paraId="222FF1D4"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5</w:t>
            </w:r>
          </w:p>
        </w:tc>
        <w:tc>
          <w:tcPr>
            <w:tcW w:w="1269" w:type="pct"/>
            <w:shd w:val="clear" w:color="auto" w:fill="FFFFFF"/>
            <w:vAlign w:val="center"/>
          </w:tcPr>
          <w:p w14:paraId="245D1D52" w14:textId="46C27819"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233A9B52" w14:textId="4D9E2371"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1A656C09" w14:textId="777777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3FEE678B" w14:textId="1FC1170D" w:rsidR="00C63656" w:rsidRPr="008627A1" w:rsidRDefault="00C63656" w:rsidP="00A7076D">
            <w:pPr>
              <w:spacing w:after="0" w:line="240" w:lineRule="auto"/>
              <w:rPr>
                <w:rFonts w:ascii="Calibri" w:hAnsi="Calibri"/>
                <w:lang w:eastAsia="es-ES"/>
              </w:rPr>
            </w:pPr>
          </w:p>
        </w:tc>
      </w:tr>
      <w:tr w:rsidR="00C63656" w:rsidRPr="008627A1" w14:paraId="4E69207A" w14:textId="77777777" w:rsidTr="00A7076D">
        <w:trPr>
          <w:trHeight w:val="300"/>
        </w:trPr>
        <w:tc>
          <w:tcPr>
            <w:tcW w:w="238" w:type="pct"/>
            <w:shd w:val="clear" w:color="auto" w:fill="FFFFFF"/>
            <w:vAlign w:val="center"/>
          </w:tcPr>
          <w:p w14:paraId="002DAEE8"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6</w:t>
            </w:r>
          </w:p>
        </w:tc>
        <w:tc>
          <w:tcPr>
            <w:tcW w:w="1269" w:type="pct"/>
            <w:shd w:val="clear" w:color="auto" w:fill="FFFFFF"/>
            <w:vAlign w:val="center"/>
          </w:tcPr>
          <w:p w14:paraId="739BA2AA" w14:textId="0F774644"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34BC504B" w14:textId="77777777"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37610AC3" w14:textId="777777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20E6B98D" w14:textId="2D862CF4" w:rsidR="00C63656" w:rsidRPr="008627A1" w:rsidRDefault="00C63656" w:rsidP="00A7076D">
            <w:pPr>
              <w:spacing w:after="0" w:line="240" w:lineRule="auto"/>
              <w:rPr>
                <w:rFonts w:ascii="Calibri" w:hAnsi="Calibri"/>
                <w:lang w:eastAsia="es-ES"/>
              </w:rPr>
            </w:pPr>
          </w:p>
        </w:tc>
      </w:tr>
      <w:tr w:rsidR="00C63656" w:rsidRPr="008627A1" w14:paraId="029999AF" w14:textId="77777777" w:rsidTr="00A7076D">
        <w:trPr>
          <w:trHeight w:val="300"/>
        </w:trPr>
        <w:tc>
          <w:tcPr>
            <w:tcW w:w="238" w:type="pct"/>
            <w:shd w:val="clear" w:color="auto" w:fill="FFFFFF"/>
            <w:vAlign w:val="center"/>
          </w:tcPr>
          <w:p w14:paraId="320FC263"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 xml:space="preserve">7 </w:t>
            </w:r>
          </w:p>
        </w:tc>
        <w:tc>
          <w:tcPr>
            <w:tcW w:w="1269" w:type="pct"/>
            <w:shd w:val="clear" w:color="auto" w:fill="FFFFFF"/>
            <w:vAlign w:val="center"/>
          </w:tcPr>
          <w:p w14:paraId="21A1102E" w14:textId="43BBF577"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3AF681BD" w14:textId="77777777"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1DDBFF03" w14:textId="6DCF45F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1BD2D748" w14:textId="77777777" w:rsidR="00C63656" w:rsidRPr="008627A1" w:rsidRDefault="00C63656" w:rsidP="00A7076D">
            <w:pPr>
              <w:spacing w:after="0" w:line="240" w:lineRule="auto"/>
              <w:rPr>
                <w:rFonts w:ascii="Calibri" w:hAnsi="Calibri"/>
                <w:lang w:eastAsia="es-ES"/>
              </w:rPr>
            </w:pPr>
          </w:p>
        </w:tc>
      </w:tr>
    </w:tbl>
    <w:p w14:paraId="27788D27" w14:textId="446DB5EE" w:rsidR="004D4444" w:rsidRPr="008627A1" w:rsidRDefault="004D4444" w:rsidP="00D8382B">
      <w:pPr>
        <w:spacing w:after="0" w:line="240" w:lineRule="auto"/>
        <w:rPr>
          <w:rFonts w:cstheme="minorHAnsi"/>
          <w:b/>
        </w:rPr>
      </w:pPr>
    </w:p>
    <w:p w14:paraId="3FE9406E" w14:textId="77777777" w:rsidR="00C63656" w:rsidRPr="008627A1" w:rsidRDefault="00C63656" w:rsidP="00D8382B">
      <w:pPr>
        <w:spacing w:after="0" w:line="240" w:lineRule="auto"/>
        <w:rPr>
          <w:rFonts w:cstheme="minorHAnsi"/>
          <w:b/>
        </w:rPr>
      </w:pPr>
    </w:p>
    <w:p w14:paraId="2ABF11A3" w14:textId="77777777" w:rsidR="00C63656" w:rsidRPr="008627A1" w:rsidRDefault="00C63656">
      <w:pPr>
        <w:rPr>
          <w:rFonts w:eastAsiaTheme="minorEastAsia"/>
          <w:b/>
          <w:sz w:val="28"/>
        </w:rPr>
      </w:pPr>
      <w:r w:rsidRPr="008627A1">
        <w:rPr>
          <w:rFonts w:eastAsiaTheme="minorEastAsia"/>
          <w:b/>
          <w:sz w:val="28"/>
        </w:rPr>
        <w:br w:type="page"/>
      </w:r>
    </w:p>
    <w:p w14:paraId="67D24F57" w14:textId="09F58369" w:rsidR="004D4444" w:rsidRPr="008627A1" w:rsidRDefault="004D4444" w:rsidP="00114A46">
      <w:pPr>
        <w:spacing w:after="0" w:line="240" w:lineRule="auto"/>
        <w:jc w:val="both"/>
        <w:rPr>
          <w:rFonts w:eastAsiaTheme="minorEastAsia"/>
          <w:b/>
          <w:sz w:val="28"/>
        </w:rPr>
      </w:pPr>
      <w:r w:rsidRPr="008627A1">
        <w:rPr>
          <w:rFonts w:eastAsiaTheme="minorEastAsia"/>
          <w:b/>
          <w:sz w:val="28"/>
        </w:rPr>
        <w:lastRenderedPageBreak/>
        <w:t>Annex 3C: Sources of information used to extract evidence for scoring each indicator</w:t>
      </w:r>
    </w:p>
    <w:p w14:paraId="49C12ED8" w14:textId="77777777" w:rsidR="004D4444" w:rsidRPr="008627A1" w:rsidRDefault="004D4444" w:rsidP="00D8382B">
      <w:pPr>
        <w:spacing w:after="0" w:line="240" w:lineRule="auto"/>
        <w:rPr>
          <w:rFonts w:cstheme="minorHAnsi"/>
          <w:b/>
        </w:rPr>
      </w:pPr>
    </w:p>
    <w:p w14:paraId="220DD8DE" w14:textId="77777777" w:rsidR="004D4444" w:rsidRPr="008627A1" w:rsidRDefault="004D4444" w:rsidP="00D8382B">
      <w:pPr>
        <w:spacing w:after="0" w:line="240" w:lineRule="auto"/>
        <w:rPr>
          <w:rFonts w:cstheme="minorHAnsi"/>
          <w:b/>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78"/>
        <w:gridCol w:w="4567"/>
      </w:tblGrid>
      <w:tr w:rsidR="00D8382B" w:rsidRPr="008627A1" w14:paraId="57E5F6A7" w14:textId="77777777" w:rsidTr="00793A7C">
        <w:tc>
          <w:tcPr>
            <w:tcW w:w="4878" w:type="dxa"/>
            <w:shd w:val="clear" w:color="auto" w:fill="E7E6E6" w:themeFill="background2"/>
          </w:tcPr>
          <w:p w14:paraId="30C8AB42" w14:textId="77777777" w:rsidR="00D8382B" w:rsidRPr="008627A1" w:rsidRDefault="00D8382B" w:rsidP="00D8382B">
            <w:pPr>
              <w:rPr>
                <w:rFonts w:cstheme="minorHAnsi"/>
                <w:b/>
                <w:sz w:val="20"/>
                <w:szCs w:val="20"/>
              </w:rPr>
            </w:pPr>
            <w:r w:rsidRPr="008627A1">
              <w:rPr>
                <w:rFonts w:cstheme="minorHAnsi"/>
                <w:b/>
                <w:sz w:val="20"/>
                <w:szCs w:val="20"/>
              </w:rPr>
              <w:t>Indicator/dimension</w:t>
            </w:r>
          </w:p>
        </w:tc>
        <w:tc>
          <w:tcPr>
            <w:tcW w:w="4567" w:type="dxa"/>
            <w:shd w:val="clear" w:color="auto" w:fill="E7E6E6" w:themeFill="background2"/>
          </w:tcPr>
          <w:p w14:paraId="1D5EC631" w14:textId="77777777" w:rsidR="00D8382B" w:rsidRPr="008627A1" w:rsidRDefault="00D8382B" w:rsidP="00D8382B">
            <w:pPr>
              <w:jc w:val="center"/>
              <w:rPr>
                <w:rFonts w:cstheme="minorHAnsi"/>
                <w:b/>
                <w:sz w:val="20"/>
                <w:szCs w:val="20"/>
              </w:rPr>
            </w:pPr>
            <w:r w:rsidRPr="008627A1">
              <w:rPr>
                <w:rFonts w:cstheme="minorHAnsi"/>
                <w:b/>
                <w:sz w:val="20"/>
                <w:szCs w:val="20"/>
              </w:rPr>
              <w:t xml:space="preserve">Data Sources </w:t>
            </w:r>
          </w:p>
        </w:tc>
      </w:tr>
      <w:tr w:rsidR="00D8382B" w:rsidRPr="008627A1" w14:paraId="0E809AE5" w14:textId="77777777" w:rsidTr="00793A7C">
        <w:tc>
          <w:tcPr>
            <w:tcW w:w="9445" w:type="dxa"/>
            <w:gridSpan w:val="2"/>
            <w:shd w:val="clear" w:color="auto" w:fill="569AB3"/>
          </w:tcPr>
          <w:p w14:paraId="6DC73672" w14:textId="42376A28" w:rsidR="00D8382B" w:rsidRPr="008627A1" w:rsidRDefault="00D8382B" w:rsidP="00645E96">
            <w:pPr>
              <w:rPr>
                <w:rFonts w:cstheme="minorHAnsi"/>
                <w:sz w:val="20"/>
                <w:szCs w:val="20"/>
              </w:rPr>
            </w:pPr>
            <w:r w:rsidRPr="008627A1">
              <w:rPr>
                <w:rFonts w:cstheme="minorHAnsi"/>
                <w:b/>
                <w:bCs/>
                <w:sz w:val="20"/>
                <w:szCs w:val="20"/>
              </w:rPr>
              <w:t>Budget reliability</w:t>
            </w:r>
          </w:p>
        </w:tc>
      </w:tr>
      <w:tr w:rsidR="00D8382B" w:rsidRPr="008627A1" w14:paraId="349CDE86" w14:textId="77777777" w:rsidTr="00793A7C">
        <w:tc>
          <w:tcPr>
            <w:tcW w:w="4878" w:type="dxa"/>
          </w:tcPr>
          <w:p w14:paraId="76C2F0D2" w14:textId="77777777" w:rsidR="00D8382B" w:rsidRPr="008627A1" w:rsidRDefault="00D8382B" w:rsidP="00D8382B">
            <w:pPr>
              <w:rPr>
                <w:rFonts w:cstheme="minorHAnsi"/>
                <w:b/>
                <w:bCs/>
                <w:sz w:val="20"/>
                <w:szCs w:val="20"/>
              </w:rPr>
            </w:pPr>
            <w:r w:rsidRPr="008627A1">
              <w:rPr>
                <w:rFonts w:cstheme="minorHAnsi"/>
                <w:b/>
                <w:bCs/>
                <w:sz w:val="20"/>
                <w:szCs w:val="20"/>
              </w:rPr>
              <w:t>PI-1. Aggregate expenditure outturn</w:t>
            </w:r>
          </w:p>
          <w:p w14:paraId="2F9D99E2" w14:textId="2E4E5C79" w:rsidR="00D8382B" w:rsidRPr="008627A1" w:rsidRDefault="00D8382B" w:rsidP="00D8382B">
            <w:pPr>
              <w:autoSpaceDE w:val="0"/>
              <w:autoSpaceDN w:val="0"/>
              <w:adjustRightInd w:val="0"/>
              <w:rPr>
                <w:rFonts w:cstheme="minorHAnsi"/>
                <w:sz w:val="20"/>
                <w:szCs w:val="20"/>
              </w:rPr>
            </w:pPr>
            <w:r w:rsidRPr="008627A1">
              <w:rPr>
                <w:rFonts w:cstheme="minorHAnsi"/>
                <w:bCs/>
                <w:sz w:val="20"/>
                <w:szCs w:val="20"/>
              </w:rPr>
              <w:t>1.1</w:t>
            </w:r>
            <w:r w:rsidR="0004695E" w:rsidRPr="008627A1">
              <w:rPr>
                <w:rFonts w:cstheme="minorHAnsi"/>
                <w:bCs/>
                <w:sz w:val="20"/>
                <w:szCs w:val="20"/>
              </w:rPr>
              <w:t>.</w:t>
            </w:r>
            <w:r w:rsidRPr="008627A1">
              <w:rPr>
                <w:rFonts w:cstheme="minorHAnsi"/>
                <w:bCs/>
                <w:sz w:val="20"/>
                <w:szCs w:val="20"/>
              </w:rPr>
              <w:t xml:space="preserve"> Aggregate expenditure outturn</w:t>
            </w:r>
          </w:p>
        </w:tc>
        <w:tc>
          <w:tcPr>
            <w:tcW w:w="4567" w:type="dxa"/>
          </w:tcPr>
          <w:p w14:paraId="4A623520" w14:textId="380D2C05" w:rsidR="00D8382B" w:rsidRPr="008627A1" w:rsidRDefault="00D8382B" w:rsidP="00793A7C">
            <w:pPr>
              <w:widowControl w:val="0"/>
              <w:tabs>
                <w:tab w:val="left" w:pos="463"/>
              </w:tabs>
              <w:ind w:right="600"/>
              <w:jc w:val="both"/>
              <w:rPr>
                <w:rFonts w:cstheme="minorHAnsi"/>
                <w:spacing w:val="-1"/>
                <w:sz w:val="20"/>
              </w:rPr>
            </w:pPr>
          </w:p>
        </w:tc>
      </w:tr>
      <w:tr w:rsidR="00D8382B" w:rsidRPr="008627A1" w14:paraId="02DA27B7" w14:textId="77777777" w:rsidTr="0004695E">
        <w:trPr>
          <w:trHeight w:val="206"/>
        </w:trPr>
        <w:tc>
          <w:tcPr>
            <w:tcW w:w="4878" w:type="dxa"/>
          </w:tcPr>
          <w:p w14:paraId="0111829D" w14:textId="77777777" w:rsidR="00D8382B" w:rsidRPr="008627A1" w:rsidRDefault="00D8382B" w:rsidP="00D8382B">
            <w:pPr>
              <w:rPr>
                <w:rFonts w:cstheme="minorHAnsi"/>
                <w:b/>
                <w:bCs/>
                <w:sz w:val="20"/>
                <w:szCs w:val="20"/>
              </w:rPr>
            </w:pPr>
            <w:r w:rsidRPr="008627A1">
              <w:rPr>
                <w:rFonts w:cstheme="minorHAnsi"/>
                <w:b/>
                <w:bCs/>
                <w:sz w:val="20"/>
                <w:szCs w:val="20"/>
              </w:rPr>
              <w:t>PI-2. Expenditure composition outturn</w:t>
            </w:r>
          </w:p>
        </w:tc>
        <w:tc>
          <w:tcPr>
            <w:tcW w:w="4567" w:type="dxa"/>
            <w:vMerge w:val="restart"/>
          </w:tcPr>
          <w:p w14:paraId="2F203D3D" w14:textId="6C5E7C67" w:rsidR="00D8382B" w:rsidRPr="008627A1" w:rsidRDefault="00D8382B" w:rsidP="00D8382B">
            <w:pPr>
              <w:pStyle w:val="TableParagraph"/>
              <w:ind w:left="462" w:right="301"/>
              <w:rPr>
                <w:rFonts w:eastAsia="Calibri" w:cstheme="minorHAnsi"/>
                <w:sz w:val="20"/>
                <w:szCs w:val="20"/>
              </w:rPr>
            </w:pPr>
          </w:p>
        </w:tc>
      </w:tr>
      <w:tr w:rsidR="00D8382B" w:rsidRPr="008627A1" w14:paraId="573D0F85" w14:textId="77777777" w:rsidTr="0004695E">
        <w:trPr>
          <w:trHeight w:val="260"/>
        </w:trPr>
        <w:tc>
          <w:tcPr>
            <w:tcW w:w="4878" w:type="dxa"/>
          </w:tcPr>
          <w:p w14:paraId="06324B72" w14:textId="77777777" w:rsidR="00D8382B" w:rsidRPr="008627A1" w:rsidRDefault="00D8382B" w:rsidP="00D8382B">
            <w:pPr>
              <w:rPr>
                <w:rFonts w:cstheme="minorHAnsi"/>
                <w:b/>
                <w:bCs/>
                <w:sz w:val="20"/>
                <w:szCs w:val="20"/>
              </w:rPr>
            </w:pPr>
            <w:r w:rsidRPr="008627A1">
              <w:rPr>
                <w:rFonts w:cstheme="minorHAnsi"/>
                <w:bCs/>
                <w:sz w:val="20"/>
                <w:szCs w:val="20"/>
              </w:rPr>
              <w:t>2.1. Expenditure composition outturn by function</w:t>
            </w:r>
          </w:p>
        </w:tc>
        <w:tc>
          <w:tcPr>
            <w:tcW w:w="4567" w:type="dxa"/>
            <w:vMerge/>
          </w:tcPr>
          <w:p w14:paraId="528519D6" w14:textId="77777777" w:rsidR="00D8382B" w:rsidRPr="008627A1" w:rsidRDefault="00D8382B" w:rsidP="00D8382B">
            <w:pPr>
              <w:rPr>
                <w:rFonts w:cstheme="minorHAnsi"/>
                <w:sz w:val="20"/>
                <w:szCs w:val="20"/>
              </w:rPr>
            </w:pPr>
          </w:p>
        </w:tc>
      </w:tr>
      <w:tr w:rsidR="00D8382B" w:rsidRPr="008627A1" w14:paraId="38F96A2D" w14:textId="77777777" w:rsidTr="0004695E">
        <w:trPr>
          <w:trHeight w:val="170"/>
        </w:trPr>
        <w:tc>
          <w:tcPr>
            <w:tcW w:w="4878" w:type="dxa"/>
          </w:tcPr>
          <w:p w14:paraId="5C894006" w14:textId="77777777" w:rsidR="00D8382B" w:rsidRPr="008627A1" w:rsidRDefault="00D8382B" w:rsidP="00D8382B">
            <w:pPr>
              <w:autoSpaceDE w:val="0"/>
              <w:autoSpaceDN w:val="0"/>
              <w:adjustRightInd w:val="0"/>
              <w:rPr>
                <w:rFonts w:cstheme="minorHAnsi"/>
                <w:bCs/>
                <w:sz w:val="20"/>
                <w:szCs w:val="20"/>
              </w:rPr>
            </w:pPr>
            <w:r w:rsidRPr="008627A1">
              <w:rPr>
                <w:rFonts w:cstheme="minorHAnsi"/>
                <w:bCs/>
                <w:sz w:val="20"/>
                <w:szCs w:val="20"/>
              </w:rPr>
              <w:t>2.2. Expenditure composition outturn by economic type</w:t>
            </w:r>
          </w:p>
        </w:tc>
        <w:tc>
          <w:tcPr>
            <w:tcW w:w="4567" w:type="dxa"/>
            <w:vMerge/>
          </w:tcPr>
          <w:p w14:paraId="186A16CD" w14:textId="77777777" w:rsidR="00D8382B" w:rsidRPr="008627A1" w:rsidRDefault="00D8382B" w:rsidP="00D8382B">
            <w:pPr>
              <w:rPr>
                <w:rFonts w:cstheme="minorHAnsi"/>
                <w:sz w:val="20"/>
                <w:szCs w:val="20"/>
              </w:rPr>
            </w:pPr>
          </w:p>
        </w:tc>
      </w:tr>
      <w:tr w:rsidR="00D8382B" w:rsidRPr="008627A1" w14:paraId="0F0015F5" w14:textId="77777777" w:rsidTr="0004695E">
        <w:trPr>
          <w:trHeight w:val="242"/>
        </w:trPr>
        <w:tc>
          <w:tcPr>
            <w:tcW w:w="4878" w:type="dxa"/>
          </w:tcPr>
          <w:p w14:paraId="536B008F" w14:textId="77777777" w:rsidR="00D8382B" w:rsidRPr="008627A1" w:rsidRDefault="00D8382B" w:rsidP="00D8382B">
            <w:pPr>
              <w:rPr>
                <w:rFonts w:cstheme="minorHAnsi"/>
                <w:b/>
                <w:bCs/>
                <w:sz w:val="20"/>
                <w:szCs w:val="20"/>
              </w:rPr>
            </w:pPr>
            <w:r w:rsidRPr="008627A1">
              <w:rPr>
                <w:rFonts w:cstheme="minorHAnsi"/>
                <w:bCs/>
                <w:sz w:val="20"/>
                <w:szCs w:val="20"/>
              </w:rPr>
              <w:t>2.3. Expenditure from contingency reserves</w:t>
            </w:r>
          </w:p>
        </w:tc>
        <w:tc>
          <w:tcPr>
            <w:tcW w:w="4567" w:type="dxa"/>
            <w:vMerge/>
          </w:tcPr>
          <w:p w14:paraId="4B016157" w14:textId="77777777" w:rsidR="00D8382B" w:rsidRPr="008627A1" w:rsidRDefault="00D8382B" w:rsidP="00D8382B">
            <w:pPr>
              <w:rPr>
                <w:rFonts w:cstheme="minorHAnsi"/>
                <w:b/>
                <w:sz w:val="20"/>
                <w:szCs w:val="20"/>
              </w:rPr>
            </w:pPr>
          </w:p>
        </w:tc>
      </w:tr>
      <w:tr w:rsidR="00D8382B" w:rsidRPr="008627A1" w14:paraId="10D5EBD3" w14:textId="77777777" w:rsidTr="00793A7C">
        <w:tc>
          <w:tcPr>
            <w:tcW w:w="4878" w:type="dxa"/>
          </w:tcPr>
          <w:p w14:paraId="11571932" w14:textId="77777777" w:rsidR="00D8382B" w:rsidRPr="008627A1" w:rsidRDefault="00D8382B" w:rsidP="00D8382B">
            <w:pPr>
              <w:rPr>
                <w:rFonts w:cstheme="minorHAnsi"/>
                <w:b/>
                <w:sz w:val="20"/>
                <w:szCs w:val="20"/>
              </w:rPr>
            </w:pPr>
            <w:r w:rsidRPr="008627A1">
              <w:rPr>
                <w:rFonts w:cstheme="minorHAnsi"/>
                <w:b/>
                <w:bCs/>
                <w:sz w:val="20"/>
                <w:szCs w:val="20"/>
              </w:rPr>
              <w:t>PI-3. Revenue outturn</w:t>
            </w:r>
          </w:p>
        </w:tc>
        <w:tc>
          <w:tcPr>
            <w:tcW w:w="4567" w:type="dxa"/>
            <w:vMerge w:val="restart"/>
            <w:vAlign w:val="center"/>
          </w:tcPr>
          <w:p w14:paraId="2113D4C2" w14:textId="7FD76B48" w:rsidR="00D8382B" w:rsidRPr="008627A1" w:rsidRDefault="00D8382B" w:rsidP="00D8382B">
            <w:pPr>
              <w:rPr>
                <w:rFonts w:cstheme="minorHAnsi"/>
                <w:b/>
                <w:sz w:val="20"/>
                <w:szCs w:val="20"/>
              </w:rPr>
            </w:pPr>
          </w:p>
        </w:tc>
      </w:tr>
      <w:tr w:rsidR="00D8382B" w:rsidRPr="008627A1" w14:paraId="66FA6917" w14:textId="77777777" w:rsidTr="00793A7C">
        <w:tc>
          <w:tcPr>
            <w:tcW w:w="4878" w:type="dxa"/>
          </w:tcPr>
          <w:p w14:paraId="79C4ACDB" w14:textId="57182BF4" w:rsidR="00D8382B" w:rsidRPr="008627A1" w:rsidRDefault="00D8382B" w:rsidP="00D8382B">
            <w:pPr>
              <w:rPr>
                <w:rFonts w:cstheme="minorHAnsi"/>
                <w:b/>
                <w:sz w:val="20"/>
                <w:szCs w:val="20"/>
              </w:rPr>
            </w:pPr>
            <w:r w:rsidRPr="008627A1">
              <w:rPr>
                <w:rFonts w:cstheme="minorHAnsi"/>
                <w:sz w:val="20"/>
                <w:szCs w:val="20"/>
              </w:rPr>
              <w:t>3.1</w:t>
            </w:r>
            <w:r w:rsidR="0004695E" w:rsidRPr="008627A1">
              <w:rPr>
                <w:rFonts w:cstheme="minorHAnsi"/>
                <w:sz w:val="20"/>
                <w:szCs w:val="20"/>
              </w:rPr>
              <w:t>.</w:t>
            </w:r>
            <w:r w:rsidRPr="008627A1">
              <w:rPr>
                <w:rFonts w:cstheme="minorHAnsi"/>
                <w:sz w:val="20"/>
                <w:szCs w:val="20"/>
              </w:rPr>
              <w:t xml:space="preserve"> Aggregate revenue outturn</w:t>
            </w:r>
          </w:p>
        </w:tc>
        <w:tc>
          <w:tcPr>
            <w:tcW w:w="4567" w:type="dxa"/>
            <w:vMerge/>
            <w:vAlign w:val="center"/>
          </w:tcPr>
          <w:p w14:paraId="09283809" w14:textId="77777777" w:rsidR="00D8382B" w:rsidRPr="008627A1" w:rsidRDefault="00D8382B" w:rsidP="00D8382B">
            <w:pPr>
              <w:rPr>
                <w:rFonts w:cstheme="minorHAnsi"/>
                <w:b/>
                <w:sz w:val="20"/>
                <w:szCs w:val="20"/>
              </w:rPr>
            </w:pPr>
          </w:p>
        </w:tc>
      </w:tr>
      <w:tr w:rsidR="00D8382B" w:rsidRPr="008627A1" w14:paraId="347D9718" w14:textId="77777777" w:rsidTr="00793A7C">
        <w:tc>
          <w:tcPr>
            <w:tcW w:w="4878" w:type="dxa"/>
          </w:tcPr>
          <w:p w14:paraId="2F9E7D8F" w14:textId="74D700AF" w:rsidR="00D8382B" w:rsidRPr="008627A1" w:rsidRDefault="00D8382B" w:rsidP="00D8382B">
            <w:pPr>
              <w:rPr>
                <w:rFonts w:cstheme="minorHAnsi"/>
                <w:b/>
                <w:sz w:val="20"/>
                <w:szCs w:val="20"/>
              </w:rPr>
            </w:pPr>
            <w:r w:rsidRPr="008627A1">
              <w:rPr>
                <w:rFonts w:cstheme="minorHAnsi"/>
                <w:sz w:val="20"/>
                <w:szCs w:val="20"/>
              </w:rPr>
              <w:t>3.2</w:t>
            </w:r>
            <w:r w:rsidR="0004695E" w:rsidRPr="008627A1">
              <w:rPr>
                <w:rFonts w:cstheme="minorHAnsi"/>
                <w:sz w:val="20"/>
                <w:szCs w:val="20"/>
              </w:rPr>
              <w:t>.</w:t>
            </w:r>
            <w:r w:rsidRPr="008627A1">
              <w:rPr>
                <w:rFonts w:cstheme="minorHAnsi"/>
                <w:sz w:val="20"/>
                <w:szCs w:val="20"/>
              </w:rPr>
              <w:t xml:space="preserve"> Revenue composition outturn</w:t>
            </w:r>
          </w:p>
        </w:tc>
        <w:tc>
          <w:tcPr>
            <w:tcW w:w="4567" w:type="dxa"/>
            <w:vMerge/>
            <w:vAlign w:val="center"/>
          </w:tcPr>
          <w:p w14:paraId="6E43A77F" w14:textId="77777777" w:rsidR="00D8382B" w:rsidRPr="008627A1" w:rsidRDefault="00D8382B" w:rsidP="00D8382B">
            <w:pPr>
              <w:rPr>
                <w:rFonts w:cstheme="minorHAnsi"/>
                <w:b/>
                <w:sz w:val="20"/>
                <w:szCs w:val="20"/>
              </w:rPr>
            </w:pPr>
          </w:p>
        </w:tc>
      </w:tr>
      <w:tr w:rsidR="00D8382B" w:rsidRPr="008627A1" w14:paraId="769D6BA2" w14:textId="77777777" w:rsidTr="00793A7C">
        <w:tc>
          <w:tcPr>
            <w:tcW w:w="9445" w:type="dxa"/>
            <w:gridSpan w:val="2"/>
            <w:shd w:val="clear" w:color="auto" w:fill="28C0DA"/>
            <w:vAlign w:val="bottom"/>
          </w:tcPr>
          <w:p w14:paraId="752A6624" w14:textId="1F208A0F" w:rsidR="00D8382B" w:rsidRPr="008627A1" w:rsidRDefault="001B1A26" w:rsidP="001B1A26">
            <w:pPr>
              <w:rPr>
                <w:rFonts w:cstheme="minorHAnsi"/>
                <w:b/>
                <w:sz w:val="20"/>
                <w:szCs w:val="20"/>
              </w:rPr>
            </w:pPr>
            <w:r w:rsidRPr="008627A1">
              <w:rPr>
                <w:rFonts w:cstheme="minorHAnsi"/>
                <w:b/>
                <w:sz w:val="20"/>
                <w:szCs w:val="20"/>
              </w:rPr>
              <w:t>Transparency of public finances</w:t>
            </w:r>
          </w:p>
        </w:tc>
      </w:tr>
      <w:tr w:rsidR="00D8382B" w:rsidRPr="008627A1" w14:paraId="380854CC" w14:textId="77777777" w:rsidTr="00793A7C">
        <w:tc>
          <w:tcPr>
            <w:tcW w:w="4878" w:type="dxa"/>
            <w:vAlign w:val="bottom"/>
          </w:tcPr>
          <w:p w14:paraId="10373019" w14:textId="77777777" w:rsidR="00D8382B" w:rsidRPr="008627A1" w:rsidRDefault="00D8382B" w:rsidP="00D8382B">
            <w:pPr>
              <w:rPr>
                <w:rFonts w:cstheme="minorHAnsi"/>
                <w:b/>
                <w:sz w:val="20"/>
                <w:szCs w:val="20"/>
              </w:rPr>
            </w:pPr>
            <w:r w:rsidRPr="008627A1">
              <w:rPr>
                <w:rFonts w:cstheme="minorHAnsi"/>
                <w:b/>
                <w:bCs/>
                <w:sz w:val="20"/>
                <w:szCs w:val="20"/>
              </w:rPr>
              <w:t xml:space="preserve">PI-4. </w:t>
            </w:r>
            <w:r w:rsidRPr="008627A1">
              <w:rPr>
                <w:rFonts w:cstheme="minorHAnsi"/>
                <w:b/>
                <w:sz w:val="20"/>
                <w:szCs w:val="20"/>
              </w:rPr>
              <w:t>Budget classification</w:t>
            </w:r>
          </w:p>
          <w:p w14:paraId="303CE781" w14:textId="77777777" w:rsidR="00D8382B" w:rsidRPr="008627A1" w:rsidRDefault="00D8382B" w:rsidP="00D8382B">
            <w:pPr>
              <w:rPr>
                <w:rFonts w:cstheme="minorHAnsi"/>
                <w:sz w:val="20"/>
                <w:szCs w:val="20"/>
              </w:rPr>
            </w:pPr>
            <w:r w:rsidRPr="008627A1">
              <w:rPr>
                <w:rFonts w:cstheme="minorHAnsi"/>
                <w:sz w:val="20"/>
                <w:szCs w:val="20"/>
              </w:rPr>
              <w:t>4.1 Budget classification</w:t>
            </w:r>
          </w:p>
        </w:tc>
        <w:tc>
          <w:tcPr>
            <w:tcW w:w="4567" w:type="dxa"/>
          </w:tcPr>
          <w:p w14:paraId="21E70DC7" w14:textId="063BB0B5" w:rsidR="00D8382B" w:rsidRPr="008627A1" w:rsidRDefault="00D8382B" w:rsidP="00793A7C">
            <w:pPr>
              <w:widowControl w:val="0"/>
              <w:tabs>
                <w:tab w:val="left" w:pos="460"/>
              </w:tabs>
              <w:ind w:right="391"/>
              <w:rPr>
                <w:rFonts w:eastAsia="Calibri" w:cstheme="minorHAnsi"/>
                <w:sz w:val="20"/>
                <w:szCs w:val="20"/>
              </w:rPr>
            </w:pPr>
          </w:p>
        </w:tc>
      </w:tr>
      <w:tr w:rsidR="00D8382B" w:rsidRPr="00E96922" w14:paraId="49CEE6E5" w14:textId="77777777" w:rsidTr="00793A7C">
        <w:tc>
          <w:tcPr>
            <w:tcW w:w="4878" w:type="dxa"/>
            <w:vAlign w:val="bottom"/>
          </w:tcPr>
          <w:p w14:paraId="32A9F738" w14:textId="77777777" w:rsidR="00D8382B" w:rsidRPr="00074C9B" w:rsidRDefault="00D8382B" w:rsidP="00D8382B">
            <w:pPr>
              <w:rPr>
                <w:rFonts w:cstheme="minorHAnsi"/>
                <w:b/>
                <w:sz w:val="20"/>
                <w:szCs w:val="20"/>
                <w:lang w:val="fr-FR"/>
              </w:rPr>
            </w:pPr>
            <w:r w:rsidRPr="00074C9B">
              <w:rPr>
                <w:rFonts w:cstheme="minorHAnsi"/>
                <w:b/>
                <w:bCs/>
                <w:sz w:val="20"/>
                <w:szCs w:val="20"/>
                <w:lang w:val="fr-FR"/>
              </w:rPr>
              <w:t xml:space="preserve">PI-5. </w:t>
            </w:r>
            <w:r w:rsidRPr="00074C9B">
              <w:rPr>
                <w:rFonts w:cstheme="minorHAnsi"/>
                <w:b/>
                <w:sz w:val="20"/>
                <w:szCs w:val="20"/>
                <w:lang w:val="fr-FR"/>
              </w:rPr>
              <w:t>Budget documentation</w:t>
            </w:r>
          </w:p>
          <w:p w14:paraId="3D7DE268" w14:textId="77777777" w:rsidR="00D8382B" w:rsidRPr="00074C9B" w:rsidRDefault="00D8382B" w:rsidP="00D8382B">
            <w:pPr>
              <w:rPr>
                <w:rFonts w:cstheme="minorHAnsi"/>
                <w:b/>
                <w:sz w:val="20"/>
                <w:szCs w:val="20"/>
                <w:lang w:val="fr-FR"/>
              </w:rPr>
            </w:pPr>
            <w:r w:rsidRPr="00074C9B">
              <w:rPr>
                <w:rFonts w:cstheme="minorHAnsi"/>
                <w:sz w:val="20"/>
                <w:szCs w:val="20"/>
                <w:lang w:val="fr-FR"/>
              </w:rPr>
              <w:t>5.1 Budget documentation</w:t>
            </w:r>
          </w:p>
        </w:tc>
        <w:tc>
          <w:tcPr>
            <w:tcW w:w="4567" w:type="dxa"/>
          </w:tcPr>
          <w:p w14:paraId="1F6D93E1" w14:textId="3AF6B37F" w:rsidR="00D8382B" w:rsidRPr="00074C9B" w:rsidRDefault="00D8382B" w:rsidP="0004695E">
            <w:pPr>
              <w:widowControl w:val="0"/>
              <w:tabs>
                <w:tab w:val="left" w:pos="463"/>
              </w:tabs>
              <w:ind w:right="123"/>
              <w:rPr>
                <w:rFonts w:eastAsia="Calibri" w:cstheme="minorHAnsi"/>
                <w:sz w:val="20"/>
                <w:szCs w:val="20"/>
                <w:lang w:val="fr-FR"/>
              </w:rPr>
            </w:pPr>
          </w:p>
        </w:tc>
      </w:tr>
      <w:tr w:rsidR="00D8382B" w:rsidRPr="008627A1" w14:paraId="2BD5E279" w14:textId="77777777" w:rsidTr="00793A7C">
        <w:tc>
          <w:tcPr>
            <w:tcW w:w="4878" w:type="dxa"/>
            <w:vAlign w:val="bottom"/>
          </w:tcPr>
          <w:p w14:paraId="217CC459" w14:textId="77777777" w:rsidR="00D8382B" w:rsidRPr="008627A1" w:rsidRDefault="00D8382B" w:rsidP="00D8382B">
            <w:pPr>
              <w:rPr>
                <w:rFonts w:cstheme="minorHAnsi"/>
                <w:b/>
                <w:sz w:val="20"/>
                <w:szCs w:val="20"/>
              </w:rPr>
            </w:pPr>
            <w:r w:rsidRPr="008627A1">
              <w:rPr>
                <w:rFonts w:cstheme="minorHAnsi"/>
                <w:b/>
                <w:bCs/>
                <w:sz w:val="20"/>
                <w:szCs w:val="20"/>
              </w:rPr>
              <w:t xml:space="preserve">PI-6. </w:t>
            </w:r>
            <w:r w:rsidRPr="008627A1">
              <w:rPr>
                <w:rFonts w:cstheme="minorHAnsi"/>
                <w:b/>
                <w:sz w:val="20"/>
                <w:szCs w:val="20"/>
              </w:rPr>
              <w:t>Central government operations outside financial reports</w:t>
            </w:r>
          </w:p>
        </w:tc>
        <w:tc>
          <w:tcPr>
            <w:tcW w:w="4567" w:type="dxa"/>
            <w:vMerge w:val="restart"/>
            <w:vAlign w:val="center"/>
          </w:tcPr>
          <w:p w14:paraId="50035B64" w14:textId="2550DB44" w:rsidR="00D8382B" w:rsidRPr="008627A1" w:rsidRDefault="00D8382B" w:rsidP="0004695E">
            <w:pPr>
              <w:widowControl w:val="0"/>
              <w:tabs>
                <w:tab w:val="left" w:pos="463"/>
              </w:tabs>
              <w:ind w:right="148"/>
              <w:rPr>
                <w:rFonts w:eastAsia="Calibri" w:cstheme="minorHAnsi"/>
                <w:sz w:val="20"/>
                <w:szCs w:val="20"/>
              </w:rPr>
            </w:pPr>
          </w:p>
        </w:tc>
      </w:tr>
      <w:tr w:rsidR="00D8382B" w:rsidRPr="008627A1" w14:paraId="3C1A0624" w14:textId="77777777" w:rsidTr="00793A7C">
        <w:tc>
          <w:tcPr>
            <w:tcW w:w="4878" w:type="dxa"/>
          </w:tcPr>
          <w:p w14:paraId="475DF8F3" w14:textId="2F39404E" w:rsidR="00D8382B" w:rsidRPr="008627A1" w:rsidRDefault="00813DF1" w:rsidP="00D8382B">
            <w:pPr>
              <w:rPr>
                <w:rFonts w:cstheme="minorHAnsi"/>
                <w:b/>
                <w:bCs/>
                <w:sz w:val="20"/>
                <w:szCs w:val="20"/>
              </w:rPr>
            </w:pPr>
            <w:r w:rsidRPr="008627A1">
              <w:rPr>
                <w:rFonts w:cstheme="minorHAnsi"/>
                <w:sz w:val="20"/>
                <w:szCs w:val="20"/>
              </w:rPr>
              <w:t xml:space="preserve">6.1. </w:t>
            </w:r>
            <w:r w:rsidR="00D8382B" w:rsidRPr="008627A1">
              <w:rPr>
                <w:rFonts w:cstheme="minorHAnsi"/>
                <w:sz w:val="20"/>
                <w:szCs w:val="20"/>
              </w:rPr>
              <w:t>Expenditure outside financial reports</w:t>
            </w:r>
          </w:p>
        </w:tc>
        <w:tc>
          <w:tcPr>
            <w:tcW w:w="4567" w:type="dxa"/>
            <w:vMerge/>
            <w:vAlign w:val="center"/>
          </w:tcPr>
          <w:p w14:paraId="7B245692" w14:textId="77777777" w:rsidR="00D8382B" w:rsidRPr="008627A1" w:rsidRDefault="00D8382B" w:rsidP="00D8382B">
            <w:pPr>
              <w:rPr>
                <w:rFonts w:cstheme="minorHAnsi"/>
                <w:b/>
                <w:sz w:val="20"/>
                <w:szCs w:val="20"/>
              </w:rPr>
            </w:pPr>
          </w:p>
        </w:tc>
      </w:tr>
      <w:tr w:rsidR="00D8382B" w:rsidRPr="008627A1" w14:paraId="425553E2" w14:textId="77777777" w:rsidTr="00793A7C">
        <w:tc>
          <w:tcPr>
            <w:tcW w:w="4878" w:type="dxa"/>
          </w:tcPr>
          <w:p w14:paraId="4D6A6A85" w14:textId="10044BC5" w:rsidR="00D8382B" w:rsidRPr="008627A1" w:rsidRDefault="00D8382B" w:rsidP="00D8382B">
            <w:pPr>
              <w:rPr>
                <w:rFonts w:cstheme="minorHAnsi"/>
                <w:b/>
                <w:bCs/>
                <w:sz w:val="20"/>
                <w:szCs w:val="20"/>
              </w:rPr>
            </w:pPr>
            <w:r w:rsidRPr="008627A1">
              <w:rPr>
                <w:rFonts w:cstheme="minorHAnsi"/>
                <w:sz w:val="20"/>
                <w:szCs w:val="20"/>
              </w:rPr>
              <w:t>6.2</w:t>
            </w:r>
            <w:r w:rsidR="00813DF1" w:rsidRPr="008627A1">
              <w:rPr>
                <w:rFonts w:cstheme="minorHAnsi"/>
                <w:sz w:val="20"/>
                <w:szCs w:val="20"/>
              </w:rPr>
              <w:t>.</w:t>
            </w:r>
            <w:r w:rsidRPr="008627A1">
              <w:rPr>
                <w:rFonts w:cstheme="minorHAnsi"/>
                <w:sz w:val="20"/>
                <w:szCs w:val="20"/>
              </w:rPr>
              <w:t xml:space="preserve"> Revenue outside financial reports</w:t>
            </w:r>
          </w:p>
        </w:tc>
        <w:tc>
          <w:tcPr>
            <w:tcW w:w="4567" w:type="dxa"/>
            <w:vMerge/>
            <w:vAlign w:val="center"/>
          </w:tcPr>
          <w:p w14:paraId="0685492F" w14:textId="77777777" w:rsidR="00D8382B" w:rsidRPr="008627A1" w:rsidRDefault="00D8382B" w:rsidP="00D8382B">
            <w:pPr>
              <w:rPr>
                <w:rFonts w:cstheme="minorHAnsi"/>
                <w:b/>
                <w:sz w:val="20"/>
                <w:szCs w:val="20"/>
              </w:rPr>
            </w:pPr>
          </w:p>
        </w:tc>
      </w:tr>
      <w:tr w:rsidR="00D8382B" w:rsidRPr="008627A1" w14:paraId="56D1018E" w14:textId="77777777" w:rsidTr="00793A7C">
        <w:tc>
          <w:tcPr>
            <w:tcW w:w="4878" w:type="dxa"/>
          </w:tcPr>
          <w:p w14:paraId="5E7FEDB3" w14:textId="1F4BC8A9" w:rsidR="00D8382B" w:rsidRPr="008627A1" w:rsidRDefault="00D8382B" w:rsidP="00D8382B">
            <w:pPr>
              <w:rPr>
                <w:rFonts w:cstheme="minorHAnsi"/>
                <w:b/>
                <w:bCs/>
                <w:sz w:val="20"/>
                <w:szCs w:val="20"/>
              </w:rPr>
            </w:pPr>
            <w:r w:rsidRPr="008627A1">
              <w:rPr>
                <w:rFonts w:cstheme="minorHAnsi"/>
                <w:sz w:val="20"/>
                <w:szCs w:val="20"/>
              </w:rPr>
              <w:t>6.3</w:t>
            </w:r>
            <w:r w:rsidR="00813DF1" w:rsidRPr="008627A1">
              <w:rPr>
                <w:rFonts w:cstheme="minorHAnsi"/>
                <w:sz w:val="20"/>
                <w:szCs w:val="20"/>
              </w:rPr>
              <w:t>.</w:t>
            </w:r>
            <w:r w:rsidRPr="008627A1">
              <w:rPr>
                <w:rFonts w:cstheme="minorHAnsi"/>
                <w:sz w:val="20"/>
                <w:szCs w:val="20"/>
              </w:rPr>
              <w:t xml:space="preserve"> Financial reports of extra-budgetary units</w:t>
            </w:r>
          </w:p>
        </w:tc>
        <w:tc>
          <w:tcPr>
            <w:tcW w:w="4567" w:type="dxa"/>
            <w:vMerge/>
            <w:vAlign w:val="center"/>
          </w:tcPr>
          <w:p w14:paraId="6CCEDBBE" w14:textId="77777777" w:rsidR="00D8382B" w:rsidRPr="008627A1" w:rsidRDefault="00D8382B" w:rsidP="00D8382B">
            <w:pPr>
              <w:rPr>
                <w:rFonts w:cstheme="minorHAnsi"/>
                <w:b/>
                <w:sz w:val="20"/>
                <w:szCs w:val="20"/>
              </w:rPr>
            </w:pPr>
          </w:p>
        </w:tc>
      </w:tr>
      <w:tr w:rsidR="00D8382B" w:rsidRPr="008627A1" w14:paraId="41A3ADFA" w14:textId="77777777" w:rsidTr="00793A7C">
        <w:tc>
          <w:tcPr>
            <w:tcW w:w="4878" w:type="dxa"/>
            <w:vAlign w:val="bottom"/>
          </w:tcPr>
          <w:p w14:paraId="2B359667" w14:textId="77777777" w:rsidR="00D8382B" w:rsidRPr="008627A1" w:rsidRDefault="00D8382B" w:rsidP="00D8382B">
            <w:pPr>
              <w:rPr>
                <w:rFonts w:cstheme="minorHAnsi"/>
                <w:b/>
                <w:sz w:val="20"/>
                <w:szCs w:val="20"/>
              </w:rPr>
            </w:pPr>
            <w:r w:rsidRPr="008627A1">
              <w:rPr>
                <w:rFonts w:cstheme="minorHAnsi"/>
                <w:b/>
                <w:bCs/>
                <w:sz w:val="20"/>
                <w:szCs w:val="20"/>
              </w:rPr>
              <w:t xml:space="preserve">PI-7. </w:t>
            </w:r>
            <w:r w:rsidRPr="008627A1">
              <w:rPr>
                <w:rFonts w:cstheme="minorHAnsi"/>
                <w:b/>
                <w:sz w:val="20"/>
                <w:szCs w:val="20"/>
              </w:rPr>
              <w:t>Transfers to subnational governments</w:t>
            </w:r>
          </w:p>
        </w:tc>
        <w:tc>
          <w:tcPr>
            <w:tcW w:w="4567" w:type="dxa"/>
            <w:vMerge w:val="restart"/>
            <w:vAlign w:val="center"/>
          </w:tcPr>
          <w:p w14:paraId="720B96C3" w14:textId="29F88829" w:rsidR="00D8382B" w:rsidRPr="008627A1" w:rsidRDefault="00D8382B" w:rsidP="0004695E">
            <w:pPr>
              <w:widowControl w:val="0"/>
              <w:tabs>
                <w:tab w:val="left" w:pos="463"/>
              </w:tabs>
              <w:ind w:right="976"/>
              <w:rPr>
                <w:rFonts w:eastAsia="Calibri" w:cstheme="minorHAnsi"/>
                <w:sz w:val="20"/>
                <w:szCs w:val="20"/>
              </w:rPr>
            </w:pPr>
          </w:p>
        </w:tc>
      </w:tr>
      <w:tr w:rsidR="00D8382B" w:rsidRPr="008627A1" w14:paraId="34EC5210" w14:textId="77777777" w:rsidTr="00793A7C">
        <w:tc>
          <w:tcPr>
            <w:tcW w:w="4878" w:type="dxa"/>
          </w:tcPr>
          <w:p w14:paraId="3F562277" w14:textId="597A2FE0" w:rsidR="00D8382B" w:rsidRPr="008627A1" w:rsidRDefault="00D8382B" w:rsidP="00D8382B">
            <w:pPr>
              <w:rPr>
                <w:rFonts w:cstheme="minorHAnsi"/>
                <w:b/>
                <w:bCs/>
                <w:sz w:val="20"/>
                <w:szCs w:val="20"/>
              </w:rPr>
            </w:pPr>
            <w:r w:rsidRPr="008627A1">
              <w:rPr>
                <w:rFonts w:cstheme="minorHAnsi"/>
                <w:sz w:val="20"/>
                <w:szCs w:val="20"/>
              </w:rPr>
              <w:t>7.1</w:t>
            </w:r>
            <w:r w:rsidR="00813DF1" w:rsidRPr="008627A1">
              <w:rPr>
                <w:rFonts w:cstheme="minorHAnsi"/>
                <w:sz w:val="20"/>
                <w:szCs w:val="20"/>
              </w:rPr>
              <w:t>.</w:t>
            </w:r>
            <w:r w:rsidRPr="008627A1">
              <w:rPr>
                <w:rFonts w:cstheme="minorHAnsi"/>
                <w:sz w:val="20"/>
                <w:szCs w:val="20"/>
              </w:rPr>
              <w:t xml:space="preserve"> System for allocating transfers</w:t>
            </w:r>
          </w:p>
        </w:tc>
        <w:tc>
          <w:tcPr>
            <w:tcW w:w="4567" w:type="dxa"/>
            <w:vMerge/>
            <w:vAlign w:val="center"/>
          </w:tcPr>
          <w:p w14:paraId="6675167B" w14:textId="77777777" w:rsidR="00D8382B" w:rsidRPr="008627A1" w:rsidRDefault="00D8382B" w:rsidP="00D8382B">
            <w:pPr>
              <w:rPr>
                <w:rFonts w:cstheme="minorHAnsi"/>
                <w:b/>
                <w:sz w:val="20"/>
                <w:szCs w:val="20"/>
              </w:rPr>
            </w:pPr>
          </w:p>
        </w:tc>
      </w:tr>
      <w:tr w:rsidR="00D8382B" w:rsidRPr="008627A1" w14:paraId="5A3D8B71" w14:textId="77777777" w:rsidTr="00793A7C">
        <w:tc>
          <w:tcPr>
            <w:tcW w:w="4878" w:type="dxa"/>
          </w:tcPr>
          <w:p w14:paraId="6915006F" w14:textId="59A7717C" w:rsidR="00D8382B" w:rsidRPr="008627A1" w:rsidRDefault="00D8382B" w:rsidP="00D8382B">
            <w:pPr>
              <w:rPr>
                <w:rFonts w:cstheme="minorHAnsi"/>
                <w:b/>
                <w:bCs/>
                <w:sz w:val="20"/>
                <w:szCs w:val="20"/>
              </w:rPr>
            </w:pPr>
            <w:r w:rsidRPr="008627A1">
              <w:rPr>
                <w:rFonts w:cstheme="minorHAnsi"/>
                <w:sz w:val="20"/>
                <w:szCs w:val="20"/>
              </w:rPr>
              <w:t>7.2</w:t>
            </w:r>
            <w:r w:rsidR="00813DF1" w:rsidRPr="008627A1">
              <w:rPr>
                <w:rFonts w:cstheme="minorHAnsi"/>
                <w:sz w:val="20"/>
                <w:szCs w:val="20"/>
              </w:rPr>
              <w:t>.</w:t>
            </w:r>
            <w:r w:rsidRPr="008627A1">
              <w:rPr>
                <w:rFonts w:cstheme="minorHAnsi"/>
                <w:sz w:val="20"/>
                <w:szCs w:val="20"/>
              </w:rPr>
              <w:t xml:space="preserve"> Timeliness of information on transfers</w:t>
            </w:r>
          </w:p>
        </w:tc>
        <w:tc>
          <w:tcPr>
            <w:tcW w:w="4567" w:type="dxa"/>
            <w:vMerge/>
            <w:vAlign w:val="center"/>
          </w:tcPr>
          <w:p w14:paraId="65BE8D3F" w14:textId="77777777" w:rsidR="00D8382B" w:rsidRPr="008627A1" w:rsidRDefault="00D8382B" w:rsidP="00D8382B">
            <w:pPr>
              <w:rPr>
                <w:rFonts w:cstheme="minorHAnsi"/>
                <w:b/>
                <w:sz w:val="20"/>
                <w:szCs w:val="20"/>
              </w:rPr>
            </w:pPr>
          </w:p>
        </w:tc>
      </w:tr>
      <w:tr w:rsidR="00D8382B" w:rsidRPr="008627A1" w14:paraId="4D2C1099" w14:textId="77777777" w:rsidTr="00793A7C">
        <w:tc>
          <w:tcPr>
            <w:tcW w:w="4878" w:type="dxa"/>
            <w:vAlign w:val="bottom"/>
          </w:tcPr>
          <w:p w14:paraId="061B5AED" w14:textId="77777777" w:rsidR="00D8382B" w:rsidRPr="008627A1" w:rsidRDefault="00D8382B" w:rsidP="00D8382B">
            <w:pPr>
              <w:rPr>
                <w:rFonts w:cstheme="minorHAnsi"/>
                <w:b/>
                <w:sz w:val="20"/>
                <w:szCs w:val="20"/>
              </w:rPr>
            </w:pPr>
            <w:r w:rsidRPr="008627A1">
              <w:rPr>
                <w:rFonts w:cstheme="minorHAnsi"/>
                <w:b/>
                <w:bCs/>
                <w:sz w:val="20"/>
                <w:szCs w:val="20"/>
              </w:rPr>
              <w:t>PI-8</w:t>
            </w:r>
            <w:r w:rsidRPr="008627A1">
              <w:rPr>
                <w:rFonts w:cstheme="minorHAnsi"/>
                <w:bCs/>
                <w:sz w:val="20"/>
                <w:szCs w:val="20"/>
              </w:rPr>
              <w:t xml:space="preserve">. </w:t>
            </w:r>
            <w:r w:rsidRPr="008627A1">
              <w:rPr>
                <w:rFonts w:cstheme="minorHAnsi"/>
                <w:sz w:val="20"/>
                <w:szCs w:val="20"/>
              </w:rPr>
              <w:t>Performance information for service delivery</w:t>
            </w:r>
          </w:p>
        </w:tc>
        <w:tc>
          <w:tcPr>
            <w:tcW w:w="4567" w:type="dxa"/>
            <w:vMerge w:val="restart"/>
            <w:vAlign w:val="center"/>
          </w:tcPr>
          <w:p w14:paraId="6F1D2BF4" w14:textId="3E8C592C" w:rsidR="00D8382B" w:rsidRPr="008627A1" w:rsidRDefault="00D8382B" w:rsidP="0004695E">
            <w:pPr>
              <w:widowControl w:val="0"/>
              <w:tabs>
                <w:tab w:val="left" w:pos="463"/>
              </w:tabs>
              <w:ind w:right="366"/>
              <w:rPr>
                <w:rFonts w:eastAsia="Calibri" w:cstheme="minorHAnsi"/>
                <w:sz w:val="20"/>
                <w:szCs w:val="20"/>
              </w:rPr>
            </w:pPr>
          </w:p>
        </w:tc>
      </w:tr>
      <w:tr w:rsidR="00D8382B" w:rsidRPr="008627A1" w14:paraId="69B11A0B" w14:textId="77777777" w:rsidTr="00793A7C">
        <w:tc>
          <w:tcPr>
            <w:tcW w:w="4878" w:type="dxa"/>
          </w:tcPr>
          <w:p w14:paraId="2E859939" w14:textId="53EE246F" w:rsidR="00D8382B" w:rsidRPr="008627A1" w:rsidRDefault="00D8382B" w:rsidP="00D8382B">
            <w:pPr>
              <w:rPr>
                <w:rFonts w:cstheme="minorHAnsi"/>
                <w:b/>
                <w:bCs/>
                <w:sz w:val="20"/>
                <w:szCs w:val="20"/>
              </w:rPr>
            </w:pPr>
            <w:r w:rsidRPr="008627A1">
              <w:rPr>
                <w:rFonts w:cstheme="minorHAnsi"/>
                <w:sz w:val="20"/>
                <w:szCs w:val="20"/>
              </w:rPr>
              <w:t>8.1</w:t>
            </w:r>
            <w:r w:rsidR="00813DF1" w:rsidRPr="008627A1">
              <w:rPr>
                <w:rFonts w:cstheme="minorHAnsi"/>
                <w:sz w:val="20"/>
                <w:szCs w:val="20"/>
              </w:rPr>
              <w:t>.</w:t>
            </w:r>
            <w:r w:rsidRPr="008627A1">
              <w:rPr>
                <w:rFonts w:cstheme="minorHAnsi"/>
                <w:sz w:val="20"/>
                <w:szCs w:val="20"/>
              </w:rPr>
              <w:t xml:space="preserve"> Performance plans for service delivery</w:t>
            </w:r>
          </w:p>
        </w:tc>
        <w:tc>
          <w:tcPr>
            <w:tcW w:w="4567" w:type="dxa"/>
            <w:vMerge/>
            <w:vAlign w:val="center"/>
          </w:tcPr>
          <w:p w14:paraId="5653D8CD" w14:textId="77777777" w:rsidR="00D8382B" w:rsidRPr="008627A1" w:rsidRDefault="00D8382B" w:rsidP="00D8382B">
            <w:pPr>
              <w:rPr>
                <w:rFonts w:cstheme="minorHAnsi"/>
                <w:b/>
                <w:sz w:val="20"/>
                <w:szCs w:val="20"/>
              </w:rPr>
            </w:pPr>
          </w:p>
        </w:tc>
      </w:tr>
      <w:tr w:rsidR="00D8382B" w:rsidRPr="008627A1" w14:paraId="2B3AB9BF" w14:textId="77777777" w:rsidTr="00793A7C">
        <w:tc>
          <w:tcPr>
            <w:tcW w:w="4878" w:type="dxa"/>
          </w:tcPr>
          <w:p w14:paraId="4A411593" w14:textId="2AD44443" w:rsidR="00D8382B" w:rsidRPr="008627A1" w:rsidRDefault="00D8382B" w:rsidP="00D8382B">
            <w:pPr>
              <w:rPr>
                <w:rFonts w:cstheme="minorHAnsi"/>
                <w:b/>
                <w:bCs/>
                <w:sz w:val="20"/>
                <w:szCs w:val="20"/>
              </w:rPr>
            </w:pPr>
            <w:r w:rsidRPr="008627A1">
              <w:rPr>
                <w:rFonts w:cstheme="minorHAnsi"/>
                <w:sz w:val="20"/>
                <w:szCs w:val="20"/>
              </w:rPr>
              <w:t>8.2</w:t>
            </w:r>
            <w:r w:rsidR="00813DF1" w:rsidRPr="008627A1">
              <w:rPr>
                <w:rFonts w:cstheme="minorHAnsi"/>
                <w:sz w:val="20"/>
                <w:szCs w:val="20"/>
              </w:rPr>
              <w:t>.</w:t>
            </w:r>
            <w:r w:rsidRPr="008627A1">
              <w:rPr>
                <w:rFonts w:cstheme="minorHAnsi"/>
                <w:sz w:val="20"/>
                <w:szCs w:val="20"/>
              </w:rPr>
              <w:t xml:space="preserve"> Performance achieved for service delivery</w:t>
            </w:r>
          </w:p>
        </w:tc>
        <w:tc>
          <w:tcPr>
            <w:tcW w:w="4567" w:type="dxa"/>
            <w:vMerge/>
            <w:vAlign w:val="center"/>
          </w:tcPr>
          <w:p w14:paraId="3DE592BA" w14:textId="77777777" w:rsidR="00D8382B" w:rsidRPr="008627A1" w:rsidRDefault="00D8382B" w:rsidP="00D8382B">
            <w:pPr>
              <w:rPr>
                <w:rFonts w:cstheme="minorHAnsi"/>
                <w:b/>
                <w:sz w:val="20"/>
                <w:szCs w:val="20"/>
              </w:rPr>
            </w:pPr>
          </w:p>
        </w:tc>
      </w:tr>
      <w:tr w:rsidR="00D8382B" w:rsidRPr="008627A1" w14:paraId="6913AA7E" w14:textId="77777777" w:rsidTr="00793A7C">
        <w:tc>
          <w:tcPr>
            <w:tcW w:w="4878" w:type="dxa"/>
          </w:tcPr>
          <w:p w14:paraId="06F49581" w14:textId="396B1CEA" w:rsidR="00D8382B" w:rsidRPr="008627A1" w:rsidRDefault="00D8382B" w:rsidP="00D8382B">
            <w:pPr>
              <w:rPr>
                <w:rFonts w:cstheme="minorHAnsi"/>
                <w:b/>
                <w:bCs/>
                <w:sz w:val="20"/>
                <w:szCs w:val="20"/>
              </w:rPr>
            </w:pPr>
            <w:r w:rsidRPr="008627A1">
              <w:rPr>
                <w:rFonts w:cstheme="minorHAnsi"/>
                <w:sz w:val="20"/>
                <w:szCs w:val="20"/>
              </w:rPr>
              <w:t>8.3</w:t>
            </w:r>
            <w:r w:rsidR="00813DF1" w:rsidRPr="008627A1">
              <w:rPr>
                <w:rFonts w:cstheme="minorHAnsi"/>
                <w:sz w:val="20"/>
                <w:szCs w:val="20"/>
              </w:rPr>
              <w:t>.</w:t>
            </w:r>
            <w:r w:rsidRPr="008627A1">
              <w:rPr>
                <w:rFonts w:cstheme="minorHAnsi"/>
                <w:sz w:val="20"/>
                <w:szCs w:val="20"/>
              </w:rPr>
              <w:t xml:space="preserve"> Resources received by service delivery units</w:t>
            </w:r>
          </w:p>
        </w:tc>
        <w:tc>
          <w:tcPr>
            <w:tcW w:w="4567" w:type="dxa"/>
            <w:vMerge/>
            <w:vAlign w:val="center"/>
          </w:tcPr>
          <w:p w14:paraId="7018236B" w14:textId="77777777" w:rsidR="00D8382B" w:rsidRPr="008627A1" w:rsidRDefault="00D8382B" w:rsidP="00D8382B">
            <w:pPr>
              <w:rPr>
                <w:rFonts w:cstheme="minorHAnsi"/>
                <w:b/>
                <w:sz w:val="20"/>
                <w:szCs w:val="20"/>
              </w:rPr>
            </w:pPr>
          </w:p>
        </w:tc>
      </w:tr>
      <w:tr w:rsidR="00D8382B" w:rsidRPr="008627A1" w14:paraId="3DB40377" w14:textId="77777777" w:rsidTr="00793A7C">
        <w:tc>
          <w:tcPr>
            <w:tcW w:w="4878" w:type="dxa"/>
          </w:tcPr>
          <w:p w14:paraId="32808FE5" w14:textId="4402B618" w:rsidR="00D8382B" w:rsidRPr="008627A1" w:rsidRDefault="00D8382B" w:rsidP="00D8382B">
            <w:pPr>
              <w:rPr>
                <w:rFonts w:cstheme="minorHAnsi"/>
                <w:b/>
                <w:sz w:val="20"/>
                <w:szCs w:val="20"/>
              </w:rPr>
            </w:pPr>
            <w:r w:rsidRPr="008627A1">
              <w:rPr>
                <w:rFonts w:cstheme="minorHAnsi"/>
                <w:sz w:val="20"/>
                <w:szCs w:val="20"/>
              </w:rPr>
              <w:t>8.4</w:t>
            </w:r>
            <w:r w:rsidR="00813DF1" w:rsidRPr="008627A1">
              <w:rPr>
                <w:rFonts w:cstheme="minorHAnsi"/>
                <w:sz w:val="20"/>
                <w:szCs w:val="20"/>
              </w:rPr>
              <w:t>.</w:t>
            </w:r>
            <w:r w:rsidRPr="008627A1">
              <w:rPr>
                <w:rFonts w:cstheme="minorHAnsi"/>
                <w:sz w:val="20"/>
                <w:szCs w:val="20"/>
              </w:rPr>
              <w:t xml:space="preserve"> Performance evaluation for service delivery</w:t>
            </w:r>
          </w:p>
        </w:tc>
        <w:tc>
          <w:tcPr>
            <w:tcW w:w="4567" w:type="dxa"/>
            <w:vMerge/>
            <w:vAlign w:val="center"/>
          </w:tcPr>
          <w:p w14:paraId="091D2228" w14:textId="77777777" w:rsidR="00D8382B" w:rsidRPr="008627A1" w:rsidRDefault="00D8382B" w:rsidP="00D8382B">
            <w:pPr>
              <w:rPr>
                <w:rFonts w:cstheme="minorHAnsi"/>
                <w:b/>
                <w:sz w:val="20"/>
                <w:szCs w:val="20"/>
              </w:rPr>
            </w:pPr>
          </w:p>
        </w:tc>
      </w:tr>
      <w:tr w:rsidR="00D8382B" w:rsidRPr="008627A1" w14:paraId="2EC70244" w14:textId="77777777" w:rsidTr="00793A7C">
        <w:trPr>
          <w:trHeight w:val="246"/>
        </w:trPr>
        <w:tc>
          <w:tcPr>
            <w:tcW w:w="4878" w:type="dxa"/>
            <w:vAlign w:val="center"/>
          </w:tcPr>
          <w:p w14:paraId="3DF5C924" w14:textId="251F7DBF" w:rsidR="00D8382B" w:rsidRPr="008627A1" w:rsidRDefault="00D8382B" w:rsidP="00D8382B">
            <w:pPr>
              <w:rPr>
                <w:rFonts w:cstheme="minorHAnsi"/>
                <w:b/>
                <w:bCs/>
                <w:sz w:val="20"/>
                <w:szCs w:val="20"/>
              </w:rPr>
            </w:pPr>
            <w:r w:rsidRPr="008627A1">
              <w:rPr>
                <w:rFonts w:eastAsia="SimSun" w:cstheme="minorHAnsi"/>
                <w:b/>
                <w:sz w:val="20"/>
                <w:szCs w:val="20"/>
              </w:rPr>
              <w:t>PI- 9</w:t>
            </w:r>
            <w:r w:rsidR="0004695E" w:rsidRPr="008627A1">
              <w:rPr>
                <w:rFonts w:eastAsia="SimSun" w:cstheme="minorHAnsi"/>
                <w:b/>
                <w:sz w:val="20"/>
                <w:szCs w:val="20"/>
              </w:rPr>
              <w:t>.</w:t>
            </w:r>
            <w:r w:rsidRPr="008627A1">
              <w:rPr>
                <w:rFonts w:eastAsia="SimSun" w:cstheme="minorHAnsi"/>
                <w:b/>
                <w:sz w:val="20"/>
                <w:szCs w:val="20"/>
              </w:rPr>
              <w:t xml:space="preserve"> Public access to fiscal information</w:t>
            </w:r>
          </w:p>
        </w:tc>
        <w:tc>
          <w:tcPr>
            <w:tcW w:w="4567" w:type="dxa"/>
            <w:vMerge w:val="restart"/>
            <w:vAlign w:val="center"/>
          </w:tcPr>
          <w:p w14:paraId="39BD5086" w14:textId="2945C361" w:rsidR="00D8382B" w:rsidRPr="008627A1" w:rsidRDefault="00D8382B" w:rsidP="0004695E">
            <w:pPr>
              <w:widowControl w:val="0"/>
              <w:tabs>
                <w:tab w:val="left" w:pos="463"/>
              </w:tabs>
              <w:ind w:right="191"/>
              <w:rPr>
                <w:rFonts w:eastAsia="Calibri" w:cstheme="minorHAnsi"/>
                <w:sz w:val="20"/>
                <w:szCs w:val="20"/>
              </w:rPr>
            </w:pPr>
          </w:p>
        </w:tc>
      </w:tr>
      <w:tr w:rsidR="00D8382B" w:rsidRPr="008627A1" w14:paraId="5F6EC656" w14:textId="77777777" w:rsidTr="00793A7C">
        <w:tc>
          <w:tcPr>
            <w:tcW w:w="4878" w:type="dxa"/>
          </w:tcPr>
          <w:p w14:paraId="23AEBF86" w14:textId="623D26DD" w:rsidR="00D8382B" w:rsidRPr="008627A1" w:rsidRDefault="00D8382B" w:rsidP="00D8382B">
            <w:pPr>
              <w:rPr>
                <w:rFonts w:cstheme="minorHAnsi"/>
                <w:sz w:val="20"/>
                <w:szCs w:val="20"/>
              </w:rPr>
            </w:pPr>
            <w:r w:rsidRPr="008627A1">
              <w:rPr>
                <w:rFonts w:cstheme="minorHAnsi"/>
                <w:sz w:val="20"/>
                <w:szCs w:val="20"/>
              </w:rPr>
              <w:t>9.1</w:t>
            </w:r>
            <w:r w:rsidR="00813DF1" w:rsidRPr="008627A1">
              <w:rPr>
                <w:rFonts w:cstheme="minorHAnsi"/>
                <w:sz w:val="20"/>
                <w:szCs w:val="20"/>
              </w:rPr>
              <w:t>.</w:t>
            </w:r>
            <w:r w:rsidRPr="008627A1">
              <w:rPr>
                <w:rFonts w:cstheme="minorHAnsi"/>
                <w:sz w:val="20"/>
                <w:szCs w:val="20"/>
              </w:rPr>
              <w:t xml:space="preserve"> Public access to fiscal information   </w:t>
            </w:r>
          </w:p>
        </w:tc>
        <w:tc>
          <w:tcPr>
            <w:tcW w:w="4567" w:type="dxa"/>
            <w:vMerge/>
            <w:vAlign w:val="center"/>
          </w:tcPr>
          <w:p w14:paraId="01F642D6" w14:textId="77777777" w:rsidR="00D8382B" w:rsidRPr="008627A1" w:rsidRDefault="00D8382B" w:rsidP="00D8382B">
            <w:pPr>
              <w:rPr>
                <w:rFonts w:cstheme="minorHAnsi"/>
                <w:b/>
                <w:sz w:val="20"/>
                <w:szCs w:val="20"/>
              </w:rPr>
            </w:pPr>
          </w:p>
        </w:tc>
      </w:tr>
      <w:tr w:rsidR="00D8382B" w:rsidRPr="008627A1" w14:paraId="30A6F341" w14:textId="77777777" w:rsidTr="00793A7C">
        <w:tc>
          <w:tcPr>
            <w:tcW w:w="9445" w:type="dxa"/>
            <w:gridSpan w:val="2"/>
            <w:shd w:val="clear" w:color="auto" w:fill="FAB416"/>
            <w:vAlign w:val="center"/>
          </w:tcPr>
          <w:p w14:paraId="35DE6A76" w14:textId="3B4695CA" w:rsidR="00D8382B" w:rsidRPr="008627A1" w:rsidRDefault="00F2544A" w:rsidP="00F2544A">
            <w:pPr>
              <w:rPr>
                <w:rFonts w:cstheme="minorHAnsi"/>
                <w:b/>
                <w:sz w:val="20"/>
                <w:szCs w:val="20"/>
              </w:rPr>
            </w:pPr>
            <w:r w:rsidRPr="008627A1">
              <w:rPr>
                <w:rFonts w:cstheme="minorHAnsi"/>
                <w:b/>
                <w:sz w:val="20"/>
                <w:szCs w:val="20"/>
              </w:rPr>
              <w:t>Management of assets and liabilities</w:t>
            </w:r>
          </w:p>
        </w:tc>
      </w:tr>
      <w:tr w:rsidR="00D8382B" w:rsidRPr="008627A1" w14:paraId="5279419C" w14:textId="77777777" w:rsidTr="00793A7C">
        <w:tc>
          <w:tcPr>
            <w:tcW w:w="4878" w:type="dxa"/>
            <w:vAlign w:val="center"/>
          </w:tcPr>
          <w:p w14:paraId="0FCEDBE8" w14:textId="45140543" w:rsidR="00D8382B" w:rsidRPr="008627A1" w:rsidRDefault="0004695E" w:rsidP="00D8382B">
            <w:pPr>
              <w:rPr>
                <w:rFonts w:cstheme="minorHAnsi"/>
                <w:b/>
                <w:bCs/>
                <w:sz w:val="20"/>
                <w:szCs w:val="20"/>
              </w:rPr>
            </w:pPr>
            <w:r w:rsidRPr="008627A1">
              <w:rPr>
                <w:rFonts w:eastAsia="SimSun" w:cstheme="minorHAnsi"/>
                <w:b/>
                <w:sz w:val="20"/>
                <w:szCs w:val="20"/>
              </w:rPr>
              <w:t>PI-</w:t>
            </w:r>
            <w:r w:rsidR="00D8382B" w:rsidRPr="008627A1">
              <w:rPr>
                <w:rFonts w:eastAsia="SimSun" w:cstheme="minorHAnsi"/>
                <w:b/>
                <w:sz w:val="20"/>
                <w:szCs w:val="20"/>
              </w:rPr>
              <w:t>10</w:t>
            </w:r>
            <w:r w:rsidRPr="008627A1">
              <w:rPr>
                <w:rFonts w:eastAsia="SimSun" w:cstheme="minorHAnsi"/>
                <w:b/>
                <w:sz w:val="20"/>
                <w:szCs w:val="20"/>
              </w:rPr>
              <w:t>.</w:t>
            </w:r>
            <w:r w:rsidR="00D8382B" w:rsidRPr="008627A1">
              <w:rPr>
                <w:rFonts w:eastAsia="SimSun" w:cstheme="minorHAnsi"/>
                <w:b/>
                <w:sz w:val="20"/>
                <w:szCs w:val="20"/>
              </w:rPr>
              <w:t xml:space="preserve"> Fiscal risk reporting</w:t>
            </w:r>
          </w:p>
        </w:tc>
        <w:tc>
          <w:tcPr>
            <w:tcW w:w="4567" w:type="dxa"/>
            <w:vMerge w:val="restart"/>
            <w:vAlign w:val="center"/>
          </w:tcPr>
          <w:p w14:paraId="75477C52" w14:textId="74652445" w:rsidR="00D8382B" w:rsidRPr="008627A1" w:rsidRDefault="00D8382B" w:rsidP="0004695E">
            <w:pPr>
              <w:widowControl w:val="0"/>
              <w:tabs>
                <w:tab w:val="left" w:pos="463"/>
              </w:tabs>
              <w:ind w:right="177"/>
              <w:rPr>
                <w:rFonts w:eastAsia="Calibri" w:cstheme="minorHAnsi"/>
                <w:sz w:val="20"/>
                <w:szCs w:val="20"/>
              </w:rPr>
            </w:pPr>
          </w:p>
        </w:tc>
      </w:tr>
      <w:tr w:rsidR="00D8382B" w:rsidRPr="008627A1" w14:paraId="73458C4C" w14:textId="77777777" w:rsidTr="00793A7C">
        <w:tc>
          <w:tcPr>
            <w:tcW w:w="4878" w:type="dxa"/>
          </w:tcPr>
          <w:p w14:paraId="10D6E633" w14:textId="5CFF3AF5" w:rsidR="00D8382B" w:rsidRPr="008627A1" w:rsidRDefault="00D8382B" w:rsidP="00D8382B">
            <w:pPr>
              <w:rPr>
                <w:rFonts w:cstheme="minorHAnsi"/>
                <w:sz w:val="20"/>
                <w:szCs w:val="20"/>
              </w:rPr>
            </w:pPr>
            <w:r w:rsidRPr="008627A1">
              <w:rPr>
                <w:rFonts w:cstheme="minorHAnsi"/>
                <w:sz w:val="20"/>
                <w:szCs w:val="20"/>
              </w:rPr>
              <w:t>10.1</w:t>
            </w:r>
            <w:r w:rsidR="00813DF1" w:rsidRPr="008627A1">
              <w:rPr>
                <w:rFonts w:cstheme="minorHAnsi"/>
                <w:sz w:val="20"/>
                <w:szCs w:val="20"/>
              </w:rPr>
              <w:t>.</w:t>
            </w:r>
            <w:r w:rsidRPr="008627A1">
              <w:rPr>
                <w:rFonts w:cstheme="minorHAnsi"/>
                <w:sz w:val="20"/>
                <w:szCs w:val="20"/>
              </w:rPr>
              <w:t xml:space="preserve"> Monitoring of public corporations</w:t>
            </w:r>
          </w:p>
        </w:tc>
        <w:tc>
          <w:tcPr>
            <w:tcW w:w="4567" w:type="dxa"/>
            <w:vMerge/>
            <w:vAlign w:val="center"/>
          </w:tcPr>
          <w:p w14:paraId="1F49F4EB" w14:textId="77777777" w:rsidR="00D8382B" w:rsidRPr="008627A1" w:rsidRDefault="00D8382B" w:rsidP="00D8382B">
            <w:pPr>
              <w:rPr>
                <w:rFonts w:cstheme="minorHAnsi"/>
                <w:b/>
                <w:sz w:val="20"/>
                <w:szCs w:val="20"/>
              </w:rPr>
            </w:pPr>
          </w:p>
        </w:tc>
      </w:tr>
      <w:tr w:rsidR="00D8382B" w:rsidRPr="008627A1" w14:paraId="66DAE6F1" w14:textId="77777777" w:rsidTr="00793A7C">
        <w:tc>
          <w:tcPr>
            <w:tcW w:w="4878" w:type="dxa"/>
          </w:tcPr>
          <w:p w14:paraId="4E2430E7" w14:textId="00527EC4" w:rsidR="00D8382B" w:rsidRPr="008627A1" w:rsidRDefault="00D8382B" w:rsidP="00D8382B">
            <w:pPr>
              <w:rPr>
                <w:rFonts w:cstheme="minorHAnsi"/>
                <w:b/>
                <w:bCs/>
                <w:sz w:val="20"/>
                <w:szCs w:val="20"/>
              </w:rPr>
            </w:pPr>
            <w:r w:rsidRPr="008627A1">
              <w:rPr>
                <w:rFonts w:cstheme="minorHAnsi"/>
                <w:sz w:val="20"/>
                <w:szCs w:val="20"/>
              </w:rPr>
              <w:t>10.2</w:t>
            </w:r>
            <w:r w:rsidR="00813DF1" w:rsidRPr="008627A1">
              <w:rPr>
                <w:rFonts w:cstheme="minorHAnsi"/>
                <w:sz w:val="20"/>
                <w:szCs w:val="20"/>
              </w:rPr>
              <w:t>.</w:t>
            </w:r>
            <w:r w:rsidRPr="008627A1">
              <w:rPr>
                <w:rFonts w:cstheme="minorHAnsi"/>
                <w:sz w:val="20"/>
                <w:szCs w:val="20"/>
              </w:rPr>
              <w:t xml:space="preserve"> Monitoring </w:t>
            </w:r>
            <w:r w:rsidR="00A10F9E" w:rsidRPr="008627A1">
              <w:rPr>
                <w:rFonts w:cstheme="minorHAnsi"/>
                <w:sz w:val="20"/>
                <w:szCs w:val="20"/>
              </w:rPr>
              <w:t xml:space="preserve">of sub-national government </w:t>
            </w:r>
          </w:p>
        </w:tc>
        <w:tc>
          <w:tcPr>
            <w:tcW w:w="4567" w:type="dxa"/>
            <w:vMerge/>
            <w:vAlign w:val="center"/>
          </w:tcPr>
          <w:p w14:paraId="5D74D9F8" w14:textId="77777777" w:rsidR="00D8382B" w:rsidRPr="008627A1" w:rsidRDefault="00D8382B" w:rsidP="00D8382B">
            <w:pPr>
              <w:rPr>
                <w:rFonts w:cstheme="minorHAnsi"/>
                <w:b/>
                <w:sz w:val="20"/>
                <w:szCs w:val="20"/>
              </w:rPr>
            </w:pPr>
          </w:p>
        </w:tc>
      </w:tr>
      <w:tr w:rsidR="00D8382B" w:rsidRPr="008627A1" w14:paraId="3BA9C630" w14:textId="77777777" w:rsidTr="00793A7C">
        <w:tc>
          <w:tcPr>
            <w:tcW w:w="4878" w:type="dxa"/>
          </w:tcPr>
          <w:p w14:paraId="76DAA24F" w14:textId="2C992C02" w:rsidR="00D8382B" w:rsidRPr="008627A1" w:rsidRDefault="00D8382B" w:rsidP="00D8382B">
            <w:pPr>
              <w:rPr>
                <w:rFonts w:cstheme="minorHAnsi"/>
                <w:b/>
                <w:bCs/>
                <w:color w:val="C00000"/>
                <w:sz w:val="20"/>
                <w:szCs w:val="20"/>
              </w:rPr>
            </w:pPr>
            <w:r w:rsidRPr="008627A1">
              <w:rPr>
                <w:rFonts w:cstheme="minorHAnsi"/>
                <w:sz w:val="20"/>
                <w:szCs w:val="20"/>
              </w:rPr>
              <w:t>10.3</w:t>
            </w:r>
            <w:r w:rsidR="00813DF1" w:rsidRPr="008627A1">
              <w:rPr>
                <w:rFonts w:cstheme="minorHAnsi"/>
                <w:sz w:val="20"/>
                <w:szCs w:val="20"/>
              </w:rPr>
              <w:t>.</w:t>
            </w:r>
            <w:r w:rsidRPr="008627A1">
              <w:rPr>
                <w:rFonts w:cstheme="minorHAnsi"/>
                <w:sz w:val="20"/>
                <w:szCs w:val="20"/>
              </w:rPr>
              <w:t xml:space="preserve"> Contingent liabilities and other fiscal risks</w:t>
            </w:r>
            <w:r w:rsidRPr="008627A1" w:rsidDel="00AE1933">
              <w:rPr>
                <w:rFonts w:cstheme="minorHAnsi"/>
                <w:sz w:val="20"/>
                <w:szCs w:val="20"/>
              </w:rPr>
              <w:t xml:space="preserve"> </w:t>
            </w:r>
            <w:r w:rsidRPr="008627A1">
              <w:rPr>
                <w:rFonts w:cstheme="minorHAnsi"/>
                <w:sz w:val="20"/>
                <w:szCs w:val="20"/>
              </w:rPr>
              <w:t xml:space="preserve"> </w:t>
            </w:r>
          </w:p>
        </w:tc>
        <w:tc>
          <w:tcPr>
            <w:tcW w:w="4567" w:type="dxa"/>
            <w:vMerge/>
            <w:vAlign w:val="center"/>
          </w:tcPr>
          <w:p w14:paraId="3C91AD15" w14:textId="77777777" w:rsidR="00D8382B" w:rsidRPr="008627A1" w:rsidRDefault="00D8382B" w:rsidP="00D8382B">
            <w:pPr>
              <w:rPr>
                <w:rFonts w:cstheme="minorHAnsi"/>
                <w:b/>
                <w:color w:val="C00000"/>
                <w:sz w:val="20"/>
                <w:szCs w:val="20"/>
              </w:rPr>
            </w:pPr>
          </w:p>
        </w:tc>
      </w:tr>
      <w:tr w:rsidR="00D8382B" w:rsidRPr="008627A1" w14:paraId="55D6F87D" w14:textId="77777777" w:rsidTr="00793A7C">
        <w:tc>
          <w:tcPr>
            <w:tcW w:w="4878" w:type="dxa"/>
            <w:vAlign w:val="center"/>
          </w:tcPr>
          <w:p w14:paraId="7B24E4D1" w14:textId="7A3ACD70" w:rsidR="00D8382B" w:rsidRPr="008627A1" w:rsidRDefault="00D8382B" w:rsidP="00D8382B">
            <w:pPr>
              <w:rPr>
                <w:rFonts w:cstheme="minorHAnsi"/>
                <w:b/>
                <w:bCs/>
                <w:sz w:val="20"/>
                <w:szCs w:val="20"/>
              </w:rPr>
            </w:pPr>
            <w:r w:rsidRPr="008627A1">
              <w:rPr>
                <w:rFonts w:eastAsia="SimSun" w:cstheme="minorHAnsi"/>
                <w:b/>
                <w:sz w:val="20"/>
                <w:szCs w:val="20"/>
              </w:rPr>
              <w:t>PI- 11</w:t>
            </w:r>
            <w:r w:rsidR="0004695E" w:rsidRPr="008627A1">
              <w:rPr>
                <w:rFonts w:eastAsia="SimSun" w:cstheme="minorHAnsi"/>
                <w:b/>
                <w:sz w:val="20"/>
                <w:szCs w:val="20"/>
              </w:rPr>
              <w:t>.</w:t>
            </w:r>
            <w:r w:rsidRPr="008627A1">
              <w:rPr>
                <w:rFonts w:eastAsia="SimSun" w:cstheme="minorHAnsi"/>
                <w:b/>
                <w:sz w:val="20"/>
                <w:szCs w:val="20"/>
              </w:rPr>
              <w:t xml:space="preserve"> Public investment management</w:t>
            </w:r>
          </w:p>
        </w:tc>
        <w:tc>
          <w:tcPr>
            <w:tcW w:w="4567" w:type="dxa"/>
            <w:vMerge w:val="restart"/>
            <w:vAlign w:val="center"/>
          </w:tcPr>
          <w:p w14:paraId="73B08479" w14:textId="672D6892" w:rsidR="00D8382B" w:rsidRPr="008627A1" w:rsidRDefault="00D8382B" w:rsidP="0004695E">
            <w:pPr>
              <w:widowControl w:val="0"/>
              <w:tabs>
                <w:tab w:val="left" w:pos="463"/>
              </w:tabs>
              <w:ind w:right="246"/>
              <w:rPr>
                <w:rFonts w:eastAsia="Calibri" w:cstheme="minorHAnsi"/>
                <w:sz w:val="20"/>
                <w:szCs w:val="20"/>
              </w:rPr>
            </w:pPr>
          </w:p>
        </w:tc>
      </w:tr>
      <w:tr w:rsidR="00D8382B" w:rsidRPr="008627A1" w14:paraId="10B60C00" w14:textId="77777777" w:rsidTr="00793A7C">
        <w:tc>
          <w:tcPr>
            <w:tcW w:w="4878" w:type="dxa"/>
          </w:tcPr>
          <w:p w14:paraId="3307A7DB" w14:textId="1A82E88B" w:rsidR="00D8382B" w:rsidRPr="008627A1" w:rsidRDefault="00D8382B" w:rsidP="00D8382B">
            <w:pPr>
              <w:rPr>
                <w:rFonts w:cstheme="minorHAnsi"/>
                <w:b/>
                <w:bCs/>
                <w:sz w:val="20"/>
                <w:szCs w:val="20"/>
              </w:rPr>
            </w:pPr>
            <w:r w:rsidRPr="008627A1">
              <w:rPr>
                <w:rFonts w:cstheme="minorHAnsi"/>
                <w:sz w:val="20"/>
                <w:szCs w:val="20"/>
              </w:rPr>
              <w:t>11.1</w:t>
            </w:r>
            <w:r w:rsidR="00813DF1" w:rsidRPr="008627A1">
              <w:rPr>
                <w:rFonts w:cstheme="minorHAnsi"/>
                <w:sz w:val="20"/>
                <w:szCs w:val="20"/>
              </w:rPr>
              <w:t>.</w:t>
            </w:r>
            <w:r w:rsidRPr="008627A1">
              <w:rPr>
                <w:rFonts w:cstheme="minorHAnsi"/>
                <w:sz w:val="20"/>
                <w:szCs w:val="20"/>
              </w:rPr>
              <w:t xml:space="preserve"> Economic analysis of investment proposals</w:t>
            </w:r>
          </w:p>
        </w:tc>
        <w:tc>
          <w:tcPr>
            <w:tcW w:w="4567" w:type="dxa"/>
            <w:vMerge/>
            <w:vAlign w:val="center"/>
          </w:tcPr>
          <w:p w14:paraId="47BF4B3C" w14:textId="77777777" w:rsidR="00D8382B" w:rsidRPr="008627A1" w:rsidRDefault="00D8382B" w:rsidP="00D8382B">
            <w:pPr>
              <w:rPr>
                <w:rFonts w:cstheme="minorHAnsi"/>
                <w:b/>
                <w:sz w:val="20"/>
                <w:szCs w:val="20"/>
              </w:rPr>
            </w:pPr>
          </w:p>
        </w:tc>
      </w:tr>
      <w:tr w:rsidR="00D8382B" w:rsidRPr="008627A1" w14:paraId="636F87FD" w14:textId="77777777" w:rsidTr="00793A7C">
        <w:tc>
          <w:tcPr>
            <w:tcW w:w="4878" w:type="dxa"/>
          </w:tcPr>
          <w:p w14:paraId="32F70F41" w14:textId="1C0E4482" w:rsidR="00D8382B" w:rsidRPr="008627A1" w:rsidRDefault="00D8382B" w:rsidP="00D8382B">
            <w:pPr>
              <w:rPr>
                <w:rFonts w:cstheme="minorHAnsi"/>
                <w:b/>
                <w:bCs/>
                <w:sz w:val="20"/>
                <w:szCs w:val="20"/>
              </w:rPr>
            </w:pPr>
            <w:r w:rsidRPr="008627A1">
              <w:rPr>
                <w:rFonts w:cstheme="minorHAnsi"/>
                <w:sz w:val="20"/>
                <w:szCs w:val="20"/>
              </w:rPr>
              <w:t>11.2</w:t>
            </w:r>
            <w:r w:rsidR="00813DF1" w:rsidRPr="008627A1">
              <w:rPr>
                <w:rFonts w:cstheme="minorHAnsi"/>
                <w:sz w:val="20"/>
                <w:szCs w:val="20"/>
              </w:rPr>
              <w:t>.</w:t>
            </w:r>
            <w:r w:rsidRPr="008627A1">
              <w:rPr>
                <w:rFonts w:cstheme="minorHAnsi"/>
                <w:sz w:val="20"/>
                <w:szCs w:val="20"/>
              </w:rPr>
              <w:t xml:space="preserve"> Investment project selection</w:t>
            </w:r>
          </w:p>
        </w:tc>
        <w:tc>
          <w:tcPr>
            <w:tcW w:w="4567" w:type="dxa"/>
            <w:vMerge/>
            <w:vAlign w:val="center"/>
          </w:tcPr>
          <w:p w14:paraId="4B10ED61" w14:textId="77777777" w:rsidR="00D8382B" w:rsidRPr="008627A1" w:rsidRDefault="00D8382B" w:rsidP="00D8382B">
            <w:pPr>
              <w:rPr>
                <w:rFonts w:cstheme="minorHAnsi"/>
                <w:b/>
                <w:sz w:val="20"/>
                <w:szCs w:val="20"/>
              </w:rPr>
            </w:pPr>
          </w:p>
        </w:tc>
      </w:tr>
      <w:tr w:rsidR="00D8382B" w:rsidRPr="008627A1" w14:paraId="212C183C" w14:textId="77777777" w:rsidTr="00793A7C">
        <w:trPr>
          <w:trHeight w:val="70"/>
        </w:trPr>
        <w:tc>
          <w:tcPr>
            <w:tcW w:w="4878" w:type="dxa"/>
          </w:tcPr>
          <w:p w14:paraId="48C0E860" w14:textId="45161DA9" w:rsidR="00D8382B" w:rsidRPr="008627A1" w:rsidRDefault="00D8382B" w:rsidP="00D8382B">
            <w:pPr>
              <w:rPr>
                <w:rFonts w:cstheme="minorHAnsi"/>
                <w:b/>
                <w:bCs/>
                <w:sz w:val="20"/>
                <w:szCs w:val="20"/>
              </w:rPr>
            </w:pPr>
            <w:r w:rsidRPr="008627A1">
              <w:rPr>
                <w:rFonts w:cstheme="minorHAnsi"/>
                <w:sz w:val="20"/>
                <w:szCs w:val="20"/>
              </w:rPr>
              <w:t>11.3</w:t>
            </w:r>
            <w:r w:rsidR="00813DF1" w:rsidRPr="008627A1">
              <w:rPr>
                <w:rFonts w:cstheme="minorHAnsi"/>
                <w:sz w:val="20"/>
                <w:szCs w:val="20"/>
              </w:rPr>
              <w:t>.</w:t>
            </w:r>
            <w:r w:rsidRPr="008627A1">
              <w:rPr>
                <w:rFonts w:cstheme="minorHAnsi"/>
                <w:sz w:val="20"/>
                <w:szCs w:val="20"/>
              </w:rPr>
              <w:t xml:space="preserve"> Investment project costing</w:t>
            </w:r>
          </w:p>
        </w:tc>
        <w:tc>
          <w:tcPr>
            <w:tcW w:w="4567" w:type="dxa"/>
            <w:vMerge/>
            <w:vAlign w:val="center"/>
          </w:tcPr>
          <w:p w14:paraId="2B9F8132" w14:textId="77777777" w:rsidR="00D8382B" w:rsidRPr="008627A1" w:rsidRDefault="00D8382B" w:rsidP="00D8382B">
            <w:pPr>
              <w:rPr>
                <w:rFonts w:cstheme="minorHAnsi"/>
                <w:b/>
                <w:sz w:val="20"/>
                <w:szCs w:val="20"/>
              </w:rPr>
            </w:pPr>
          </w:p>
        </w:tc>
      </w:tr>
      <w:tr w:rsidR="00D8382B" w:rsidRPr="008627A1" w14:paraId="4ECDBEC2" w14:textId="77777777" w:rsidTr="00793A7C">
        <w:tc>
          <w:tcPr>
            <w:tcW w:w="4878" w:type="dxa"/>
          </w:tcPr>
          <w:p w14:paraId="33AA6AB3" w14:textId="03A55131" w:rsidR="00D8382B" w:rsidRPr="008627A1" w:rsidRDefault="00D8382B" w:rsidP="00D8382B">
            <w:pPr>
              <w:rPr>
                <w:rFonts w:cstheme="minorHAnsi"/>
                <w:b/>
                <w:bCs/>
                <w:sz w:val="20"/>
                <w:szCs w:val="20"/>
              </w:rPr>
            </w:pPr>
            <w:r w:rsidRPr="008627A1">
              <w:rPr>
                <w:rFonts w:cstheme="minorHAnsi"/>
                <w:sz w:val="20"/>
                <w:szCs w:val="20"/>
              </w:rPr>
              <w:t>11.4</w:t>
            </w:r>
            <w:r w:rsidR="00813DF1" w:rsidRPr="008627A1">
              <w:rPr>
                <w:rFonts w:cstheme="minorHAnsi"/>
                <w:sz w:val="20"/>
                <w:szCs w:val="20"/>
              </w:rPr>
              <w:t>.</w:t>
            </w:r>
            <w:r w:rsidRPr="008627A1">
              <w:rPr>
                <w:rFonts w:cstheme="minorHAnsi"/>
                <w:sz w:val="20"/>
                <w:szCs w:val="20"/>
              </w:rPr>
              <w:t xml:space="preserve"> Investment project monitoring</w:t>
            </w:r>
          </w:p>
        </w:tc>
        <w:tc>
          <w:tcPr>
            <w:tcW w:w="4567" w:type="dxa"/>
            <w:vMerge/>
            <w:vAlign w:val="center"/>
          </w:tcPr>
          <w:p w14:paraId="2BCC11A5" w14:textId="77777777" w:rsidR="00D8382B" w:rsidRPr="008627A1" w:rsidRDefault="00D8382B" w:rsidP="00D8382B">
            <w:pPr>
              <w:rPr>
                <w:rFonts w:cstheme="minorHAnsi"/>
                <w:b/>
                <w:sz w:val="20"/>
                <w:szCs w:val="20"/>
              </w:rPr>
            </w:pPr>
          </w:p>
        </w:tc>
      </w:tr>
      <w:tr w:rsidR="00D8382B" w:rsidRPr="008627A1" w14:paraId="17C6FBBA" w14:textId="77777777" w:rsidTr="00793A7C">
        <w:tc>
          <w:tcPr>
            <w:tcW w:w="4878" w:type="dxa"/>
            <w:vAlign w:val="center"/>
          </w:tcPr>
          <w:p w14:paraId="461BEDD2" w14:textId="0F511337" w:rsidR="00D8382B" w:rsidRPr="008627A1" w:rsidRDefault="00D8382B" w:rsidP="00D8382B">
            <w:pPr>
              <w:rPr>
                <w:rFonts w:cstheme="minorHAnsi"/>
                <w:b/>
                <w:bCs/>
                <w:sz w:val="20"/>
                <w:szCs w:val="20"/>
              </w:rPr>
            </w:pPr>
            <w:r w:rsidRPr="008627A1">
              <w:rPr>
                <w:rFonts w:eastAsia="SimSun" w:cstheme="minorHAnsi"/>
                <w:b/>
                <w:sz w:val="20"/>
                <w:szCs w:val="20"/>
              </w:rPr>
              <w:t>PI-12</w:t>
            </w:r>
            <w:r w:rsidR="0004695E" w:rsidRPr="008627A1">
              <w:rPr>
                <w:rFonts w:eastAsia="SimSun" w:cstheme="minorHAnsi"/>
                <w:b/>
                <w:sz w:val="20"/>
                <w:szCs w:val="20"/>
              </w:rPr>
              <w:t>.</w:t>
            </w:r>
            <w:r w:rsidRPr="008627A1">
              <w:rPr>
                <w:rFonts w:eastAsia="SimSun" w:cstheme="minorHAnsi"/>
                <w:b/>
                <w:sz w:val="20"/>
                <w:szCs w:val="20"/>
              </w:rPr>
              <w:t xml:space="preserve"> Public asset management</w:t>
            </w:r>
          </w:p>
        </w:tc>
        <w:tc>
          <w:tcPr>
            <w:tcW w:w="4567" w:type="dxa"/>
            <w:vMerge w:val="restart"/>
            <w:vAlign w:val="center"/>
          </w:tcPr>
          <w:p w14:paraId="70877601" w14:textId="54118C78" w:rsidR="00D8382B" w:rsidRPr="008627A1" w:rsidRDefault="00D8382B" w:rsidP="0004695E">
            <w:pPr>
              <w:widowControl w:val="0"/>
              <w:tabs>
                <w:tab w:val="left" w:pos="460"/>
              </w:tabs>
              <w:rPr>
                <w:rFonts w:eastAsia="Calibri" w:cstheme="minorHAnsi"/>
                <w:sz w:val="20"/>
                <w:szCs w:val="20"/>
              </w:rPr>
            </w:pPr>
          </w:p>
        </w:tc>
      </w:tr>
      <w:tr w:rsidR="00D8382B" w:rsidRPr="008627A1" w14:paraId="413E0C66" w14:textId="77777777" w:rsidTr="00793A7C">
        <w:tc>
          <w:tcPr>
            <w:tcW w:w="4878" w:type="dxa"/>
          </w:tcPr>
          <w:p w14:paraId="47B3CFAF" w14:textId="7C3554AD" w:rsidR="00D8382B" w:rsidRPr="008627A1" w:rsidRDefault="00D8382B" w:rsidP="00D8382B">
            <w:pPr>
              <w:rPr>
                <w:rFonts w:cstheme="minorHAnsi"/>
                <w:b/>
                <w:bCs/>
                <w:sz w:val="20"/>
                <w:szCs w:val="20"/>
              </w:rPr>
            </w:pPr>
            <w:r w:rsidRPr="008627A1">
              <w:rPr>
                <w:rFonts w:cstheme="minorHAnsi"/>
                <w:sz w:val="20"/>
                <w:szCs w:val="20"/>
              </w:rPr>
              <w:t>12.1</w:t>
            </w:r>
            <w:r w:rsidR="00813DF1" w:rsidRPr="008627A1">
              <w:rPr>
                <w:rFonts w:cstheme="minorHAnsi"/>
                <w:sz w:val="20"/>
                <w:szCs w:val="20"/>
              </w:rPr>
              <w:t>.</w:t>
            </w:r>
            <w:r w:rsidRPr="008627A1">
              <w:rPr>
                <w:rFonts w:cstheme="minorHAnsi"/>
                <w:sz w:val="20"/>
                <w:szCs w:val="20"/>
              </w:rPr>
              <w:t xml:space="preserve"> Financial asset monitoring</w:t>
            </w:r>
          </w:p>
        </w:tc>
        <w:tc>
          <w:tcPr>
            <w:tcW w:w="4567" w:type="dxa"/>
            <w:vMerge/>
            <w:vAlign w:val="center"/>
          </w:tcPr>
          <w:p w14:paraId="5833407E" w14:textId="77777777" w:rsidR="00D8382B" w:rsidRPr="008627A1" w:rsidRDefault="00D8382B" w:rsidP="00D8382B">
            <w:pPr>
              <w:rPr>
                <w:rFonts w:cstheme="minorHAnsi"/>
                <w:b/>
                <w:color w:val="C00000"/>
                <w:sz w:val="20"/>
                <w:szCs w:val="20"/>
              </w:rPr>
            </w:pPr>
          </w:p>
        </w:tc>
      </w:tr>
      <w:tr w:rsidR="00D8382B" w:rsidRPr="008627A1" w14:paraId="2A22FB16" w14:textId="77777777" w:rsidTr="00793A7C">
        <w:tc>
          <w:tcPr>
            <w:tcW w:w="4878" w:type="dxa"/>
          </w:tcPr>
          <w:p w14:paraId="046E6ABE" w14:textId="20A298EE" w:rsidR="00D8382B" w:rsidRPr="008627A1" w:rsidRDefault="00D8382B" w:rsidP="00D8382B">
            <w:pPr>
              <w:rPr>
                <w:rFonts w:cstheme="minorHAnsi"/>
                <w:b/>
                <w:bCs/>
                <w:sz w:val="20"/>
                <w:szCs w:val="20"/>
              </w:rPr>
            </w:pPr>
            <w:r w:rsidRPr="008627A1">
              <w:rPr>
                <w:rFonts w:cstheme="minorHAnsi"/>
                <w:sz w:val="20"/>
                <w:szCs w:val="20"/>
              </w:rPr>
              <w:t>12.2</w:t>
            </w:r>
            <w:r w:rsidR="00813DF1" w:rsidRPr="008627A1">
              <w:rPr>
                <w:rFonts w:cstheme="minorHAnsi"/>
                <w:sz w:val="20"/>
                <w:szCs w:val="20"/>
              </w:rPr>
              <w:t>.</w:t>
            </w:r>
            <w:r w:rsidRPr="008627A1">
              <w:rPr>
                <w:rFonts w:cstheme="minorHAnsi"/>
                <w:sz w:val="20"/>
                <w:szCs w:val="20"/>
              </w:rPr>
              <w:t xml:space="preserve"> Nonfinancial asset monitoring</w:t>
            </w:r>
          </w:p>
        </w:tc>
        <w:tc>
          <w:tcPr>
            <w:tcW w:w="4567" w:type="dxa"/>
            <w:vMerge/>
            <w:vAlign w:val="center"/>
          </w:tcPr>
          <w:p w14:paraId="1B01ABA8" w14:textId="77777777" w:rsidR="00D8382B" w:rsidRPr="008627A1" w:rsidRDefault="00D8382B" w:rsidP="00D8382B">
            <w:pPr>
              <w:rPr>
                <w:rFonts w:cstheme="minorHAnsi"/>
                <w:b/>
                <w:color w:val="C00000"/>
                <w:sz w:val="20"/>
                <w:szCs w:val="20"/>
              </w:rPr>
            </w:pPr>
          </w:p>
        </w:tc>
      </w:tr>
      <w:tr w:rsidR="00D8382B" w:rsidRPr="008627A1" w14:paraId="6E094D2C" w14:textId="77777777" w:rsidTr="00793A7C">
        <w:tc>
          <w:tcPr>
            <w:tcW w:w="4878" w:type="dxa"/>
          </w:tcPr>
          <w:p w14:paraId="1B075788" w14:textId="1F3FB462" w:rsidR="00D8382B" w:rsidRPr="008627A1" w:rsidRDefault="00D8382B" w:rsidP="00D8382B">
            <w:pPr>
              <w:rPr>
                <w:rFonts w:cstheme="minorHAnsi"/>
                <w:b/>
                <w:bCs/>
                <w:sz w:val="20"/>
                <w:szCs w:val="20"/>
              </w:rPr>
            </w:pPr>
            <w:r w:rsidRPr="008627A1">
              <w:rPr>
                <w:rFonts w:cstheme="minorHAnsi"/>
                <w:sz w:val="20"/>
                <w:szCs w:val="20"/>
              </w:rPr>
              <w:t>12.3</w:t>
            </w:r>
            <w:r w:rsidR="00813DF1" w:rsidRPr="008627A1">
              <w:rPr>
                <w:rFonts w:cstheme="minorHAnsi"/>
                <w:sz w:val="20"/>
                <w:szCs w:val="20"/>
              </w:rPr>
              <w:t>.</w:t>
            </w:r>
            <w:r w:rsidRPr="008627A1">
              <w:rPr>
                <w:rFonts w:cstheme="minorHAnsi"/>
                <w:sz w:val="20"/>
                <w:szCs w:val="20"/>
              </w:rPr>
              <w:t xml:space="preserve"> Transparency of asset disposal.</w:t>
            </w:r>
          </w:p>
        </w:tc>
        <w:tc>
          <w:tcPr>
            <w:tcW w:w="4567" w:type="dxa"/>
            <w:vMerge/>
            <w:vAlign w:val="center"/>
          </w:tcPr>
          <w:p w14:paraId="03B5BC66" w14:textId="77777777" w:rsidR="00D8382B" w:rsidRPr="008627A1" w:rsidRDefault="00D8382B" w:rsidP="00D8382B">
            <w:pPr>
              <w:pStyle w:val="Default"/>
              <w:jc w:val="both"/>
              <w:rPr>
                <w:rFonts w:asciiTheme="minorHAnsi" w:hAnsiTheme="minorHAnsi" w:cstheme="minorHAnsi"/>
                <w:color w:val="C00000"/>
                <w:sz w:val="20"/>
                <w:szCs w:val="20"/>
              </w:rPr>
            </w:pPr>
          </w:p>
        </w:tc>
      </w:tr>
      <w:tr w:rsidR="00D8382B" w:rsidRPr="008627A1" w14:paraId="55420C54" w14:textId="77777777" w:rsidTr="00793A7C">
        <w:tc>
          <w:tcPr>
            <w:tcW w:w="4878" w:type="dxa"/>
            <w:vAlign w:val="center"/>
          </w:tcPr>
          <w:p w14:paraId="75E2930F" w14:textId="7E123E0D" w:rsidR="00D8382B" w:rsidRPr="008627A1" w:rsidRDefault="00D8382B" w:rsidP="00D8382B">
            <w:pPr>
              <w:rPr>
                <w:rFonts w:cstheme="minorHAnsi"/>
                <w:b/>
                <w:bCs/>
                <w:sz w:val="20"/>
                <w:szCs w:val="20"/>
              </w:rPr>
            </w:pPr>
            <w:r w:rsidRPr="008627A1">
              <w:rPr>
                <w:rFonts w:eastAsia="SimSun" w:cstheme="minorHAnsi"/>
                <w:b/>
                <w:sz w:val="20"/>
                <w:szCs w:val="20"/>
              </w:rPr>
              <w:t>PI-13</w:t>
            </w:r>
            <w:r w:rsidR="0004695E" w:rsidRPr="008627A1">
              <w:rPr>
                <w:rFonts w:eastAsia="SimSun" w:cstheme="minorHAnsi"/>
                <w:b/>
                <w:sz w:val="20"/>
                <w:szCs w:val="20"/>
              </w:rPr>
              <w:t xml:space="preserve">. </w:t>
            </w:r>
            <w:r w:rsidRPr="008627A1">
              <w:rPr>
                <w:rFonts w:eastAsia="SimSun" w:cstheme="minorHAnsi"/>
                <w:b/>
                <w:sz w:val="20"/>
                <w:szCs w:val="20"/>
              </w:rPr>
              <w:t xml:space="preserve">Debt management </w:t>
            </w:r>
          </w:p>
        </w:tc>
        <w:tc>
          <w:tcPr>
            <w:tcW w:w="4567" w:type="dxa"/>
            <w:vMerge w:val="restart"/>
            <w:vAlign w:val="center"/>
          </w:tcPr>
          <w:p w14:paraId="7E81D129" w14:textId="4046B2DB" w:rsidR="00D8382B" w:rsidRPr="008627A1" w:rsidRDefault="00D8382B" w:rsidP="0004695E">
            <w:pPr>
              <w:widowControl w:val="0"/>
              <w:tabs>
                <w:tab w:val="left" w:pos="463"/>
              </w:tabs>
              <w:rPr>
                <w:rFonts w:eastAsia="Calibri" w:cstheme="minorHAnsi"/>
                <w:sz w:val="20"/>
                <w:szCs w:val="20"/>
              </w:rPr>
            </w:pPr>
          </w:p>
        </w:tc>
      </w:tr>
      <w:tr w:rsidR="00D8382B" w:rsidRPr="008627A1" w14:paraId="13CED242" w14:textId="77777777" w:rsidTr="00793A7C">
        <w:tc>
          <w:tcPr>
            <w:tcW w:w="4878" w:type="dxa"/>
          </w:tcPr>
          <w:p w14:paraId="61DFC4DC" w14:textId="2767075D" w:rsidR="00D8382B" w:rsidRPr="008627A1" w:rsidRDefault="00D8382B" w:rsidP="00D8382B">
            <w:pPr>
              <w:rPr>
                <w:rFonts w:cstheme="minorHAnsi"/>
                <w:b/>
                <w:bCs/>
                <w:sz w:val="20"/>
                <w:szCs w:val="20"/>
              </w:rPr>
            </w:pPr>
            <w:r w:rsidRPr="008627A1">
              <w:rPr>
                <w:rFonts w:cstheme="minorHAnsi"/>
                <w:sz w:val="20"/>
                <w:szCs w:val="20"/>
              </w:rPr>
              <w:lastRenderedPageBreak/>
              <w:t>13.1</w:t>
            </w:r>
            <w:r w:rsidR="00813DF1" w:rsidRPr="008627A1">
              <w:rPr>
                <w:rFonts w:cstheme="minorHAnsi"/>
                <w:sz w:val="20"/>
                <w:szCs w:val="20"/>
              </w:rPr>
              <w:t>.</w:t>
            </w:r>
            <w:r w:rsidRPr="008627A1">
              <w:rPr>
                <w:rFonts w:cstheme="minorHAnsi"/>
                <w:sz w:val="20"/>
                <w:szCs w:val="20"/>
              </w:rPr>
              <w:t xml:space="preserve"> Recording and reporting of debt and guarantees</w:t>
            </w:r>
          </w:p>
        </w:tc>
        <w:tc>
          <w:tcPr>
            <w:tcW w:w="4567" w:type="dxa"/>
            <w:vMerge/>
            <w:vAlign w:val="center"/>
          </w:tcPr>
          <w:p w14:paraId="60901DA9" w14:textId="77777777" w:rsidR="00D8382B" w:rsidRPr="008627A1" w:rsidRDefault="00D8382B" w:rsidP="00D8382B">
            <w:pPr>
              <w:rPr>
                <w:rFonts w:cstheme="minorHAnsi"/>
                <w:b/>
                <w:color w:val="FF0000"/>
                <w:sz w:val="20"/>
                <w:szCs w:val="20"/>
              </w:rPr>
            </w:pPr>
          </w:p>
        </w:tc>
      </w:tr>
      <w:tr w:rsidR="00D8382B" w:rsidRPr="008627A1" w14:paraId="0C86D69D" w14:textId="77777777" w:rsidTr="00793A7C">
        <w:tc>
          <w:tcPr>
            <w:tcW w:w="4878" w:type="dxa"/>
          </w:tcPr>
          <w:p w14:paraId="0064FD1B" w14:textId="56DCE76C" w:rsidR="00D8382B" w:rsidRPr="008627A1" w:rsidRDefault="00D8382B" w:rsidP="00D8382B">
            <w:pPr>
              <w:rPr>
                <w:rFonts w:cstheme="minorHAnsi"/>
                <w:b/>
                <w:bCs/>
                <w:sz w:val="20"/>
                <w:szCs w:val="20"/>
              </w:rPr>
            </w:pPr>
            <w:r w:rsidRPr="008627A1">
              <w:rPr>
                <w:rFonts w:cstheme="minorHAnsi"/>
                <w:sz w:val="20"/>
                <w:szCs w:val="20"/>
              </w:rPr>
              <w:t>13.2</w:t>
            </w:r>
            <w:r w:rsidR="00813DF1" w:rsidRPr="008627A1">
              <w:rPr>
                <w:rFonts w:cstheme="minorHAnsi"/>
                <w:sz w:val="20"/>
                <w:szCs w:val="20"/>
              </w:rPr>
              <w:t>.</w:t>
            </w:r>
            <w:r w:rsidRPr="008627A1">
              <w:rPr>
                <w:rFonts w:cstheme="minorHAnsi"/>
                <w:sz w:val="20"/>
                <w:szCs w:val="20"/>
              </w:rPr>
              <w:t xml:space="preserve"> Approval of debt and guarantees</w:t>
            </w:r>
          </w:p>
        </w:tc>
        <w:tc>
          <w:tcPr>
            <w:tcW w:w="4567" w:type="dxa"/>
            <w:vMerge/>
            <w:vAlign w:val="center"/>
          </w:tcPr>
          <w:p w14:paraId="3D4EA117" w14:textId="77777777" w:rsidR="00D8382B" w:rsidRPr="008627A1" w:rsidRDefault="00D8382B" w:rsidP="00D8382B">
            <w:pPr>
              <w:rPr>
                <w:rFonts w:cstheme="minorHAnsi"/>
                <w:b/>
                <w:color w:val="FF0000"/>
                <w:sz w:val="20"/>
                <w:szCs w:val="20"/>
              </w:rPr>
            </w:pPr>
          </w:p>
        </w:tc>
      </w:tr>
      <w:tr w:rsidR="00D8382B" w:rsidRPr="008627A1" w14:paraId="115FB8E2" w14:textId="77777777" w:rsidTr="00793A7C">
        <w:tc>
          <w:tcPr>
            <w:tcW w:w="4878" w:type="dxa"/>
          </w:tcPr>
          <w:p w14:paraId="2BE3EC13" w14:textId="3F217543" w:rsidR="00D8382B" w:rsidRPr="008627A1" w:rsidRDefault="00D8382B" w:rsidP="00D8382B">
            <w:pPr>
              <w:rPr>
                <w:rFonts w:cstheme="minorHAnsi"/>
                <w:b/>
                <w:bCs/>
                <w:sz w:val="20"/>
                <w:szCs w:val="20"/>
              </w:rPr>
            </w:pPr>
            <w:r w:rsidRPr="008627A1">
              <w:rPr>
                <w:rFonts w:cstheme="minorHAnsi"/>
                <w:sz w:val="20"/>
                <w:szCs w:val="20"/>
              </w:rPr>
              <w:t>13.3</w:t>
            </w:r>
            <w:r w:rsidR="00813DF1" w:rsidRPr="008627A1">
              <w:rPr>
                <w:rFonts w:cstheme="minorHAnsi"/>
                <w:sz w:val="20"/>
                <w:szCs w:val="20"/>
              </w:rPr>
              <w:t>.</w:t>
            </w:r>
            <w:r w:rsidRPr="008627A1">
              <w:rPr>
                <w:rFonts w:cstheme="minorHAnsi"/>
                <w:sz w:val="20"/>
                <w:szCs w:val="20"/>
              </w:rPr>
              <w:t xml:space="preserve"> Debt management strategy</w:t>
            </w:r>
          </w:p>
        </w:tc>
        <w:tc>
          <w:tcPr>
            <w:tcW w:w="4567" w:type="dxa"/>
            <w:vMerge/>
            <w:vAlign w:val="center"/>
          </w:tcPr>
          <w:p w14:paraId="61E460BA" w14:textId="77777777" w:rsidR="00D8382B" w:rsidRPr="008627A1" w:rsidRDefault="00D8382B" w:rsidP="00D8382B">
            <w:pPr>
              <w:rPr>
                <w:rFonts w:cstheme="minorHAnsi"/>
                <w:b/>
                <w:color w:val="FF0000"/>
                <w:sz w:val="20"/>
                <w:szCs w:val="20"/>
              </w:rPr>
            </w:pPr>
          </w:p>
        </w:tc>
      </w:tr>
      <w:tr w:rsidR="00A431BE" w:rsidRPr="008627A1" w14:paraId="23A3D7D1" w14:textId="77777777" w:rsidTr="00793A7C">
        <w:tc>
          <w:tcPr>
            <w:tcW w:w="9445" w:type="dxa"/>
            <w:gridSpan w:val="2"/>
            <w:shd w:val="clear" w:color="auto" w:fill="F16423"/>
            <w:vAlign w:val="center"/>
          </w:tcPr>
          <w:p w14:paraId="7C033F64" w14:textId="609734DB" w:rsidR="00D8382B" w:rsidRPr="008627A1" w:rsidRDefault="00A431BE" w:rsidP="00A431BE">
            <w:pPr>
              <w:rPr>
                <w:rFonts w:cstheme="minorHAnsi"/>
                <w:b/>
                <w:sz w:val="20"/>
                <w:szCs w:val="20"/>
              </w:rPr>
            </w:pPr>
            <w:r w:rsidRPr="008627A1">
              <w:rPr>
                <w:rFonts w:cstheme="minorHAnsi"/>
                <w:b/>
                <w:sz w:val="20"/>
                <w:szCs w:val="20"/>
              </w:rPr>
              <w:t>Policy-based fiscal strategy and budgeting</w:t>
            </w:r>
          </w:p>
        </w:tc>
      </w:tr>
      <w:tr w:rsidR="00D8382B" w:rsidRPr="008627A1" w14:paraId="00904552" w14:textId="77777777" w:rsidTr="00793A7C">
        <w:tc>
          <w:tcPr>
            <w:tcW w:w="4878" w:type="dxa"/>
            <w:vAlign w:val="center"/>
          </w:tcPr>
          <w:p w14:paraId="5F9B2366" w14:textId="39D67B6C" w:rsidR="00D8382B" w:rsidRPr="008627A1" w:rsidRDefault="00D8382B" w:rsidP="00D8382B">
            <w:pPr>
              <w:rPr>
                <w:rFonts w:cstheme="minorHAnsi"/>
                <w:b/>
                <w:bCs/>
                <w:sz w:val="20"/>
                <w:szCs w:val="20"/>
              </w:rPr>
            </w:pPr>
            <w:r w:rsidRPr="008627A1">
              <w:rPr>
                <w:rFonts w:eastAsia="SimSun" w:cstheme="minorHAnsi"/>
                <w:b/>
                <w:sz w:val="20"/>
                <w:szCs w:val="20"/>
              </w:rPr>
              <w:t>PI-14</w:t>
            </w:r>
            <w:r w:rsidR="0004695E" w:rsidRPr="008627A1">
              <w:rPr>
                <w:rFonts w:eastAsia="SimSun" w:cstheme="minorHAnsi"/>
                <w:b/>
                <w:sz w:val="20"/>
                <w:szCs w:val="20"/>
              </w:rPr>
              <w:t>.</w:t>
            </w:r>
            <w:r w:rsidRPr="008627A1">
              <w:rPr>
                <w:rFonts w:eastAsia="SimSun" w:cstheme="minorHAnsi"/>
                <w:b/>
                <w:sz w:val="20"/>
                <w:szCs w:val="20"/>
              </w:rPr>
              <w:t xml:space="preserve"> Macroeconomic and fiscal forecasting</w:t>
            </w:r>
            <w:r w:rsidRPr="008627A1" w:rsidDel="00E64526">
              <w:rPr>
                <w:rFonts w:eastAsia="SimSun" w:cstheme="minorHAnsi"/>
                <w:b/>
                <w:sz w:val="20"/>
                <w:szCs w:val="20"/>
              </w:rPr>
              <w:t xml:space="preserve"> </w:t>
            </w:r>
          </w:p>
        </w:tc>
        <w:tc>
          <w:tcPr>
            <w:tcW w:w="4567" w:type="dxa"/>
            <w:vMerge w:val="restart"/>
            <w:vAlign w:val="center"/>
          </w:tcPr>
          <w:p w14:paraId="6BE30DAB" w14:textId="73485E89" w:rsidR="00D8382B" w:rsidRPr="008627A1" w:rsidRDefault="00D8382B" w:rsidP="0004695E">
            <w:pPr>
              <w:widowControl w:val="0"/>
              <w:tabs>
                <w:tab w:val="left" w:pos="463"/>
              </w:tabs>
              <w:rPr>
                <w:rFonts w:eastAsia="Calibri" w:cstheme="minorHAnsi"/>
                <w:sz w:val="20"/>
                <w:szCs w:val="20"/>
              </w:rPr>
            </w:pPr>
          </w:p>
        </w:tc>
      </w:tr>
      <w:tr w:rsidR="00D8382B" w:rsidRPr="008627A1" w14:paraId="3199378C" w14:textId="77777777" w:rsidTr="00793A7C">
        <w:tc>
          <w:tcPr>
            <w:tcW w:w="4878" w:type="dxa"/>
          </w:tcPr>
          <w:p w14:paraId="39C0195B" w14:textId="4AC236EF" w:rsidR="00D8382B" w:rsidRPr="008627A1" w:rsidRDefault="00D8382B" w:rsidP="00D8382B">
            <w:pPr>
              <w:rPr>
                <w:rFonts w:cstheme="minorHAnsi"/>
                <w:b/>
                <w:bCs/>
                <w:sz w:val="20"/>
                <w:szCs w:val="20"/>
              </w:rPr>
            </w:pPr>
            <w:r w:rsidRPr="008627A1">
              <w:rPr>
                <w:rFonts w:cstheme="minorHAnsi"/>
                <w:sz w:val="20"/>
                <w:szCs w:val="20"/>
              </w:rPr>
              <w:t>14.1</w:t>
            </w:r>
            <w:r w:rsidR="00813DF1" w:rsidRPr="008627A1">
              <w:rPr>
                <w:rFonts w:cstheme="minorHAnsi"/>
                <w:sz w:val="20"/>
                <w:szCs w:val="20"/>
              </w:rPr>
              <w:t>.</w:t>
            </w:r>
            <w:r w:rsidRPr="008627A1">
              <w:rPr>
                <w:rFonts w:cstheme="minorHAnsi"/>
                <w:sz w:val="20"/>
                <w:szCs w:val="20"/>
              </w:rPr>
              <w:t xml:space="preserve"> Macroeconomic forecasts</w:t>
            </w:r>
          </w:p>
        </w:tc>
        <w:tc>
          <w:tcPr>
            <w:tcW w:w="4567" w:type="dxa"/>
            <w:vMerge/>
            <w:vAlign w:val="center"/>
          </w:tcPr>
          <w:p w14:paraId="1999853D" w14:textId="77777777" w:rsidR="00D8382B" w:rsidRPr="008627A1" w:rsidRDefault="00D8382B" w:rsidP="00D8382B">
            <w:pPr>
              <w:rPr>
                <w:rFonts w:cstheme="minorHAnsi"/>
                <w:b/>
                <w:color w:val="FF0000"/>
                <w:sz w:val="20"/>
                <w:szCs w:val="20"/>
              </w:rPr>
            </w:pPr>
          </w:p>
        </w:tc>
      </w:tr>
      <w:tr w:rsidR="00D8382B" w:rsidRPr="008627A1" w14:paraId="2895B723" w14:textId="77777777" w:rsidTr="00793A7C">
        <w:tc>
          <w:tcPr>
            <w:tcW w:w="4878" w:type="dxa"/>
          </w:tcPr>
          <w:p w14:paraId="5DF4CD26" w14:textId="08646C7B" w:rsidR="00D8382B" w:rsidRPr="008627A1" w:rsidRDefault="00D8382B" w:rsidP="00D8382B">
            <w:pPr>
              <w:rPr>
                <w:rFonts w:cstheme="minorHAnsi"/>
                <w:b/>
                <w:bCs/>
                <w:sz w:val="20"/>
                <w:szCs w:val="20"/>
              </w:rPr>
            </w:pPr>
            <w:r w:rsidRPr="008627A1">
              <w:rPr>
                <w:rFonts w:cstheme="minorHAnsi"/>
                <w:sz w:val="20"/>
                <w:szCs w:val="20"/>
              </w:rPr>
              <w:t>14.2</w:t>
            </w:r>
            <w:r w:rsidR="00813DF1" w:rsidRPr="008627A1">
              <w:rPr>
                <w:rFonts w:cstheme="minorHAnsi"/>
                <w:sz w:val="20"/>
                <w:szCs w:val="20"/>
              </w:rPr>
              <w:t>.</w:t>
            </w:r>
            <w:r w:rsidRPr="008627A1">
              <w:rPr>
                <w:rFonts w:cstheme="minorHAnsi"/>
                <w:sz w:val="20"/>
                <w:szCs w:val="20"/>
              </w:rPr>
              <w:t xml:space="preserve"> Fiscal forecasts</w:t>
            </w:r>
          </w:p>
        </w:tc>
        <w:tc>
          <w:tcPr>
            <w:tcW w:w="4567" w:type="dxa"/>
            <w:vMerge/>
            <w:vAlign w:val="center"/>
          </w:tcPr>
          <w:p w14:paraId="136F1C19" w14:textId="77777777" w:rsidR="00D8382B" w:rsidRPr="008627A1" w:rsidRDefault="00D8382B" w:rsidP="00D8382B">
            <w:pPr>
              <w:rPr>
                <w:rFonts w:cstheme="minorHAnsi"/>
                <w:b/>
                <w:color w:val="FF0000"/>
                <w:sz w:val="20"/>
                <w:szCs w:val="20"/>
              </w:rPr>
            </w:pPr>
          </w:p>
        </w:tc>
      </w:tr>
      <w:tr w:rsidR="00D8382B" w:rsidRPr="008627A1" w14:paraId="229CCEE7" w14:textId="77777777" w:rsidTr="00793A7C">
        <w:tc>
          <w:tcPr>
            <w:tcW w:w="4878" w:type="dxa"/>
          </w:tcPr>
          <w:p w14:paraId="129F7B35" w14:textId="0DE057D0" w:rsidR="00D8382B" w:rsidRPr="008627A1" w:rsidRDefault="00D8382B" w:rsidP="00D8382B">
            <w:pPr>
              <w:rPr>
                <w:rFonts w:cstheme="minorHAnsi"/>
                <w:b/>
                <w:bCs/>
                <w:sz w:val="20"/>
                <w:szCs w:val="20"/>
              </w:rPr>
            </w:pPr>
            <w:r w:rsidRPr="008627A1">
              <w:rPr>
                <w:rFonts w:cstheme="minorHAnsi"/>
                <w:sz w:val="20"/>
                <w:szCs w:val="20"/>
              </w:rPr>
              <w:t>14.3</w:t>
            </w:r>
            <w:r w:rsidR="00813DF1" w:rsidRPr="008627A1">
              <w:rPr>
                <w:rFonts w:cstheme="minorHAnsi"/>
                <w:sz w:val="20"/>
                <w:szCs w:val="20"/>
              </w:rPr>
              <w:t>.</w:t>
            </w:r>
            <w:r w:rsidRPr="008627A1">
              <w:rPr>
                <w:rFonts w:cstheme="minorHAnsi"/>
                <w:sz w:val="20"/>
                <w:szCs w:val="20"/>
              </w:rPr>
              <w:t xml:space="preserve"> Macro-fiscal sensitivity analysis</w:t>
            </w:r>
          </w:p>
        </w:tc>
        <w:tc>
          <w:tcPr>
            <w:tcW w:w="4567" w:type="dxa"/>
            <w:vMerge/>
            <w:vAlign w:val="center"/>
          </w:tcPr>
          <w:p w14:paraId="0B464A4B" w14:textId="77777777" w:rsidR="00D8382B" w:rsidRPr="008627A1" w:rsidRDefault="00D8382B" w:rsidP="00D8382B">
            <w:pPr>
              <w:rPr>
                <w:rFonts w:cstheme="minorHAnsi"/>
                <w:b/>
                <w:color w:val="FF0000"/>
                <w:sz w:val="20"/>
                <w:szCs w:val="20"/>
              </w:rPr>
            </w:pPr>
          </w:p>
        </w:tc>
      </w:tr>
      <w:tr w:rsidR="00D8382B" w:rsidRPr="008627A1" w14:paraId="34BF9EA8" w14:textId="77777777" w:rsidTr="00793A7C">
        <w:tc>
          <w:tcPr>
            <w:tcW w:w="4878" w:type="dxa"/>
            <w:vAlign w:val="center"/>
          </w:tcPr>
          <w:p w14:paraId="74BA3B79" w14:textId="722ECE31" w:rsidR="00D8382B" w:rsidRPr="008627A1" w:rsidRDefault="00D8382B" w:rsidP="00D8382B">
            <w:pPr>
              <w:rPr>
                <w:rFonts w:cstheme="minorHAnsi"/>
                <w:b/>
                <w:bCs/>
                <w:color w:val="C00000"/>
                <w:sz w:val="20"/>
                <w:szCs w:val="20"/>
              </w:rPr>
            </w:pPr>
            <w:r w:rsidRPr="008627A1">
              <w:rPr>
                <w:rFonts w:eastAsia="SimSun" w:cstheme="minorHAnsi"/>
                <w:b/>
                <w:sz w:val="20"/>
                <w:szCs w:val="20"/>
              </w:rPr>
              <w:t>PI-15</w:t>
            </w:r>
            <w:r w:rsidR="0004695E" w:rsidRPr="008627A1">
              <w:rPr>
                <w:rFonts w:eastAsia="SimSun" w:cstheme="minorHAnsi"/>
                <w:b/>
                <w:sz w:val="20"/>
                <w:szCs w:val="20"/>
              </w:rPr>
              <w:t>.</w:t>
            </w:r>
            <w:r w:rsidRPr="008627A1">
              <w:rPr>
                <w:rFonts w:eastAsia="SimSun" w:cstheme="minorHAnsi"/>
                <w:b/>
                <w:sz w:val="20"/>
                <w:szCs w:val="20"/>
              </w:rPr>
              <w:t xml:space="preserve"> Fiscal strategy</w:t>
            </w:r>
          </w:p>
        </w:tc>
        <w:tc>
          <w:tcPr>
            <w:tcW w:w="4567" w:type="dxa"/>
            <w:vMerge w:val="restart"/>
            <w:vAlign w:val="center"/>
          </w:tcPr>
          <w:p w14:paraId="3A24E706" w14:textId="3A5FABF3" w:rsidR="00D8382B" w:rsidRPr="008627A1" w:rsidRDefault="00D8382B" w:rsidP="0004695E">
            <w:pPr>
              <w:widowControl w:val="0"/>
              <w:tabs>
                <w:tab w:val="left" w:pos="463"/>
              </w:tabs>
              <w:rPr>
                <w:rFonts w:eastAsia="Calibri" w:cstheme="minorHAnsi"/>
                <w:sz w:val="20"/>
                <w:szCs w:val="20"/>
              </w:rPr>
            </w:pPr>
          </w:p>
        </w:tc>
      </w:tr>
      <w:tr w:rsidR="00D8382B" w:rsidRPr="008627A1" w14:paraId="2C76C93E" w14:textId="77777777" w:rsidTr="00793A7C">
        <w:tc>
          <w:tcPr>
            <w:tcW w:w="4878" w:type="dxa"/>
          </w:tcPr>
          <w:p w14:paraId="363665D4" w14:textId="42AA1F2B" w:rsidR="00D8382B" w:rsidRPr="008627A1" w:rsidRDefault="00D8382B" w:rsidP="00D8382B">
            <w:pPr>
              <w:rPr>
                <w:rFonts w:cstheme="minorHAnsi"/>
                <w:b/>
                <w:bCs/>
                <w:sz w:val="20"/>
                <w:szCs w:val="20"/>
              </w:rPr>
            </w:pPr>
            <w:r w:rsidRPr="008627A1">
              <w:rPr>
                <w:rFonts w:cstheme="minorHAnsi"/>
                <w:sz w:val="20"/>
                <w:szCs w:val="20"/>
              </w:rPr>
              <w:t>15.1</w:t>
            </w:r>
            <w:r w:rsidR="00A10F9E" w:rsidRPr="008627A1">
              <w:rPr>
                <w:rFonts w:cstheme="minorHAnsi"/>
                <w:sz w:val="20"/>
                <w:szCs w:val="20"/>
              </w:rPr>
              <w:t>.</w:t>
            </w:r>
            <w:r w:rsidRPr="008627A1">
              <w:rPr>
                <w:rFonts w:cstheme="minorHAnsi"/>
                <w:sz w:val="20"/>
                <w:szCs w:val="20"/>
              </w:rPr>
              <w:t xml:space="preserve"> Fiscal impact of policy proposals</w:t>
            </w:r>
          </w:p>
        </w:tc>
        <w:tc>
          <w:tcPr>
            <w:tcW w:w="4567" w:type="dxa"/>
            <w:vMerge/>
            <w:vAlign w:val="center"/>
          </w:tcPr>
          <w:p w14:paraId="5FED44D7" w14:textId="77777777" w:rsidR="00D8382B" w:rsidRPr="008627A1" w:rsidRDefault="00D8382B" w:rsidP="00D8382B">
            <w:pPr>
              <w:rPr>
                <w:rFonts w:cstheme="minorHAnsi"/>
                <w:b/>
                <w:sz w:val="20"/>
                <w:szCs w:val="20"/>
              </w:rPr>
            </w:pPr>
          </w:p>
        </w:tc>
      </w:tr>
      <w:tr w:rsidR="00D8382B" w:rsidRPr="008627A1" w14:paraId="0EB7F240" w14:textId="77777777" w:rsidTr="00793A7C">
        <w:tc>
          <w:tcPr>
            <w:tcW w:w="4878" w:type="dxa"/>
          </w:tcPr>
          <w:p w14:paraId="641320E5" w14:textId="3C7D7791" w:rsidR="00D8382B" w:rsidRPr="008627A1" w:rsidRDefault="00D8382B" w:rsidP="00D8382B">
            <w:pPr>
              <w:rPr>
                <w:rFonts w:cstheme="minorHAnsi"/>
                <w:b/>
                <w:bCs/>
                <w:sz w:val="20"/>
                <w:szCs w:val="20"/>
              </w:rPr>
            </w:pPr>
            <w:r w:rsidRPr="008627A1">
              <w:rPr>
                <w:rFonts w:cstheme="minorHAnsi"/>
                <w:sz w:val="20"/>
                <w:szCs w:val="20"/>
              </w:rPr>
              <w:t>15.2</w:t>
            </w:r>
            <w:r w:rsidR="00A10F9E" w:rsidRPr="008627A1">
              <w:rPr>
                <w:rFonts w:cstheme="minorHAnsi"/>
                <w:sz w:val="20"/>
                <w:szCs w:val="20"/>
              </w:rPr>
              <w:t>.</w:t>
            </w:r>
            <w:r w:rsidRPr="008627A1">
              <w:rPr>
                <w:rFonts w:cstheme="minorHAnsi"/>
                <w:sz w:val="20"/>
                <w:szCs w:val="20"/>
              </w:rPr>
              <w:t xml:space="preserve"> Fiscal strategy adoption</w:t>
            </w:r>
          </w:p>
        </w:tc>
        <w:tc>
          <w:tcPr>
            <w:tcW w:w="4567" w:type="dxa"/>
            <w:vMerge/>
            <w:vAlign w:val="center"/>
          </w:tcPr>
          <w:p w14:paraId="4CE1D512" w14:textId="77777777" w:rsidR="00D8382B" w:rsidRPr="008627A1" w:rsidRDefault="00D8382B" w:rsidP="00D8382B">
            <w:pPr>
              <w:rPr>
                <w:rFonts w:cstheme="minorHAnsi"/>
                <w:b/>
                <w:sz w:val="20"/>
                <w:szCs w:val="20"/>
              </w:rPr>
            </w:pPr>
          </w:p>
        </w:tc>
      </w:tr>
      <w:tr w:rsidR="00D8382B" w:rsidRPr="008627A1" w14:paraId="5A8C03AC" w14:textId="77777777" w:rsidTr="00793A7C">
        <w:tc>
          <w:tcPr>
            <w:tcW w:w="4878" w:type="dxa"/>
          </w:tcPr>
          <w:p w14:paraId="41D54B81" w14:textId="06528BA2" w:rsidR="00D8382B" w:rsidRPr="008627A1" w:rsidRDefault="00D8382B" w:rsidP="00D8382B">
            <w:pPr>
              <w:rPr>
                <w:rFonts w:cstheme="minorHAnsi"/>
                <w:b/>
                <w:bCs/>
                <w:sz w:val="20"/>
                <w:szCs w:val="20"/>
              </w:rPr>
            </w:pPr>
            <w:r w:rsidRPr="008627A1">
              <w:rPr>
                <w:rFonts w:cstheme="minorHAnsi"/>
                <w:sz w:val="20"/>
                <w:szCs w:val="20"/>
              </w:rPr>
              <w:t>15.3</w:t>
            </w:r>
            <w:r w:rsidR="00A10F9E" w:rsidRPr="008627A1">
              <w:rPr>
                <w:rFonts w:cstheme="minorHAnsi"/>
                <w:sz w:val="20"/>
                <w:szCs w:val="20"/>
              </w:rPr>
              <w:t>.</w:t>
            </w:r>
            <w:r w:rsidRPr="008627A1">
              <w:rPr>
                <w:rFonts w:cstheme="minorHAnsi"/>
                <w:sz w:val="20"/>
                <w:szCs w:val="20"/>
              </w:rPr>
              <w:t xml:space="preserve"> Reporting on fiscal outcomes</w:t>
            </w:r>
          </w:p>
        </w:tc>
        <w:tc>
          <w:tcPr>
            <w:tcW w:w="4567" w:type="dxa"/>
            <w:vMerge/>
            <w:vAlign w:val="center"/>
          </w:tcPr>
          <w:p w14:paraId="2EBE6DEE" w14:textId="77777777" w:rsidR="00D8382B" w:rsidRPr="008627A1" w:rsidRDefault="00D8382B" w:rsidP="00D8382B">
            <w:pPr>
              <w:rPr>
                <w:rFonts w:cstheme="minorHAnsi"/>
                <w:b/>
                <w:sz w:val="20"/>
                <w:szCs w:val="20"/>
              </w:rPr>
            </w:pPr>
          </w:p>
        </w:tc>
      </w:tr>
      <w:tr w:rsidR="00D8382B" w:rsidRPr="008627A1" w14:paraId="509A4188" w14:textId="77777777" w:rsidTr="00793A7C">
        <w:tc>
          <w:tcPr>
            <w:tcW w:w="4878" w:type="dxa"/>
            <w:vAlign w:val="center"/>
          </w:tcPr>
          <w:p w14:paraId="4875D0E0" w14:textId="17997822" w:rsidR="00D8382B" w:rsidRPr="008627A1" w:rsidRDefault="00D8382B" w:rsidP="00D8382B">
            <w:pPr>
              <w:rPr>
                <w:rFonts w:cstheme="minorHAnsi"/>
                <w:b/>
                <w:bCs/>
                <w:sz w:val="20"/>
                <w:szCs w:val="20"/>
              </w:rPr>
            </w:pPr>
            <w:r w:rsidRPr="008627A1">
              <w:rPr>
                <w:rFonts w:eastAsia="SimSun" w:cstheme="minorHAnsi"/>
                <w:b/>
                <w:sz w:val="20"/>
                <w:szCs w:val="20"/>
              </w:rPr>
              <w:t>PI-16</w:t>
            </w:r>
            <w:r w:rsidR="0004695E" w:rsidRPr="008627A1">
              <w:rPr>
                <w:rFonts w:eastAsia="SimSun" w:cstheme="minorHAnsi"/>
                <w:b/>
                <w:sz w:val="20"/>
                <w:szCs w:val="20"/>
              </w:rPr>
              <w:t>.</w:t>
            </w:r>
            <w:r w:rsidRPr="008627A1">
              <w:rPr>
                <w:rFonts w:eastAsia="SimSun" w:cstheme="minorHAnsi"/>
                <w:b/>
                <w:sz w:val="20"/>
                <w:szCs w:val="20"/>
              </w:rPr>
              <w:t xml:space="preserve"> Medium-term perspective in expenditure budgeting</w:t>
            </w:r>
          </w:p>
        </w:tc>
        <w:tc>
          <w:tcPr>
            <w:tcW w:w="4567" w:type="dxa"/>
            <w:vMerge w:val="restart"/>
            <w:vAlign w:val="center"/>
          </w:tcPr>
          <w:p w14:paraId="26C78DDE" w14:textId="03545EA0" w:rsidR="00D8382B" w:rsidRPr="008627A1" w:rsidRDefault="00D8382B" w:rsidP="0004695E">
            <w:pPr>
              <w:rPr>
                <w:rFonts w:cstheme="minorHAnsi"/>
                <w:b/>
                <w:sz w:val="20"/>
                <w:szCs w:val="20"/>
              </w:rPr>
            </w:pPr>
          </w:p>
        </w:tc>
      </w:tr>
      <w:tr w:rsidR="00D8382B" w:rsidRPr="008627A1" w14:paraId="2F39CDA2" w14:textId="77777777" w:rsidTr="00793A7C">
        <w:tc>
          <w:tcPr>
            <w:tcW w:w="4878" w:type="dxa"/>
          </w:tcPr>
          <w:p w14:paraId="48D0EDF9" w14:textId="26F07AE6" w:rsidR="00D8382B" w:rsidRPr="008627A1" w:rsidRDefault="00D8382B" w:rsidP="00D8382B">
            <w:pPr>
              <w:rPr>
                <w:rFonts w:cstheme="minorHAnsi"/>
                <w:b/>
                <w:bCs/>
                <w:sz w:val="20"/>
                <w:szCs w:val="20"/>
              </w:rPr>
            </w:pPr>
            <w:r w:rsidRPr="008627A1">
              <w:rPr>
                <w:rFonts w:cstheme="minorHAnsi"/>
                <w:sz w:val="20"/>
                <w:szCs w:val="20"/>
              </w:rPr>
              <w:t>16.1</w:t>
            </w:r>
            <w:r w:rsidR="0004695E" w:rsidRPr="008627A1">
              <w:rPr>
                <w:rFonts w:cstheme="minorHAnsi"/>
                <w:sz w:val="20"/>
                <w:szCs w:val="20"/>
              </w:rPr>
              <w:t>.</w:t>
            </w:r>
            <w:r w:rsidRPr="008627A1">
              <w:rPr>
                <w:rFonts w:cstheme="minorHAnsi"/>
                <w:sz w:val="20"/>
                <w:szCs w:val="20"/>
              </w:rPr>
              <w:t xml:space="preserve"> Medium-term expenditure estimates</w:t>
            </w:r>
          </w:p>
        </w:tc>
        <w:tc>
          <w:tcPr>
            <w:tcW w:w="4567" w:type="dxa"/>
            <w:vMerge/>
            <w:vAlign w:val="center"/>
          </w:tcPr>
          <w:p w14:paraId="1246550F" w14:textId="77777777" w:rsidR="00D8382B" w:rsidRPr="008627A1" w:rsidRDefault="00D8382B" w:rsidP="00D8382B">
            <w:pPr>
              <w:rPr>
                <w:rFonts w:cstheme="minorHAnsi"/>
                <w:b/>
                <w:sz w:val="20"/>
                <w:szCs w:val="20"/>
              </w:rPr>
            </w:pPr>
          </w:p>
        </w:tc>
      </w:tr>
      <w:tr w:rsidR="00D8382B" w:rsidRPr="008627A1" w14:paraId="232C3633" w14:textId="77777777" w:rsidTr="00793A7C">
        <w:tc>
          <w:tcPr>
            <w:tcW w:w="4878" w:type="dxa"/>
          </w:tcPr>
          <w:p w14:paraId="579287A2" w14:textId="1C9604FC" w:rsidR="00D8382B" w:rsidRPr="008627A1" w:rsidRDefault="00D8382B" w:rsidP="00D8382B">
            <w:pPr>
              <w:rPr>
                <w:rFonts w:cstheme="minorHAnsi"/>
                <w:b/>
                <w:bCs/>
                <w:sz w:val="20"/>
                <w:szCs w:val="20"/>
              </w:rPr>
            </w:pPr>
            <w:r w:rsidRPr="008627A1">
              <w:rPr>
                <w:rFonts w:cstheme="minorHAnsi"/>
                <w:sz w:val="20"/>
                <w:szCs w:val="20"/>
              </w:rPr>
              <w:t>16.2</w:t>
            </w:r>
            <w:r w:rsidR="0004695E" w:rsidRPr="008627A1">
              <w:rPr>
                <w:rFonts w:cstheme="minorHAnsi"/>
                <w:sz w:val="20"/>
                <w:szCs w:val="20"/>
              </w:rPr>
              <w:t>.</w:t>
            </w:r>
            <w:r w:rsidRPr="008627A1">
              <w:rPr>
                <w:rFonts w:cstheme="minorHAnsi"/>
                <w:sz w:val="20"/>
                <w:szCs w:val="20"/>
              </w:rPr>
              <w:t xml:space="preserve"> Medium-term expenditure ceilings </w:t>
            </w:r>
          </w:p>
        </w:tc>
        <w:tc>
          <w:tcPr>
            <w:tcW w:w="4567" w:type="dxa"/>
            <w:vMerge/>
            <w:vAlign w:val="center"/>
          </w:tcPr>
          <w:p w14:paraId="2B6A2C24" w14:textId="77777777" w:rsidR="00D8382B" w:rsidRPr="008627A1" w:rsidRDefault="00D8382B" w:rsidP="00D8382B">
            <w:pPr>
              <w:rPr>
                <w:rFonts w:cstheme="minorHAnsi"/>
                <w:b/>
                <w:sz w:val="20"/>
                <w:szCs w:val="20"/>
              </w:rPr>
            </w:pPr>
          </w:p>
        </w:tc>
      </w:tr>
      <w:tr w:rsidR="00D8382B" w:rsidRPr="008627A1" w14:paraId="57FB3D90" w14:textId="77777777" w:rsidTr="00793A7C">
        <w:tc>
          <w:tcPr>
            <w:tcW w:w="4878" w:type="dxa"/>
          </w:tcPr>
          <w:p w14:paraId="72280330" w14:textId="0875E596" w:rsidR="00D8382B" w:rsidRPr="008627A1" w:rsidRDefault="00D8382B" w:rsidP="00D8382B">
            <w:pPr>
              <w:rPr>
                <w:rFonts w:cstheme="minorHAnsi"/>
                <w:b/>
                <w:bCs/>
                <w:sz w:val="20"/>
                <w:szCs w:val="20"/>
              </w:rPr>
            </w:pPr>
            <w:r w:rsidRPr="008627A1">
              <w:rPr>
                <w:rFonts w:cstheme="minorHAnsi"/>
                <w:sz w:val="20"/>
                <w:szCs w:val="20"/>
              </w:rPr>
              <w:t>16.3</w:t>
            </w:r>
            <w:r w:rsidR="0004695E" w:rsidRPr="008627A1">
              <w:rPr>
                <w:rFonts w:cstheme="minorHAnsi"/>
                <w:sz w:val="20"/>
                <w:szCs w:val="20"/>
              </w:rPr>
              <w:t>.</w:t>
            </w:r>
            <w:r w:rsidRPr="008627A1">
              <w:rPr>
                <w:rFonts w:cstheme="minorHAnsi"/>
                <w:sz w:val="20"/>
                <w:szCs w:val="20"/>
              </w:rPr>
              <w:t xml:space="preserve"> Alignment of strategic plans and medium-term budgets</w:t>
            </w:r>
          </w:p>
        </w:tc>
        <w:tc>
          <w:tcPr>
            <w:tcW w:w="4567" w:type="dxa"/>
            <w:vMerge/>
            <w:vAlign w:val="center"/>
          </w:tcPr>
          <w:p w14:paraId="040F3F47" w14:textId="77777777" w:rsidR="00D8382B" w:rsidRPr="008627A1" w:rsidRDefault="00D8382B" w:rsidP="00D8382B">
            <w:pPr>
              <w:rPr>
                <w:rFonts w:cstheme="minorHAnsi"/>
                <w:b/>
                <w:sz w:val="20"/>
                <w:szCs w:val="20"/>
              </w:rPr>
            </w:pPr>
          </w:p>
        </w:tc>
      </w:tr>
      <w:tr w:rsidR="00D8382B" w:rsidRPr="008627A1" w14:paraId="27980FDF" w14:textId="77777777" w:rsidTr="00793A7C">
        <w:tc>
          <w:tcPr>
            <w:tcW w:w="4878" w:type="dxa"/>
          </w:tcPr>
          <w:p w14:paraId="5C75B50C" w14:textId="77777777" w:rsidR="00D8382B" w:rsidRPr="008627A1" w:rsidRDefault="00D8382B" w:rsidP="00D8382B">
            <w:pPr>
              <w:rPr>
                <w:rFonts w:cstheme="minorHAnsi"/>
                <w:b/>
                <w:bCs/>
                <w:sz w:val="20"/>
                <w:szCs w:val="20"/>
              </w:rPr>
            </w:pPr>
            <w:r w:rsidRPr="008627A1">
              <w:rPr>
                <w:rFonts w:cstheme="minorHAnsi"/>
                <w:sz w:val="20"/>
                <w:szCs w:val="20"/>
              </w:rPr>
              <w:t>16.4 Consistency of budgets with previous year’s estimates</w:t>
            </w:r>
          </w:p>
        </w:tc>
        <w:tc>
          <w:tcPr>
            <w:tcW w:w="4567" w:type="dxa"/>
            <w:vMerge/>
            <w:vAlign w:val="center"/>
          </w:tcPr>
          <w:p w14:paraId="2AAF713E" w14:textId="77777777" w:rsidR="00D8382B" w:rsidRPr="008627A1" w:rsidRDefault="00D8382B" w:rsidP="00D8382B">
            <w:pPr>
              <w:rPr>
                <w:rFonts w:cstheme="minorHAnsi"/>
                <w:b/>
                <w:sz w:val="20"/>
                <w:szCs w:val="20"/>
              </w:rPr>
            </w:pPr>
          </w:p>
        </w:tc>
      </w:tr>
      <w:tr w:rsidR="00D8382B" w:rsidRPr="008627A1" w14:paraId="2EB8F8AF" w14:textId="77777777" w:rsidTr="00793A7C">
        <w:tc>
          <w:tcPr>
            <w:tcW w:w="4878" w:type="dxa"/>
            <w:vAlign w:val="center"/>
          </w:tcPr>
          <w:p w14:paraId="0FA5A845" w14:textId="119B72DB" w:rsidR="00D8382B" w:rsidRPr="008627A1" w:rsidRDefault="0004695E" w:rsidP="00D8382B">
            <w:pPr>
              <w:rPr>
                <w:rFonts w:cstheme="minorHAnsi"/>
                <w:b/>
                <w:bCs/>
                <w:sz w:val="20"/>
                <w:szCs w:val="20"/>
              </w:rPr>
            </w:pPr>
            <w:r w:rsidRPr="008627A1">
              <w:rPr>
                <w:rFonts w:eastAsia="SimSun" w:cstheme="minorHAnsi"/>
                <w:b/>
                <w:sz w:val="20"/>
                <w:szCs w:val="20"/>
              </w:rPr>
              <w:t>PI-17</w:t>
            </w:r>
            <w:r w:rsidR="00A10F9E" w:rsidRPr="008627A1">
              <w:rPr>
                <w:rFonts w:eastAsia="SimSun" w:cstheme="minorHAnsi"/>
                <w:b/>
                <w:sz w:val="20"/>
                <w:szCs w:val="20"/>
              </w:rPr>
              <w:t>.</w:t>
            </w:r>
            <w:r w:rsidRPr="008627A1">
              <w:rPr>
                <w:rFonts w:eastAsia="SimSun" w:cstheme="minorHAnsi"/>
                <w:b/>
                <w:sz w:val="20"/>
                <w:szCs w:val="20"/>
              </w:rPr>
              <w:t xml:space="preserve"> </w:t>
            </w:r>
            <w:r w:rsidR="00D8382B" w:rsidRPr="008627A1">
              <w:rPr>
                <w:rFonts w:eastAsia="SimSun" w:cstheme="minorHAnsi"/>
                <w:b/>
                <w:sz w:val="20"/>
                <w:szCs w:val="20"/>
              </w:rPr>
              <w:t>Budget preparation process</w:t>
            </w:r>
          </w:p>
        </w:tc>
        <w:tc>
          <w:tcPr>
            <w:tcW w:w="4567" w:type="dxa"/>
            <w:vMerge w:val="restart"/>
            <w:vAlign w:val="center"/>
          </w:tcPr>
          <w:p w14:paraId="4C1DCFC8" w14:textId="56BECF54" w:rsidR="00D8382B" w:rsidRPr="008627A1" w:rsidRDefault="00D8382B" w:rsidP="0004695E">
            <w:pPr>
              <w:rPr>
                <w:rFonts w:cstheme="minorHAnsi"/>
                <w:b/>
                <w:sz w:val="20"/>
                <w:szCs w:val="20"/>
              </w:rPr>
            </w:pPr>
          </w:p>
        </w:tc>
      </w:tr>
      <w:tr w:rsidR="00D8382B" w:rsidRPr="008627A1" w14:paraId="13C8FC69" w14:textId="77777777" w:rsidTr="00793A7C">
        <w:tc>
          <w:tcPr>
            <w:tcW w:w="4878" w:type="dxa"/>
          </w:tcPr>
          <w:p w14:paraId="092920ED" w14:textId="507E3683" w:rsidR="00D8382B" w:rsidRPr="008627A1" w:rsidRDefault="0004695E" w:rsidP="00D8382B">
            <w:pPr>
              <w:rPr>
                <w:rFonts w:cstheme="minorHAnsi"/>
                <w:b/>
                <w:bCs/>
                <w:sz w:val="20"/>
                <w:szCs w:val="20"/>
              </w:rPr>
            </w:pPr>
            <w:r w:rsidRPr="008627A1">
              <w:rPr>
                <w:rFonts w:cstheme="minorHAnsi"/>
                <w:sz w:val="20"/>
                <w:szCs w:val="20"/>
              </w:rPr>
              <w:t>17.1</w:t>
            </w:r>
            <w:r w:rsidR="00A10F9E" w:rsidRPr="008627A1">
              <w:rPr>
                <w:rFonts w:cstheme="minorHAnsi"/>
                <w:sz w:val="20"/>
                <w:szCs w:val="20"/>
              </w:rPr>
              <w:t>.</w:t>
            </w:r>
            <w:r w:rsidRPr="008627A1">
              <w:rPr>
                <w:rFonts w:cstheme="minorHAnsi"/>
                <w:sz w:val="20"/>
                <w:szCs w:val="20"/>
              </w:rPr>
              <w:t xml:space="preserve"> Budget calendar</w:t>
            </w:r>
          </w:p>
        </w:tc>
        <w:tc>
          <w:tcPr>
            <w:tcW w:w="4567" w:type="dxa"/>
            <w:vMerge/>
            <w:vAlign w:val="center"/>
          </w:tcPr>
          <w:p w14:paraId="09E0E54A" w14:textId="77777777" w:rsidR="00D8382B" w:rsidRPr="008627A1" w:rsidRDefault="00D8382B" w:rsidP="00D8382B">
            <w:pPr>
              <w:rPr>
                <w:rFonts w:cstheme="minorHAnsi"/>
                <w:b/>
                <w:sz w:val="20"/>
                <w:szCs w:val="20"/>
              </w:rPr>
            </w:pPr>
          </w:p>
        </w:tc>
      </w:tr>
      <w:tr w:rsidR="00D8382B" w:rsidRPr="008627A1" w14:paraId="687A673C" w14:textId="77777777" w:rsidTr="00793A7C">
        <w:tc>
          <w:tcPr>
            <w:tcW w:w="4878" w:type="dxa"/>
          </w:tcPr>
          <w:p w14:paraId="20880849" w14:textId="4F2E173E" w:rsidR="00D8382B" w:rsidRPr="008627A1" w:rsidRDefault="00D8382B" w:rsidP="00D8382B">
            <w:pPr>
              <w:rPr>
                <w:rFonts w:cstheme="minorHAnsi"/>
                <w:b/>
                <w:bCs/>
                <w:sz w:val="20"/>
                <w:szCs w:val="20"/>
              </w:rPr>
            </w:pPr>
            <w:r w:rsidRPr="008627A1">
              <w:rPr>
                <w:rFonts w:cstheme="minorHAnsi"/>
                <w:sz w:val="20"/>
                <w:szCs w:val="20"/>
              </w:rPr>
              <w:t>17.2</w:t>
            </w:r>
            <w:r w:rsidR="00A10F9E" w:rsidRPr="008627A1">
              <w:rPr>
                <w:rFonts w:cstheme="minorHAnsi"/>
                <w:sz w:val="20"/>
                <w:szCs w:val="20"/>
              </w:rPr>
              <w:t>.</w:t>
            </w:r>
            <w:r w:rsidRPr="008627A1">
              <w:rPr>
                <w:rFonts w:cstheme="minorHAnsi"/>
                <w:sz w:val="20"/>
                <w:szCs w:val="20"/>
              </w:rPr>
              <w:t xml:space="preserve"> Guidance on budget preparation</w:t>
            </w:r>
          </w:p>
        </w:tc>
        <w:tc>
          <w:tcPr>
            <w:tcW w:w="4567" w:type="dxa"/>
            <w:vMerge/>
            <w:vAlign w:val="center"/>
          </w:tcPr>
          <w:p w14:paraId="1DB29E94" w14:textId="77777777" w:rsidR="00D8382B" w:rsidRPr="008627A1" w:rsidRDefault="00D8382B" w:rsidP="00D8382B">
            <w:pPr>
              <w:rPr>
                <w:rFonts w:cstheme="minorHAnsi"/>
                <w:b/>
                <w:sz w:val="20"/>
                <w:szCs w:val="20"/>
              </w:rPr>
            </w:pPr>
          </w:p>
        </w:tc>
      </w:tr>
      <w:tr w:rsidR="00D8382B" w:rsidRPr="008627A1" w14:paraId="089CD665" w14:textId="77777777" w:rsidTr="00793A7C">
        <w:tc>
          <w:tcPr>
            <w:tcW w:w="4878" w:type="dxa"/>
          </w:tcPr>
          <w:p w14:paraId="3AD74FF9" w14:textId="274429F9" w:rsidR="00D8382B" w:rsidRPr="008627A1" w:rsidRDefault="00D8382B" w:rsidP="00D8382B">
            <w:pPr>
              <w:rPr>
                <w:rFonts w:cstheme="minorHAnsi"/>
                <w:b/>
                <w:bCs/>
                <w:sz w:val="20"/>
                <w:szCs w:val="20"/>
              </w:rPr>
            </w:pPr>
            <w:r w:rsidRPr="008627A1">
              <w:rPr>
                <w:rFonts w:cstheme="minorHAnsi"/>
                <w:sz w:val="20"/>
                <w:szCs w:val="20"/>
              </w:rPr>
              <w:t>17.3</w:t>
            </w:r>
            <w:r w:rsidR="00A10F9E" w:rsidRPr="008627A1">
              <w:rPr>
                <w:rFonts w:cstheme="minorHAnsi"/>
                <w:sz w:val="20"/>
                <w:szCs w:val="20"/>
              </w:rPr>
              <w:t>.</w:t>
            </w:r>
            <w:r w:rsidRPr="008627A1">
              <w:rPr>
                <w:rFonts w:cstheme="minorHAnsi"/>
                <w:sz w:val="20"/>
                <w:szCs w:val="20"/>
              </w:rPr>
              <w:t xml:space="preserve"> Budget submission to the legislature</w:t>
            </w:r>
          </w:p>
        </w:tc>
        <w:tc>
          <w:tcPr>
            <w:tcW w:w="4567" w:type="dxa"/>
            <w:vMerge/>
            <w:vAlign w:val="center"/>
          </w:tcPr>
          <w:p w14:paraId="7123E1DD" w14:textId="77777777" w:rsidR="00D8382B" w:rsidRPr="008627A1" w:rsidRDefault="00D8382B" w:rsidP="00D8382B">
            <w:pPr>
              <w:rPr>
                <w:rFonts w:cstheme="minorHAnsi"/>
                <w:b/>
                <w:sz w:val="20"/>
                <w:szCs w:val="20"/>
              </w:rPr>
            </w:pPr>
          </w:p>
        </w:tc>
      </w:tr>
      <w:tr w:rsidR="00D8382B" w:rsidRPr="008627A1" w14:paraId="304E3FEF" w14:textId="77777777" w:rsidTr="00793A7C">
        <w:tc>
          <w:tcPr>
            <w:tcW w:w="4878" w:type="dxa"/>
            <w:vAlign w:val="center"/>
          </w:tcPr>
          <w:p w14:paraId="03D9A4F5" w14:textId="3C18717E" w:rsidR="00D8382B" w:rsidRPr="008627A1" w:rsidRDefault="0004695E" w:rsidP="00D8382B">
            <w:pPr>
              <w:rPr>
                <w:rFonts w:cstheme="minorHAnsi"/>
                <w:b/>
                <w:bCs/>
                <w:sz w:val="20"/>
                <w:szCs w:val="20"/>
              </w:rPr>
            </w:pPr>
            <w:r w:rsidRPr="008627A1">
              <w:rPr>
                <w:rFonts w:eastAsia="SimSun" w:cstheme="minorHAnsi"/>
                <w:b/>
                <w:sz w:val="20"/>
                <w:szCs w:val="20"/>
              </w:rPr>
              <w:t>PI-18</w:t>
            </w:r>
            <w:r w:rsidR="00A10F9E" w:rsidRPr="008627A1">
              <w:rPr>
                <w:rFonts w:eastAsia="SimSun" w:cstheme="minorHAnsi"/>
                <w:b/>
                <w:sz w:val="20"/>
                <w:szCs w:val="20"/>
              </w:rPr>
              <w:t>.</w:t>
            </w:r>
            <w:r w:rsidRPr="008627A1">
              <w:rPr>
                <w:rFonts w:eastAsia="SimSun" w:cstheme="minorHAnsi"/>
                <w:b/>
                <w:sz w:val="20"/>
                <w:szCs w:val="20"/>
              </w:rPr>
              <w:t xml:space="preserve"> </w:t>
            </w:r>
            <w:r w:rsidR="00D8382B" w:rsidRPr="008627A1">
              <w:rPr>
                <w:rFonts w:eastAsia="SimSun" w:cstheme="minorHAnsi"/>
                <w:b/>
                <w:sz w:val="20"/>
                <w:szCs w:val="20"/>
              </w:rPr>
              <w:t xml:space="preserve">Legislative scrutiny of budgets </w:t>
            </w:r>
          </w:p>
        </w:tc>
        <w:tc>
          <w:tcPr>
            <w:tcW w:w="4567" w:type="dxa"/>
            <w:vMerge w:val="restart"/>
            <w:vAlign w:val="center"/>
          </w:tcPr>
          <w:p w14:paraId="3F300575" w14:textId="7124B3FD" w:rsidR="00D8382B" w:rsidRPr="008627A1" w:rsidRDefault="00D8382B" w:rsidP="0004695E">
            <w:pPr>
              <w:rPr>
                <w:rFonts w:cstheme="minorHAnsi"/>
                <w:b/>
                <w:sz w:val="20"/>
                <w:szCs w:val="20"/>
              </w:rPr>
            </w:pPr>
          </w:p>
        </w:tc>
      </w:tr>
      <w:tr w:rsidR="00D8382B" w:rsidRPr="008627A1" w14:paraId="7B6D9E61" w14:textId="77777777" w:rsidTr="00793A7C">
        <w:tc>
          <w:tcPr>
            <w:tcW w:w="4878" w:type="dxa"/>
          </w:tcPr>
          <w:p w14:paraId="44F772EA" w14:textId="566E1DD3" w:rsidR="00D8382B" w:rsidRPr="008627A1" w:rsidRDefault="00D8382B" w:rsidP="00D8382B">
            <w:pPr>
              <w:rPr>
                <w:rFonts w:cstheme="minorHAnsi"/>
                <w:b/>
                <w:bCs/>
                <w:sz w:val="20"/>
                <w:szCs w:val="20"/>
              </w:rPr>
            </w:pPr>
            <w:r w:rsidRPr="008627A1">
              <w:rPr>
                <w:rFonts w:cstheme="minorHAnsi"/>
                <w:sz w:val="20"/>
                <w:szCs w:val="20"/>
              </w:rPr>
              <w:t>18.1</w:t>
            </w:r>
            <w:r w:rsidR="00A10F9E" w:rsidRPr="008627A1">
              <w:rPr>
                <w:rFonts w:cstheme="minorHAnsi"/>
                <w:sz w:val="20"/>
                <w:szCs w:val="20"/>
              </w:rPr>
              <w:t>.</w:t>
            </w:r>
            <w:r w:rsidR="00CA59BE" w:rsidRPr="008627A1">
              <w:rPr>
                <w:rFonts w:cstheme="minorHAnsi"/>
                <w:sz w:val="20"/>
                <w:szCs w:val="20"/>
              </w:rPr>
              <w:t xml:space="preserve"> Scope of budget scrutiny</w:t>
            </w:r>
          </w:p>
        </w:tc>
        <w:tc>
          <w:tcPr>
            <w:tcW w:w="4567" w:type="dxa"/>
            <w:vMerge/>
            <w:vAlign w:val="center"/>
          </w:tcPr>
          <w:p w14:paraId="64005299" w14:textId="77777777" w:rsidR="00D8382B" w:rsidRPr="008627A1" w:rsidRDefault="00D8382B" w:rsidP="00D8382B">
            <w:pPr>
              <w:rPr>
                <w:rFonts w:cstheme="minorHAnsi"/>
                <w:b/>
                <w:color w:val="FF0000"/>
                <w:sz w:val="20"/>
                <w:szCs w:val="20"/>
              </w:rPr>
            </w:pPr>
          </w:p>
        </w:tc>
      </w:tr>
      <w:tr w:rsidR="00D8382B" w:rsidRPr="008627A1" w14:paraId="7F8685A8" w14:textId="77777777" w:rsidTr="00793A7C">
        <w:tc>
          <w:tcPr>
            <w:tcW w:w="4878" w:type="dxa"/>
          </w:tcPr>
          <w:p w14:paraId="3761F789" w14:textId="5A4B1CF9" w:rsidR="00D8382B" w:rsidRPr="008627A1" w:rsidRDefault="00D8382B" w:rsidP="00D8382B">
            <w:pPr>
              <w:rPr>
                <w:rFonts w:cstheme="minorHAnsi"/>
                <w:b/>
                <w:bCs/>
                <w:sz w:val="20"/>
                <w:szCs w:val="20"/>
              </w:rPr>
            </w:pPr>
            <w:r w:rsidRPr="008627A1">
              <w:rPr>
                <w:rFonts w:cstheme="minorHAnsi"/>
                <w:sz w:val="20"/>
                <w:szCs w:val="20"/>
              </w:rPr>
              <w:t>18.2</w:t>
            </w:r>
            <w:r w:rsidR="00A10F9E" w:rsidRPr="008627A1">
              <w:rPr>
                <w:rFonts w:cstheme="minorHAnsi"/>
                <w:sz w:val="20"/>
                <w:szCs w:val="20"/>
              </w:rPr>
              <w:t>.</w:t>
            </w:r>
            <w:r w:rsidRPr="008627A1">
              <w:rPr>
                <w:rFonts w:cstheme="minorHAnsi"/>
                <w:sz w:val="20"/>
                <w:szCs w:val="20"/>
              </w:rPr>
              <w:t xml:space="preserve"> Legislative</w:t>
            </w:r>
            <w:r w:rsidR="00CA59BE" w:rsidRPr="008627A1">
              <w:rPr>
                <w:rFonts w:cstheme="minorHAnsi"/>
                <w:sz w:val="20"/>
                <w:szCs w:val="20"/>
              </w:rPr>
              <w:t xml:space="preserve"> procedures for budget scrutiny</w:t>
            </w:r>
          </w:p>
        </w:tc>
        <w:tc>
          <w:tcPr>
            <w:tcW w:w="4567" w:type="dxa"/>
            <w:vMerge/>
            <w:vAlign w:val="center"/>
          </w:tcPr>
          <w:p w14:paraId="446205D5" w14:textId="77777777" w:rsidR="00D8382B" w:rsidRPr="008627A1" w:rsidRDefault="00D8382B" w:rsidP="00D8382B">
            <w:pPr>
              <w:rPr>
                <w:rFonts w:cstheme="minorHAnsi"/>
                <w:b/>
                <w:color w:val="FF0000"/>
                <w:sz w:val="20"/>
                <w:szCs w:val="20"/>
              </w:rPr>
            </w:pPr>
          </w:p>
        </w:tc>
      </w:tr>
      <w:tr w:rsidR="00D8382B" w:rsidRPr="008627A1" w14:paraId="10738DC2" w14:textId="77777777" w:rsidTr="00793A7C">
        <w:tc>
          <w:tcPr>
            <w:tcW w:w="4878" w:type="dxa"/>
          </w:tcPr>
          <w:p w14:paraId="66C27098" w14:textId="0FFB4D1C" w:rsidR="00D8382B" w:rsidRPr="008627A1" w:rsidRDefault="00D8382B" w:rsidP="00D8382B">
            <w:pPr>
              <w:rPr>
                <w:rFonts w:cstheme="minorHAnsi"/>
                <w:b/>
                <w:bCs/>
                <w:sz w:val="20"/>
                <w:szCs w:val="20"/>
              </w:rPr>
            </w:pPr>
            <w:r w:rsidRPr="008627A1">
              <w:rPr>
                <w:rFonts w:cstheme="minorHAnsi"/>
                <w:sz w:val="20"/>
                <w:szCs w:val="20"/>
              </w:rPr>
              <w:t>18.3</w:t>
            </w:r>
            <w:r w:rsidR="00A10F9E" w:rsidRPr="008627A1">
              <w:rPr>
                <w:rFonts w:cstheme="minorHAnsi"/>
                <w:sz w:val="20"/>
                <w:szCs w:val="20"/>
              </w:rPr>
              <w:t>.</w:t>
            </w:r>
            <w:r w:rsidRPr="008627A1">
              <w:rPr>
                <w:rFonts w:cstheme="minorHAnsi"/>
                <w:sz w:val="20"/>
                <w:szCs w:val="20"/>
              </w:rPr>
              <w:t xml:space="preserve"> Timing of budget ap</w:t>
            </w:r>
            <w:r w:rsidR="00CA59BE" w:rsidRPr="008627A1">
              <w:rPr>
                <w:rFonts w:cstheme="minorHAnsi"/>
                <w:sz w:val="20"/>
                <w:szCs w:val="20"/>
              </w:rPr>
              <w:t>proval</w:t>
            </w:r>
          </w:p>
        </w:tc>
        <w:tc>
          <w:tcPr>
            <w:tcW w:w="4567" w:type="dxa"/>
            <w:vMerge/>
            <w:vAlign w:val="center"/>
          </w:tcPr>
          <w:p w14:paraId="4C666D15" w14:textId="77777777" w:rsidR="00D8382B" w:rsidRPr="008627A1" w:rsidRDefault="00D8382B" w:rsidP="00D8382B">
            <w:pPr>
              <w:rPr>
                <w:rFonts w:cstheme="minorHAnsi"/>
                <w:b/>
                <w:color w:val="FF0000"/>
                <w:sz w:val="20"/>
                <w:szCs w:val="20"/>
              </w:rPr>
            </w:pPr>
          </w:p>
        </w:tc>
      </w:tr>
      <w:tr w:rsidR="00D8382B" w:rsidRPr="008627A1" w14:paraId="6AD428F2" w14:textId="77777777" w:rsidTr="00793A7C">
        <w:tc>
          <w:tcPr>
            <w:tcW w:w="4878" w:type="dxa"/>
          </w:tcPr>
          <w:p w14:paraId="3C11F7C2" w14:textId="3B05AB67" w:rsidR="00D8382B" w:rsidRPr="008627A1" w:rsidRDefault="00D8382B" w:rsidP="00D8382B">
            <w:pPr>
              <w:rPr>
                <w:rFonts w:cstheme="minorHAnsi"/>
                <w:b/>
                <w:bCs/>
                <w:sz w:val="20"/>
                <w:szCs w:val="20"/>
              </w:rPr>
            </w:pPr>
            <w:r w:rsidRPr="008627A1">
              <w:rPr>
                <w:rFonts w:cstheme="minorHAnsi"/>
                <w:sz w:val="20"/>
                <w:szCs w:val="20"/>
              </w:rPr>
              <w:t>18.4</w:t>
            </w:r>
            <w:r w:rsidR="00A10F9E" w:rsidRPr="008627A1">
              <w:rPr>
                <w:rFonts w:cstheme="minorHAnsi"/>
                <w:sz w:val="20"/>
                <w:szCs w:val="20"/>
              </w:rPr>
              <w:t>.</w:t>
            </w:r>
            <w:r w:rsidRPr="008627A1">
              <w:rPr>
                <w:rFonts w:cstheme="minorHAnsi"/>
                <w:sz w:val="20"/>
                <w:szCs w:val="20"/>
              </w:rPr>
              <w:t xml:space="preserve"> Rules for budg</w:t>
            </w:r>
            <w:r w:rsidR="00CA59BE" w:rsidRPr="008627A1">
              <w:rPr>
                <w:rFonts w:cstheme="minorHAnsi"/>
                <w:sz w:val="20"/>
                <w:szCs w:val="20"/>
              </w:rPr>
              <w:t>et adjustments by the executive</w:t>
            </w:r>
          </w:p>
        </w:tc>
        <w:tc>
          <w:tcPr>
            <w:tcW w:w="4567" w:type="dxa"/>
            <w:vMerge/>
            <w:vAlign w:val="center"/>
          </w:tcPr>
          <w:p w14:paraId="185AB4BB" w14:textId="77777777" w:rsidR="00D8382B" w:rsidRPr="008627A1" w:rsidRDefault="00D8382B" w:rsidP="00D8382B">
            <w:pPr>
              <w:rPr>
                <w:rFonts w:cstheme="minorHAnsi"/>
                <w:b/>
                <w:color w:val="FF0000"/>
                <w:sz w:val="20"/>
                <w:szCs w:val="20"/>
              </w:rPr>
            </w:pPr>
          </w:p>
        </w:tc>
      </w:tr>
      <w:tr w:rsidR="00A431BE" w:rsidRPr="008627A1" w14:paraId="48BF15E0" w14:textId="77777777" w:rsidTr="00793A7C">
        <w:tc>
          <w:tcPr>
            <w:tcW w:w="9445" w:type="dxa"/>
            <w:gridSpan w:val="2"/>
            <w:shd w:val="clear" w:color="auto" w:fill="84C346"/>
            <w:vAlign w:val="center"/>
          </w:tcPr>
          <w:p w14:paraId="24C8DC7B" w14:textId="2D3836B7" w:rsidR="00D8382B" w:rsidRPr="008627A1" w:rsidRDefault="00A431BE" w:rsidP="00A431BE">
            <w:pPr>
              <w:rPr>
                <w:rFonts w:cstheme="minorHAnsi"/>
                <w:b/>
                <w:sz w:val="20"/>
                <w:szCs w:val="20"/>
              </w:rPr>
            </w:pPr>
            <w:r w:rsidRPr="008627A1">
              <w:rPr>
                <w:rFonts w:cstheme="minorHAnsi"/>
                <w:b/>
                <w:sz w:val="20"/>
                <w:szCs w:val="20"/>
              </w:rPr>
              <w:t>Predictability and control in budget execution</w:t>
            </w:r>
          </w:p>
        </w:tc>
      </w:tr>
      <w:tr w:rsidR="00D8382B" w:rsidRPr="008627A1" w14:paraId="4D696690" w14:textId="77777777" w:rsidTr="00793A7C">
        <w:tc>
          <w:tcPr>
            <w:tcW w:w="4878" w:type="dxa"/>
            <w:vAlign w:val="center"/>
          </w:tcPr>
          <w:p w14:paraId="65B71F3E" w14:textId="64E4C758" w:rsidR="00D8382B" w:rsidRPr="008627A1" w:rsidRDefault="00D8382B" w:rsidP="00D8382B">
            <w:pPr>
              <w:rPr>
                <w:rFonts w:cstheme="minorHAnsi"/>
                <w:b/>
                <w:bCs/>
                <w:sz w:val="20"/>
                <w:szCs w:val="20"/>
              </w:rPr>
            </w:pPr>
            <w:r w:rsidRPr="008627A1">
              <w:rPr>
                <w:rFonts w:eastAsia="SimSun" w:cstheme="minorHAnsi"/>
                <w:b/>
                <w:sz w:val="20"/>
                <w:szCs w:val="20"/>
              </w:rPr>
              <w:t>PI-19</w:t>
            </w:r>
            <w:r w:rsidR="00CA59BE" w:rsidRPr="008627A1">
              <w:rPr>
                <w:rFonts w:eastAsia="SimSun" w:cstheme="minorHAnsi"/>
                <w:b/>
                <w:sz w:val="20"/>
                <w:szCs w:val="20"/>
              </w:rPr>
              <w:t>.</w:t>
            </w:r>
            <w:r w:rsidRPr="008627A1">
              <w:rPr>
                <w:rFonts w:eastAsia="SimSun" w:cstheme="minorHAnsi"/>
                <w:b/>
                <w:sz w:val="20"/>
                <w:szCs w:val="20"/>
              </w:rPr>
              <w:t xml:space="preserve"> Revenue administration </w:t>
            </w:r>
          </w:p>
        </w:tc>
        <w:tc>
          <w:tcPr>
            <w:tcW w:w="4567" w:type="dxa"/>
            <w:vMerge w:val="restart"/>
            <w:vAlign w:val="center"/>
          </w:tcPr>
          <w:p w14:paraId="0ADFF93E" w14:textId="2819E606" w:rsidR="00D8382B" w:rsidRPr="008627A1" w:rsidRDefault="00D8382B" w:rsidP="0004695E">
            <w:pPr>
              <w:widowControl w:val="0"/>
              <w:tabs>
                <w:tab w:val="left" w:pos="463"/>
              </w:tabs>
              <w:ind w:right="184"/>
              <w:rPr>
                <w:rFonts w:eastAsia="Calibri" w:cstheme="minorHAnsi"/>
                <w:sz w:val="20"/>
                <w:szCs w:val="20"/>
              </w:rPr>
            </w:pPr>
          </w:p>
        </w:tc>
      </w:tr>
      <w:tr w:rsidR="00D8382B" w:rsidRPr="008627A1" w14:paraId="609878F0" w14:textId="77777777" w:rsidTr="00793A7C">
        <w:tc>
          <w:tcPr>
            <w:tcW w:w="4878" w:type="dxa"/>
          </w:tcPr>
          <w:p w14:paraId="5F906E23" w14:textId="03D6703C" w:rsidR="00D8382B" w:rsidRPr="008627A1" w:rsidRDefault="00D8382B" w:rsidP="00D8382B">
            <w:pPr>
              <w:rPr>
                <w:rFonts w:cstheme="minorHAnsi"/>
                <w:b/>
                <w:bCs/>
                <w:sz w:val="20"/>
                <w:szCs w:val="20"/>
              </w:rPr>
            </w:pPr>
            <w:r w:rsidRPr="008627A1">
              <w:rPr>
                <w:rFonts w:cstheme="minorHAnsi"/>
                <w:sz w:val="20"/>
                <w:szCs w:val="20"/>
              </w:rPr>
              <w:t>19.1</w:t>
            </w:r>
            <w:r w:rsidR="00CA59BE" w:rsidRPr="008627A1">
              <w:rPr>
                <w:rFonts w:cstheme="minorHAnsi"/>
                <w:sz w:val="20"/>
                <w:szCs w:val="20"/>
              </w:rPr>
              <w:t>.</w:t>
            </w:r>
            <w:r w:rsidRPr="008627A1">
              <w:rPr>
                <w:rFonts w:cstheme="minorHAnsi"/>
                <w:sz w:val="20"/>
                <w:szCs w:val="20"/>
              </w:rPr>
              <w:t xml:space="preserve"> Rights and obligations for revenue measures</w:t>
            </w:r>
          </w:p>
        </w:tc>
        <w:tc>
          <w:tcPr>
            <w:tcW w:w="4567" w:type="dxa"/>
            <w:vMerge/>
            <w:vAlign w:val="center"/>
          </w:tcPr>
          <w:p w14:paraId="42DE2E06" w14:textId="77777777" w:rsidR="00D8382B" w:rsidRPr="008627A1" w:rsidRDefault="00D8382B" w:rsidP="00D8382B">
            <w:pPr>
              <w:rPr>
                <w:rFonts w:cstheme="minorHAnsi"/>
                <w:b/>
                <w:color w:val="FF0000"/>
                <w:sz w:val="20"/>
                <w:szCs w:val="20"/>
              </w:rPr>
            </w:pPr>
          </w:p>
        </w:tc>
      </w:tr>
      <w:tr w:rsidR="00D8382B" w:rsidRPr="008627A1" w14:paraId="581AA99B" w14:textId="77777777" w:rsidTr="00793A7C">
        <w:tc>
          <w:tcPr>
            <w:tcW w:w="4878" w:type="dxa"/>
          </w:tcPr>
          <w:p w14:paraId="54648A72" w14:textId="4AB3353F" w:rsidR="00D8382B" w:rsidRPr="008627A1" w:rsidRDefault="00D8382B" w:rsidP="00D8382B">
            <w:pPr>
              <w:rPr>
                <w:rFonts w:cstheme="minorHAnsi"/>
                <w:b/>
                <w:bCs/>
                <w:sz w:val="20"/>
                <w:szCs w:val="20"/>
              </w:rPr>
            </w:pPr>
            <w:r w:rsidRPr="008627A1">
              <w:rPr>
                <w:rFonts w:cstheme="minorHAnsi"/>
                <w:sz w:val="20"/>
                <w:szCs w:val="20"/>
              </w:rPr>
              <w:t>19.2</w:t>
            </w:r>
            <w:r w:rsidR="00CA59BE" w:rsidRPr="008627A1">
              <w:rPr>
                <w:rFonts w:cstheme="minorHAnsi"/>
                <w:sz w:val="20"/>
                <w:szCs w:val="20"/>
              </w:rPr>
              <w:t>.</w:t>
            </w:r>
            <w:r w:rsidRPr="008627A1">
              <w:rPr>
                <w:rFonts w:cstheme="minorHAnsi"/>
                <w:sz w:val="20"/>
                <w:szCs w:val="20"/>
              </w:rPr>
              <w:t xml:space="preserve"> Revenue risk management</w:t>
            </w:r>
          </w:p>
        </w:tc>
        <w:tc>
          <w:tcPr>
            <w:tcW w:w="4567" w:type="dxa"/>
            <w:vMerge/>
            <w:vAlign w:val="center"/>
          </w:tcPr>
          <w:p w14:paraId="30200989" w14:textId="77777777" w:rsidR="00D8382B" w:rsidRPr="008627A1" w:rsidRDefault="00D8382B" w:rsidP="00D8382B">
            <w:pPr>
              <w:rPr>
                <w:rFonts w:cstheme="minorHAnsi"/>
                <w:b/>
                <w:color w:val="FF0000"/>
                <w:sz w:val="20"/>
                <w:szCs w:val="20"/>
              </w:rPr>
            </w:pPr>
          </w:p>
        </w:tc>
      </w:tr>
      <w:tr w:rsidR="00D8382B" w:rsidRPr="008627A1" w14:paraId="075CE4C3" w14:textId="77777777" w:rsidTr="00793A7C">
        <w:tc>
          <w:tcPr>
            <w:tcW w:w="4878" w:type="dxa"/>
          </w:tcPr>
          <w:p w14:paraId="11E97B2C" w14:textId="2FAAF971" w:rsidR="00D8382B" w:rsidRPr="008627A1" w:rsidRDefault="00D8382B" w:rsidP="00D8382B">
            <w:pPr>
              <w:rPr>
                <w:rFonts w:cstheme="minorHAnsi"/>
                <w:b/>
                <w:bCs/>
                <w:sz w:val="20"/>
                <w:szCs w:val="20"/>
              </w:rPr>
            </w:pPr>
            <w:r w:rsidRPr="008627A1">
              <w:rPr>
                <w:rFonts w:cstheme="minorHAnsi"/>
                <w:sz w:val="20"/>
                <w:szCs w:val="20"/>
              </w:rPr>
              <w:t>19.3</w:t>
            </w:r>
            <w:r w:rsidR="00CA59BE" w:rsidRPr="008627A1">
              <w:rPr>
                <w:rFonts w:cstheme="minorHAnsi"/>
                <w:sz w:val="20"/>
                <w:szCs w:val="20"/>
              </w:rPr>
              <w:t>.</w:t>
            </w:r>
            <w:r w:rsidRPr="008627A1">
              <w:rPr>
                <w:rFonts w:cstheme="minorHAnsi"/>
                <w:sz w:val="20"/>
                <w:szCs w:val="20"/>
              </w:rPr>
              <w:t xml:space="preserve"> Revenue audit and investigation</w:t>
            </w:r>
          </w:p>
        </w:tc>
        <w:tc>
          <w:tcPr>
            <w:tcW w:w="4567" w:type="dxa"/>
            <w:vMerge/>
            <w:vAlign w:val="center"/>
          </w:tcPr>
          <w:p w14:paraId="452714FC" w14:textId="77777777" w:rsidR="00D8382B" w:rsidRPr="008627A1" w:rsidRDefault="00D8382B" w:rsidP="00D8382B">
            <w:pPr>
              <w:rPr>
                <w:rFonts w:cstheme="minorHAnsi"/>
                <w:b/>
                <w:color w:val="FF0000"/>
                <w:sz w:val="20"/>
                <w:szCs w:val="20"/>
              </w:rPr>
            </w:pPr>
          </w:p>
        </w:tc>
      </w:tr>
      <w:tr w:rsidR="00D8382B" w:rsidRPr="008627A1" w14:paraId="081613A9" w14:textId="77777777" w:rsidTr="00793A7C">
        <w:tc>
          <w:tcPr>
            <w:tcW w:w="4878" w:type="dxa"/>
          </w:tcPr>
          <w:p w14:paraId="11C0BED2" w14:textId="0E005886" w:rsidR="00D8382B" w:rsidRPr="008627A1" w:rsidRDefault="00D8382B" w:rsidP="00D8382B">
            <w:pPr>
              <w:rPr>
                <w:rFonts w:cstheme="minorHAnsi"/>
                <w:b/>
                <w:bCs/>
                <w:sz w:val="20"/>
                <w:szCs w:val="20"/>
              </w:rPr>
            </w:pPr>
            <w:r w:rsidRPr="008627A1">
              <w:rPr>
                <w:rFonts w:cstheme="minorHAnsi"/>
                <w:sz w:val="20"/>
                <w:szCs w:val="20"/>
              </w:rPr>
              <w:t>19.4</w:t>
            </w:r>
            <w:r w:rsidR="00CA59BE" w:rsidRPr="008627A1">
              <w:rPr>
                <w:rFonts w:cstheme="minorHAnsi"/>
                <w:sz w:val="20"/>
                <w:szCs w:val="20"/>
              </w:rPr>
              <w:t>.</w:t>
            </w:r>
            <w:r w:rsidRPr="008627A1">
              <w:rPr>
                <w:rFonts w:cstheme="minorHAnsi"/>
                <w:sz w:val="20"/>
                <w:szCs w:val="20"/>
              </w:rPr>
              <w:t xml:space="preserve"> Revenue arrears monitoring</w:t>
            </w:r>
          </w:p>
        </w:tc>
        <w:tc>
          <w:tcPr>
            <w:tcW w:w="4567" w:type="dxa"/>
            <w:vMerge/>
            <w:vAlign w:val="center"/>
          </w:tcPr>
          <w:p w14:paraId="2A6537B0" w14:textId="77777777" w:rsidR="00D8382B" w:rsidRPr="008627A1" w:rsidRDefault="00D8382B" w:rsidP="00D8382B">
            <w:pPr>
              <w:rPr>
                <w:rFonts w:cstheme="minorHAnsi"/>
                <w:b/>
                <w:color w:val="FF0000"/>
                <w:sz w:val="20"/>
                <w:szCs w:val="20"/>
              </w:rPr>
            </w:pPr>
          </w:p>
        </w:tc>
      </w:tr>
      <w:tr w:rsidR="00D8382B" w:rsidRPr="008627A1" w14:paraId="0E653068" w14:textId="77777777" w:rsidTr="00793A7C">
        <w:tc>
          <w:tcPr>
            <w:tcW w:w="4878" w:type="dxa"/>
            <w:vAlign w:val="center"/>
          </w:tcPr>
          <w:p w14:paraId="51FD0120" w14:textId="2ADBD6A7" w:rsidR="00D8382B" w:rsidRPr="008627A1" w:rsidRDefault="00D8382B" w:rsidP="00D8382B">
            <w:pPr>
              <w:rPr>
                <w:rFonts w:cstheme="minorHAnsi"/>
                <w:b/>
                <w:bCs/>
                <w:sz w:val="20"/>
                <w:szCs w:val="20"/>
              </w:rPr>
            </w:pPr>
            <w:r w:rsidRPr="008627A1">
              <w:rPr>
                <w:rFonts w:eastAsia="SimSun" w:cstheme="minorHAnsi"/>
                <w:b/>
                <w:sz w:val="20"/>
                <w:szCs w:val="20"/>
              </w:rPr>
              <w:t>PI-</w:t>
            </w:r>
            <w:r w:rsidR="0004695E" w:rsidRPr="008627A1">
              <w:rPr>
                <w:rFonts w:eastAsia="SimSun" w:cstheme="minorHAnsi"/>
                <w:b/>
                <w:sz w:val="20"/>
                <w:szCs w:val="20"/>
              </w:rPr>
              <w:t>20</w:t>
            </w:r>
            <w:r w:rsidR="00CA59BE" w:rsidRPr="008627A1">
              <w:rPr>
                <w:rFonts w:eastAsia="SimSun" w:cstheme="minorHAnsi"/>
                <w:b/>
                <w:sz w:val="20"/>
                <w:szCs w:val="20"/>
              </w:rPr>
              <w:t>.</w:t>
            </w:r>
            <w:r w:rsidR="0004695E" w:rsidRPr="008627A1">
              <w:rPr>
                <w:rFonts w:eastAsia="SimSun" w:cstheme="minorHAnsi"/>
                <w:b/>
                <w:sz w:val="20"/>
                <w:szCs w:val="20"/>
              </w:rPr>
              <w:t xml:space="preserve"> </w:t>
            </w:r>
            <w:r w:rsidRPr="008627A1">
              <w:rPr>
                <w:rFonts w:eastAsia="SimSun" w:cstheme="minorHAnsi"/>
                <w:b/>
                <w:sz w:val="20"/>
                <w:szCs w:val="20"/>
              </w:rPr>
              <w:t xml:space="preserve">Accounting for </w:t>
            </w:r>
            <w:r w:rsidR="0004695E" w:rsidRPr="008627A1">
              <w:rPr>
                <w:rFonts w:eastAsia="SimSun" w:cstheme="minorHAnsi"/>
                <w:b/>
                <w:sz w:val="20"/>
                <w:szCs w:val="20"/>
              </w:rPr>
              <w:t>r</w:t>
            </w:r>
            <w:r w:rsidRPr="008627A1">
              <w:rPr>
                <w:rFonts w:eastAsia="SimSun" w:cstheme="minorHAnsi"/>
                <w:b/>
                <w:sz w:val="20"/>
                <w:szCs w:val="20"/>
              </w:rPr>
              <w:t>evenues</w:t>
            </w:r>
          </w:p>
        </w:tc>
        <w:tc>
          <w:tcPr>
            <w:tcW w:w="4567" w:type="dxa"/>
            <w:vMerge w:val="restart"/>
            <w:vAlign w:val="center"/>
          </w:tcPr>
          <w:p w14:paraId="5C5D9D37" w14:textId="049A4A6D" w:rsidR="00D8382B" w:rsidRPr="008627A1" w:rsidRDefault="00D8382B" w:rsidP="0004695E">
            <w:pPr>
              <w:widowControl w:val="0"/>
              <w:tabs>
                <w:tab w:val="left" w:pos="460"/>
              </w:tabs>
              <w:ind w:right="149"/>
              <w:rPr>
                <w:rFonts w:eastAsia="Calibri" w:cstheme="minorHAnsi"/>
                <w:sz w:val="20"/>
                <w:szCs w:val="20"/>
              </w:rPr>
            </w:pPr>
          </w:p>
        </w:tc>
      </w:tr>
      <w:tr w:rsidR="00D8382B" w:rsidRPr="008627A1" w14:paraId="32E219E1" w14:textId="77777777" w:rsidTr="00793A7C">
        <w:tc>
          <w:tcPr>
            <w:tcW w:w="4878" w:type="dxa"/>
          </w:tcPr>
          <w:p w14:paraId="5AFECF0F" w14:textId="18DD322E" w:rsidR="00D8382B" w:rsidRPr="008627A1" w:rsidRDefault="00D8382B" w:rsidP="00D8382B">
            <w:pPr>
              <w:rPr>
                <w:rFonts w:cstheme="minorHAnsi"/>
                <w:b/>
                <w:bCs/>
                <w:sz w:val="20"/>
                <w:szCs w:val="20"/>
              </w:rPr>
            </w:pPr>
            <w:r w:rsidRPr="008627A1">
              <w:rPr>
                <w:rFonts w:cstheme="minorHAnsi"/>
                <w:sz w:val="20"/>
                <w:szCs w:val="20"/>
              </w:rPr>
              <w:t>20.1</w:t>
            </w:r>
            <w:r w:rsidR="00CA59BE" w:rsidRPr="008627A1">
              <w:rPr>
                <w:rFonts w:cstheme="minorHAnsi"/>
                <w:sz w:val="20"/>
                <w:szCs w:val="20"/>
              </w:rPr>
              <w:t>.</w:t>
            </w:r>
            <w:r w:rsidRPr="008627A1">
              <w:rPr>
                <w:rFonts w:cstheme="minorHAnsi"/>
                <w:sz w:val="20"/>
                <w:szCs w:val="20"/>
              </w:rPr>
              <w:t xml:space="preserve"> Information on revenue collections</w:t>
            </w:r>
          </w:p>
        </w:tc>
        <w:tc>
          <w:tcPr>
            <w:tcW w:w="4567" w:type="dxa"/>
            <w:vMerge/>
            <w:vAlign w:val="center"/>
          </w:tcPr>
          <w:p w14:paraId="7C5A6503" w14:textId="77777777" w:rsidR="00D8382B" w:rsidRPr="008627A1" w:rsidRDefault="00D8382B" w:rsidP="00D8382B">
            <w:pPr>
              <w:rPr>
                <w:rFonts w:cstheme="minorHAnsi"/>
                <w:b/>
                <w:sz w:val="20"/>
                <w:szCs w:val="20"/>
              </w:rPr>
            </w:pPr>
          </w:p>
        </w:tc>
      </w:tr>
      <w:tr w:rsidR="00D8382B" w:rsidRPr="008627A1" w14:paraId="2453FCE2" w14:textId="77777777" w:rsidTr="00793A7C">
        <w:tc>
          <w:tcPr>
            <w:tcW w:w="4878" w:type="dxa"/>
          </w:tcPr>
          <w:p w14:paraId="270794E5" w14:textId="15C9D7E3" w:rsidR="00D8382B" w:rsidRPr="008627A1" w:rsidRDefault="00D8382B" w:rsidP="00D8382B">
            <w:pPr>
              <w:rPr>
                <w:rFonts w:cstheme="minorHAnsi"/>
                <w:b/>
                <w:bCs/>
                <w:sz w:val="20"/>
                <w:szCs w:val="20"/>
              </w:rPr>
            </w:pPr>
            <w:r w:rsidRPr="008627A1">
              <w:rPr>
                <w:rFonts w:cstheme="minorHAnsi"/>
                <w:sz w:val="20"/>
                <w:szCs w:val="20"/>
              </w:rPr>
              <w:t>20.2</w:t>
            </w:r>
            <w:r w:rsidR="00CA59BE" w:rsidRPr="008627A1">
              <w:rPr>
                <w:rFonts w:cstheme="minorHAnsi"/>
                <w:sz w:val="20"/>
                <w:szCs w:val="20"/>
              </w:rPr>
              <w:t>.</w:t>
            </w:r>
            <w:r w:rsidRPr="008627A1">
              <w:rPr>
                <w:rFonts w:cstheme="minorHAnsi"/>
                <w:sz w:val="20"/>
                <w:szCs w:val="20"/>
              </w:rPr>
              <w:t xml:space="preserve"> Transfer of revenue collections </w:t>
            </w:r>
          </w:p>
        </w:tc>
        <w:tc>
          <w:tcPr>
            <w:tcW w:w="4567" w:type="dxa"/>
            <w:vMerge/>
            <w:vAlign w:val="center"/>
          </w:tcPr>
          <w:p w14:paraId="68E7EBF5" w14:textId="77777777" w:rsidR="00D8382B" w:rsidRPr="008627A1" w:rsidRDefault="00D8382B" w:rsidP="00D8382B">
            <w:pPr>
              <w:rPr>
                <w:rFonts w:cstheme="minorHAnsi"/>
                <w:b/>
                <w:sz w:val="20"/>
                <w:szCs w:val="20"/>
              </w:rPr>
            </w:pPr>
          </w:p>
        </w:tc>
      </w:tr>
      <w:tr w:rsidR="00D8382B" w:rsidRPr="008627A1" w14:paraId="2C182E1A" w14:textId="77777777" w:rsidTr="00793A7C">
        <w:tc>
          <w:tcPr>
            <w:tcW w:w="4878" w:type="dxa"/>
          </w:tcPr>
          <w:p w14:paraId="45192CA3" w14:textId="48141039" w:rsidR="00D8382B" w:rsidRPr="008627A1" w:rsidRDefault="00D8382B" w:rsidP="00D8382B">
            <w:pPr>
              <w:rPr>
                <w:rFonts w:cstheme="minorHAnsi"/>
                <w:b/>
                <w:bCs/>
                <w:sz w:val="20"/>
                <w:szCs w:val="20"/>
              </w:rPr>
            </w:pPr>
            <w:r w:rsidRPr="008627A1">
              <w:rPr>
                <w:rFonts w:cstheme="minorHAnsi"/>
                <w:sz w:val="20"/>
                <w:szCs w:val="20"/>
              </w:rPr>
              <w:t>20.3</w:t>
            </w:r>
            <w:r w:rsidR="00CA59BE" w:rsidRPr="008627A1">
              <w:rPr>
                <w:rFonts w:cstheme="minorHAnsi"/>
                <w:sz w:val="20"/>
                <w:szCs w:val="20"/>
              </w:rPr>
              <w:t>.</w:t>
            </w:r>
            <w:r w:rsidRPr="008627A1">
              <w:rPr>
                <w:rFonts w:cstheme="minorHAnsi"/>
                <w:sz w:val="20"/>
                <w:szCs w:val="20"/>
              </w:rPr>
              <w:t xml:space="preserve"> </w:t>
            </w:r>
            <w:r w:rsidR="00CA59BE" w:rsidRPr="008627A1">
              <w:rPr>
                <w:rFonts w:cstheme="minorHAnsi"/>
                <w:sz w:val="20"/>
                <w:szCs w:val="20"/>
              </w:rPr>
              <w:t>Revenue accounts reconciliation</w:t>
            </w:r>
          </w:p>
        </w:tc>
        <w:tc>
          <w:tcPr>
            <w:tcW w:w="4567" w:type="dxa"/>
            <w:vMerge/>
            <w:vAlign w:val="center"/>
          </w:tcPr>
          <w:p w14:paraId="71D24E71" w14:textId="77777777" w:rsidR="00D8382B" w:rsidRPr="008627A1" w:rsidRDefault="00D8382B" w:rsidP="00D8382B">
            <w:pPr>
              <w:rPr>
                <w:rFonts w:cstheme="minorHAnsi"/>
                <w:b/>
                <w:sz w:val="20"/>
                <w:szCs w:val="20"/>
              </w:rPr>
            </w:pPr>
          </w:p>
        </w:tc>
      </w:tr>
      <w:tr w:rsidR="00D8382B" w:rsidRPr="008627A1" w14:paraId="3FB0BAD4" w14:textId="77777777" w:rsidTr="00793A7C">
        <w:tc>
          <w:tcPr>
            <w:tcW w:w="4878" w:type="dxa"/>
            <w:vAlign w:val="center"/>
          </w:tcPr>
          <w:p w14:paraId="36AD6866" w14:textId="1D3419FE" w:rsidR="00D8382B" w:rsidRPr="008627A1" w:rsidRDefault="0004695E" w:rsidP="00D8382B">
            <w:pPr>
              <w:rPr>
                <w:rFonts w:cstheme="minorHAnsi"/>
                <w:b/>
                <w:bCs/>
                <w:sz w:val="20"/>
                <w:szCs w:val="20"/>
              </w:rPr>
            </w:pPr>
            <w:r w:rsidRPr="008627A1">
              <w:rPr>
                <w:rFonts w:eastAsia="SimSun" w:cstheme="minorHAnsi"/>
                <w:b/>
                <w:sz w:val="20"/>
                <w:szCs w:val="20"/>
              </w:rPr>
              <w:t>PI-21</w:t>
            </w:r>
            <w:r w:rsidR="00CA59BE" w:rsidRPr="008627A1">
              <w:rPr>
                <w:rFonts w:eastAsia="SimSun" w:cstheme="minorHAnsi"/>
                <w:b/>
                <w:sz w:val="20"/>
                <w:szCs w:val="20"/>
              </w:rPr>
              <w:t>.</w:t>
            </w:r>
            <w:r w:rsidRPr="008627A1">
              <w:rPr>
                <w:rFonts w:eastAsia="SimSun" w:cstheme="minorHAnsi"/>
                <w:b/>
                <w:sz w:val="20"/>
                <w:szCs w:val="20"/>
              </w:rPr>
              <w:t xml:space="preserve"> </w:t>
            </w:r>
            <w:r w:rsidR="00D8382B" w:rsidRPr="008627A1">
              <w:rPr>
                <w:rFonts w:eastAsia="SimSun" w:cstheme="minorHAnsi"/>
                <w:b/>
                <w:sz w:val="20"/>
                <w:szCs w:val="20"/>
              </w:rPr>
              <w:t>Predictability of in-year resource allocation</w:t>
            </w:r>
          </w:p>
        </w:tc>
        <w:tc>
          <w:tcPr>
            <w:tcW w:w="4567" w:type="dxa"/>
            <w:vMerge w:val="restart"/>
            <w:vAlign w:val="center"/>
          </w:tcPr>
          <w:p w14:paraId="4B16AB26" w14:textId="2E25EDB3" w:rsidR="00D8382B" w:rsidRPr="008627A1" w:rsidRDefault="00D8382B" w:rsidP="0004695E">
            <w:pPr>
              <w:widowControl w:val="0"/>
              <w:tabs>
                <w:tab w:val="left" w:pos="463"/>
              </w:tabs>
              <w:rPr>
                <w:rFonts w:eastAsia="Calibri" w:cstheme="minorHAnsi"/>
                <w:sz w:val="20"/>
                <w:szCs w:val="20"/>
              </w:rPr>
            </w:pPr>
          </w:p>
        </w:tc>
      </w:tr>
      <w:tr w:rsidR="00D8382B" w:rsidRPr="008627A1" w14:paraId="445424B2" w14:textId="77777777" w:rsidTr="00793A7C">
        <w:tc>
          <w:tcPr>
            <w:tcW w:w="4878" w:type="dxa"/>
          </w:tcPr>
          <w:p w14:paraId="79FC31AD" w14:textId="7A43F464" w:rsidR="00D8382B" w:rsidRPr="008627A1" w:rsidRDefault="00D8382B" w:rsidP="00D8382B">
            <w:pPr>
              <w:rPr>
                <w:rFonts w:cstheme="minorHAnsi"/>
                <w:b/>
                <w:bCs/>
                <w:sz w:val="20"/>
                <w:szCs w:val="20"/>
              </w:rPr>
            </w:pPr>
            <w:r w:rsidRPr="008627A1">
              <w:rPr>
                <w:rFonts w:cstheme="minorHAnsi"/>
                <w:sz w:val="20"/>
                <w:szCs w:val="20"/>
              </w:rPr>
              <w:t>21.1</w:t>
            </w:r>
            <w:r w:rsidR="00CA59BE" w:rsidRPr="008627A1">
              <w:rPr>
                <w:rFonts w:cstheme="minorHAnsi"/>
                <w:sz w:val="20"/>
                <w:szCs w:val="20"/>
              </w:rPr>
              <w:t>. Consolidation of cash balances</w:t>
            </w:r>
          </w:p>
        </w:tc>
        <w:tc>
          <w:tcPr>
            <w:tcW w:w="4567" w:type="dxa"/>
            <w:vMerge/>
            <w:vAlign w:val="center"/>
          </w:tcPr>
          <w:p w14:paraId="5B0AB1CE" w14:textId="77777777" w:rsidR="00D8382B" w:rsidRPr="008627A1" w:rsidRDefault="00D8382B" w:rsidP="00D8382B">
            <w:pPr>
              <w:rPr>
                <w:rFonts w:cstheme="minorHAnsi"/>
                <w:b/>
                <w:sz w:val="20"/>
                <w:szCs w:val="20"/>
              </w:rPr>
            </w:pPr>
          </w:p>
        </w:tc>
      </w:tr>
      <w:tr w:rsidR="00D8382B" w:rsidRPr="008627A1" w14:paraId="6F4133FF" w14:textId="77777777" w:rsidTr="00793A7C">
        <w:tc>
          <w:tcPr>
            <w:tcW w:w="4878" w:type="dxa"/>
          </w:tcPr>
          <w:p w14:paraId="6B1099FA" w14:textId="04F0CFDC" w:rsidR="00D8382B" w:rsidRPr="008627A1" w:rsidRDefault="00D8382B" w:rsidP="00D8382B">
            <w:pPr>
              <w:rPr>
                <w:rFonts w:cstheme="minorHAnsi"/>
                <w:b/>
                <w:bCs/>
                <w:sz w:val="20"/>
                <w:szCs w:val="20"/>
              </w:rPr>
            </w:pPr>
            <w:r w:rsidRPr="008627A1">
              <w:rPr>
                <w:rFonts w:cstheme="minorHAnsi"/>
                <w:sz w:val="20"/>
                <w:szCs w:val="20"/>
              </w:rPr>
              <w:t>21.2</w:t>
            </w:r>
            <w:r w:rsidR="00CA59BE" w:rsidRPr="008627A1">
              <w:rPr>
                <w:rFonts w:cstheme="minorHAnsi"/>
                <w:sz w:val="20"/>
                <w:szCs w:val="20"/>
              </w:rPr>
              <w:t>.</w:t>
            </w:r>
            <w:r w:rsidRPr="008627A1">
              <w:rPr>
                <w:rFonts w:cstheme="minorHAnsi"/>
                <w:sz w:val="20"/>
                <w:szCs w:val="20"/>
              </w:rPr>
              <w:t xml:space="preserve"> Cash fo</w:t>
            </w:r>
            <w:r w:rsidR="00CA59BE" w:rsidRPr="008627A1">
              <w:rPr>
                <w:rFonts w:cstheme="minorHAnsi"/>
                <w:sz w:val="20"/>
                <w:szCs w:val="20"/>
              </w:rPr>
              <w:t>recasting and monitoring</w:t>
            </w:r>
          </w:p>
        </w:tc>
        <w:tc>
          <w:tcPr>
            <w:tcW w:w="4567" w:type="dxa"/>
            <w:vMerge/>
            <w:vAlign w:val="center"/>
          </w:tcPr>
          <w:p w14:paraId="76EFF970" w14:textId="77777777" w:rsidR="00D8382B" w:rsidRPr="008627A1" w:rsidRDefault="00D8382B" w:rsidP="00D8382B">
            <w:pPr>
              <w:rPr>
                <w:rFonts w:cstheme="minorHAnsi"/>
                <w:b/>
                <w:sz w:val="20"/>
                <w:szCs w:val="20"/>
              </w:rPr>
            </w:pPr>
          </w:p>
        </w:tc>
      </w:tr>
      <w:tr w:rsidR="00D8382B" w:rsidRPr="008627A1" w14:paraId="68A9800C" w14:textId="77777777" w:rsidTr="00793A7C">
        <w:tc>
          <w:tcPr>
            <w:tcW w:w="4878" w:type="dxa"/>
          </w:tcPr>
          <w:p w14:paraId="3374B6A6" w14:textId="716D538E" w:rsidR="00D8382B" w:rsidRPr="008627A1" w:rsidRDefault="00D8382B" w:rsidP="00D8382B">
            <w:pPr>
              <w:rPr>
                <w:rFonts w:cstheme="minorHAnsi"/>
                <w:b/>
                <w:bCs/>
                <w:sz w:val="20"/>
                <w:szCs w:val="20"/>
              </w:rPr>
            </w:pPr>
            <w:r w:rsidRPr="008627A1">
              <w:rPr>
                <w:rFonts w:cstheme="minorHAnsi"/>
                <w:sz w:val="20"/>
                <w:szCs w:val="20"/>
              </w:rPr>
              <w:t>21.3</w:t>
            </w:r>
            <w:r w:rsidR="00CA59BE" w:rsidRPr="008627A1">
              <w:rPr>
                <w:rFonts w:cstheme="minorHAnsi"/>
                <w:sz w:val="20"/>
                <w:szCs w:val="20"/>
              </w:rPr>
              <w:t>.</w:t>
            </w:r>
            <w:r w:rsidRPr="008627A1">
              <w:rPr>
                <w:rFonts w:cstheme="minorHAnsi"/>
                <w:sz w:val="20"/>
                <w:szCs w:val="20"/>
              </w:rPr>
              <w:t xml:space="preserve"> Inf</w:t>
            </w:r>
            <w:r w:rsidR="00CA59BE" w:rsidRPr="008627A1">
              <w:rPr>
                <w:rFonts w:cstheme="minorHAnsi"/>
                <w:sz w:val="20"/>
                <w:szCs w:val="20"/>
              </w:rPr>
              <w:t>ormation on commitment ceilings</w:t>
            </w:r>
          </w:p>
        </w:tc>
        <w:tc>
          <w:tcPr>
            <w:tcW w:w="4567" w:type="dxa"/>
            <w:vMerge/>
            <w:vAlign w:val="center"/>
          </w:tcPr>
          <w:p w14:paraId="1F8FBF45" w14:textId="77777777" w:rsidR="00D8382B" w:rsidRPr="008627A1" w:rsidRDefault="00D8382B" w:rsidP="00D8382B">
            <w:pPr>
              <w:rPr>
                <w:rFonts w:cstheme="minorHAnsi"/>
                <w:sz w:val="20"/>
                <w:szCs w:val="20"/>
              </w:rPr>
            </w:pPr>
          </w:p>
        </w:tc>
      </w:tr>
      <w:tr w:rsidR="00D8382B" w:rsidRPr="008627A1" w14:paraId="3B435966" w14:textId="77777777" w:rsidTr="00793A7C">
        <w:tc>
          <w:tcPr>
            <w:tcW w:w="4878" w:type="dxa"/>
          </w:tcPr>
          <w:p w14:paraId="49A23F39" w14:textId="021D02CF" w:rsidR="00D8382B" w:rsidRPr="008627A1" w:rsidRDefault="00D8382B" w:rsidP="00D8382B">
            <w:pPr>
              <w:rPr>
                <w:rFonts w:cstheme="minorHAnsi"/>
                <w:b/>
                <w:bCs/>
                <w:sz w:val="20"/>
                <w:szCs w:val="20"/>
              </w:rPr>
            </w:pPr>
            <w:r w:rsidRPr="008627A1">
              <w:rPr>
                <w:rFonts w:cstheme="minorHAnsi"/>
                <w:sz w:val="20"/>
                <w:szCs w:val="20"/>
              </w:rPr>
              <w:t>21.4</w:t>
            </w:r>
            <w:r w:rsidR="00CA59BE" w:rsidRPr="008627A1">
              <w:rPr>
                <w:rFonts w:cstheme="minorHAnsi"/>
                <w:sz w:val="20"/>
                <w:szCs w:val="20"/>
              </w:rPr>
              <w:t>.</w:t>
            </w:r>
            <w:r w:rsidRPr="008627A1">
              <w:rPr>
                <w:rFonts w:cstheme="minorHAnsi"/>
                <w:sz w:val="20"/>
                <w:szCs w:val="20"/>
              </w:rPr>
              <w:t xml:space="preserve"> Significanc</w:t>
            </w:r>
            <w:r w:rsidR="0004695E" w:rsidRPr="008627A1">
              <w:rPr>
                <w:rFonts w:cstheme="minorHAnsi"/>
                <w:sz w:val="20"/>
                <w:szCs w:val="20"/>
              </w:rPr>
              <w:t>e of in-year budget adjustments</w:t>
            </w:r>
          </w:p>
        </w:tc>
        <w:tc>
          <w:tcPr>
            <w:tcW w:w="4567" w:type="dxa"/>
            <w:vMerge/>
            <w:vAlign w:val="center"/>
          </w:tcPr>
          <w:p w14:paraId="70605900" w14:textId="77777777" w:rsidR="00D8382B" w:rsidRPr="008627A1" w:rsidRDefault="00D8382B" w:rsidP="00D8382B">
            <w:pPr>
              <w:rPr>
                <w:rFonts w:cstheme="minorHAnsi"/>
                <w:b/>
                <w:sz w:val="20"/>
                <w:szCs w:val="20"/>
              </w:rPr>
            </w:pPr>
          </w:p>
        </w:tc>
      </w:tr>
      <w:tr w:rsidR="00D8382B" w:rsidRPr="008627A1" w14:paraId="2D436F7D" w14:textId="77777777" w:rsidTr="00793A7C">
        <w:tc>
          <w:tcPr>
            <w:tcW w:w="4878" w:type="dxa"/>
            <w:vAlign w:val="center"/>
          </w:tcPr>
          <w:p w14:paraId="21C97666" w14:textId="0E497B66" w:rsidR="00D8382B" w:rsidRPr="008627A1" w:rsidRDefault="0004695E" w:rsidP="00D8382B">
            <w:pPr>
              <w:rPr>
                <w:rFonts w:cstheme="minorHAnsi"/>
                <w:b/>
                <w:bCs/>
                <w:sz w:val="20"/>
                <w:szCs w:val="20"/>
              </w:rPr>
            </w:pPr>
            <w:r w:rsidRPr="008627A1">
              <w:rPr>
                <w:rFonts w:eastAsia="SimSun" w:cstheme="minorHAnsi"/>
                <w:b/>
                <w:sz w:val="20"/>
                <w:szCs w:val="20"/>
              </w:rPr>
              <w:t>PI-22</w:t>
            </w:r>
            <w:r w:rsidR="00CA59BE" w:rsidRPr="008627A1">
              <w:rPr>
                <w:rFonts w:eastAsia="SimSun" w:cstheme="minorHAnsi"/>
                <w:b/>
                <w:sz w:val="20"/>
                <w:szCs w:val="20"/>
              </w:rPr>
              <w:t>.</w:t>
            </w:r>
            <w:r w:rsidRPr="008627A1">
              <w:rPr>
                <w:rFonts w:eastAsia="SimSun" w:cstheme="minorHAnsi"/>
                <w:b/>
                <w:sz w:val="20"/>
                <w:szCs w:val="20"/>
              </w:rPr>
              <w:t xml:space="preserve"> </w:t>
            </w:r>
            <w:r w:rsidR="00D8382B" w:rsidRPr="008627A1">
              <w:rPr>
                <w:rFonts w:eastAsia="SimSun" w:cstheme="minorHAnsi"/>
                <w:b/>
                <w:sz w:val="20"/>
                <w:szCs w:val="20"/>
              </w:rPr>
              <w:t>Expenditure arrears</w:t>
            </w:r>
          </w:p>
        </w:tc>
        <w:tc>
          <w:tcPr>
            <w:tcW w:w="4567" w:type="dxa"/>
            <w:vMerge w:val="restart"/>
            <w:vAlign w:val="center"/>
          </w:tcPr>
          <w:p w14:paraId="0DBD2BBB" w14:textId="001CA50D" w:rsidR="00D8382B" w:rsidRPr="008627A1" w:rsidRDefault="00D8382B" w:rsidP="0004695E">
            <w:pPr>
              <w:rPr>
                <w:rFonts w:cstheme="minorHAnsi"/>
                <w:sz w:val="20"/>
                <w:szCs w:val="20"/>
              </w:rPr>
            </w:pPr>
          </w:p>
        </w:tc>
      </w:tr>
      <w:tr w:rsidR="00D8382B" w:rsidRPr="008627A1" w14:paraId="17EB7C1B" w14:textId="77777777" w:rsidTr="00793A7C">
        <w:tc>
          <w:tcPr>
            <w:tcW w:w="4878" w:type="dxa"/>
          </w:tcPr>
          <w:p w14:paraId="0F18DDFD" w14:textId="74EDE76B" w:rsidR="00D8382B" w:rsidRPr="008627A1" w:rsidRDefault="00D8382B" w:rsidP="00D8382B">
            <w:pPr>
              <w:rPr>
                <w:rFonts w:cstheme="minorHAnsi"/>
                <w:b/>
                <w:bCs/>
                <w:sz w:val="20"/>
                <w:szCs w:val="20"/>
              </w:rPr>
            </w:pPr>
            <w:r w:rsidRPr="008627A1">
              <w:rPr>
                <w:rFonts w:cstheme="minorHAnsi"/>
                <w:sz w:val="20"/>
                <w:szCs w:val="20"/>
              </w:rPr>
              <w:t>22</w:t>
            </w:r>
            <w:r w:rsidR="0004695E" w:rsidRPr="008627A1">
              <w:rPr>
                <w:rFonts w:cstheme="minorHAnsi"/>
                <w:sz w:val="20"/>
                <w:szCs w:val="20"/>
              </w:rPr>
              <w:t>.1</w:t>
            </w:r>
            <w:r w:rsidR="00CA59BE" w:rsidRPr="008627A1">
              <w:rPr>
                <w:rFonts w:cstheme="minorHAnsi"/>
                <w:sz w:val="20"/>
                <w:szCs w:val="20"/>
              </w:rPr>
              <w:t>.</w:t>
            </w:r>
            <w:r w:rsidR="0004695E" w:rsidRPr="008627A1">
              <w:rPr>
                <w:rFonts w:cstheme="minorHAnsi"/>
                <w:sz w:val="20"/>
                <w:szCs w:val="20"/>
              </w:rPr>
              <w:t xml:space="preserve"> Stock of expenditure arrears</w:t>
            </w:r>
          </w:p>
        </w:tc>
        <w:tc>
          <w:tcPr>
            <w:tcW w:w="4567" w:type="dxa"/>
            <w:vMerge/>
            <w:vAlign w:val="center"/>
          </w:tcPr>
          <w:p w14:paraId="4808E2A4" w14:textId="77777777" w:rsidR="00D8382B" w:rsidRPr="008627A1" w:rsidRDefault="00D8382B" w:rsidP="00D8382B">
            <w:pPr>
              <w:rPr>
                <w:rFonts w:cstheme="minorHAnsi"/>
                <w:b/>
                <w:sz w:val="20"/>
                <w:szCs w:val="20"/>
              </w:rPr>
            </w:pPr>
          </w:p>
        </w:tc>
      </w:tr>
      <w:tr w:rsidR="00D8382B" w:rsidRPr="008627A1" w14:paraId="7EC02A12" w14:textId="77777777" w:rsidTr="00793A7C">
        <w:tc>
          <w:tcPr>
            <w:tcW w:w="4878" w:type="dxa"/>
          </w:tcPr>
          <w:p w14:paraId="4004D912" w14:textId="64614A39" w:rsidR="00D8382B" w:rsidRPr="008627A1" w:rsidRDefault="00D8382B" w:rsidP="00D8382B">
            <w:pPr>
              <w:rPr>
                <w:rFonts w:cstheme="minorHAnsi"/>
                <w:b/>
                <w:bCs/>
                <w:sz w:val="20"/>
                <w:szCs w:val="20"/>
              </w:rPr>
            </w:pPr>
            <w:r w:rsidRPr="008627A1">
              <w:rPr>
                <w:rFonts w:cstheme="minorHAnsi"/>
                <w:sz w:val="20"/>
                <w:szCs w:val="20"/>
              </w:rPr>
              <w:t>22.2</w:t>
            </w:r>
            <w:r w:rsidR="00CA59BE" w:rsidRPr="008627A1">
              <w:rPr>
                <w:rFonts w:cstheme="minorHAnsi"/>
                <w:sz w:val="20"/>
                <w:szCs w:val="20"/>
              </w:rPr>
              <w:t>.</w:t>
            </w:r>
            <w:r w:rsidRPr="008627A1">
              <w:rPr>
                <w:rFonts w:cstheme="minorHAnsi"/>
                <w:sz w:val="20"/>
                <w:szCs w:val="20"/>
              </w:rPr>
              <w:t xml:space="preserve"> Expenditure arrears monitoring</w:t>
            </w:r>
          </w:p>
        </w:tc>
        <w:tc>
          <w:tcPr>
            <w:tcW w:w="4567" w:type="dxa"/>
            <w:vMerge/>
            <w:vAlign w:val="center"/>
          </w:tcPr>
          <w:p w14:paraId="15086966" w14:textId="77777777" w:rsidR="00D8382B" w:rsidRPr="008627A1" w:rsidRDefault="00D8382B" w:rsidP="00D8382B">
            <w:pPr>
              <w:rPr>
                <w:rFonts w:cstheme="minorHAnsi"/>
                <w:b/>
                <w:sz w:val="20"/>
                <w:szCs w:val="20"/>
              </w:rPr>
            </w:pPr>
          </w:p>
        </w:tc>
      </w:tr>
      <w:tr w:rsidR="00D8382B" w:rsidRPr="008627A1" w14:paraId="0D5D0818" w14:textId="77777777" w:rsidTr="00793A7C">
        <w:tc>
          <w:tcPr>
            <w:tcW w:w="4878" w:type="dxa"/>
            <w:vAlign w:val="center"/>
          </w:tcPr>
          <w:p w14:paraId="2D1AE156" w14:textId="28C13A0B" w:rsidR="00D8382B" w:rsidRPr="008627A1" w:rsidRDefault="0004695E" w:rsidP="00D8382B">
            <w:pPr>
              <w:rPr>
                <w:rFonts w:cstheme="minorHAnsi"/>
                <w:b/>
                <w:bCs/>
                <w:sz w:val="20"/>
                <w:szCs w:val="20"/>
              </w:rPr>
            </w:pPr>
            <w:r w:rsidRPr="008627A1">
              <w:rPr>
                <w:rFonts w:eastAsia="SimSun" w:cstheme="minorHAnsi"/>
                <w:b/>
                <w:sz w:val="20"/>
                <w:szCs w:val="20"/>
              </w:rPr>
              <w:t>PI-23</w:t>
            </w:r>
            <w:r w:rsidR="00CA59BE" w:rsidRPr="008627A1">
              <w:rPr>
                <w:rFonts w:eastAsia="SimSun" w:cstheme="minorHAnsi"/>
                <w:b/>
                <w:sz w:val="20"/>
                <w:szCs w:val="20"/>
              </w:rPr>
              <w:t>.</w:t>
            </w:r>
            <w:r w:rsidRPr="008627A1">
              <w:rPr>
                <w:rFonts w:eastAsia="SimSun" w:cstheme="minorHAnsi"/>
                <w:b/>
                <w:sz w:val="20"/>
                <w:szCs w:val="20"/>
              </w:rPr>
              <w:t xml:space="preserve"> </w:t>
            </w:r>
            <w:r w:rsidR="00D8382B" w:rsidRPr="008627A1">
              <w:rPr>
                <w:rFonts w:eastAsia="SimSun" w:cstheme="minorHAnsi"/>
                <w:b/>
                <w:sz w:val="20"/>
                <w:szCs w:val="20"/>
              </w:rPr>
              <w:t>Payroll controls</w:t>
            </w:r>
          </w:p>
        </w:tc>
        <w:tc>
          <w:tcPr>
            <w:tcW w:w="4567" w:type="dxa"/>
            <w:vMerge w:val="restart"/>
            <w:vAlign w:val="center"/>
          </w:tcPr>
          <w:p w14:paraId="48129EA5" w14:textId="65F49FF7" w:rsidR="00D8382B" w:rsidRPr="008627A1" w:rsidRDefault="00D8382B" w:rsidP="0004695E">
            <w:pPr>
              <w:widowControl w:val="0"/>
              <w:tabs>
                <w:tab w:val="left" w:pos="460"/>
              </w:tabs>
              <w:ind w:right="283"/>
              <w:rPr>
                <w:rFonts w:eastAsia="Calibri" w:cstheme="minorHAnsi"/>
                <w:sz w:val="20"/>
                <w:szCs w:val="20"/>
              </w:rPr>
            </w:pPr>
          </w:p>
        </w:tc>
      </w:tr>
      <w:tr w:rsidR="00D8382B" w:rsidRPr="008627A1" w14:paraId="71EA333B" w14:textId="77777777" w:rsidTr="00793A7C">
        <w:tc>
          <w:tcPr>
            <w:tcW w:w="4878" w:type="dxa"/>
          </w:tcPr>
          <w:p w14:paraId="450C46A0" w14:textId="6771E9C9" w:rsidR="00D8382B" w:rsidRPr="008627A1" w:rsidRDefault="00D8382B" w:rsidP="00D8382B">
            <w:pPr>
              <w:rPr>
                <w:rFonts w:cstheme="minorHAnsi"/>
                <w:b/>
                <w:bCs/>
                <w:sz w:val="20"/>
                <w:szCs w:val="20"/>
              </w:rPr>
            </w:pPr>
            <w:r w:rsidRPr="008627A1">
              <w:rPr>
                <w:rFonts w:cstheme="minorHAnsi"/>
                <w:sz w:val="20"/>
                <w:szCs w:val="20"/>
              </w:rPr>
              <w:t>23.1</w:t>
            </w:r>
            <w:r w:rsidR="00CA59BE" w:rsidRPr="008627A1">
              <w:rPr>
                <w:rFonts w:cstheme="minorHAnsi"/>
                <w:sz w:val="20"/>
                <w:szCs w:val="20"/>
              </w:rPr>
              <w:t>.</w:t>
            </w:r>
            <w:r w:rsidRPr="008627A1">
              <w:rPr>
                <w:rFonts w:cstheme="minorHAnsi"/>
                <w:sz w:val="20"/>
                <w:szCs w:val="20"/>
              </w:rPr>
              <w:t xml:space="preserve"> Integration o</w:t>
            </w:r>
            <w:r w:rsidR="0004695E" w:rsidRPr="008627A1">
              <w:rPr>
                <w:rFonts w:cstheme="minorHAnsi"/>
                <w:sz w:val="20"/>
                <w:szCs w:val="20"/>
              </w:rPr>
              <w:t>f payroll and personnel records</w:t>
            </w:r>
          </w:p>
        </w:tc>
        <w:tc>
          <w:tcPr>
            <w:tcW w:w="4567" w:type="dxa"/>
            <w:vMerge/>
            <w:vAlign w:val="center"/>
          </w:tcPr>
          <w:p w14:paraId="02FE5407" w14:textId="77777777" w:rsidR="00D8382B" w:rsidRPr="008627A1" w:rsidRDefault="00D8382B" w:rsidP="00D8382B">
            <w:pPr>
              <w:rPr>
                <w:rFonts w:cstheme="minorHAnsi"/>
                <w:sz w:val="20"/>
                <w:szCs w:val="20"/>
              </w:rPr>
            </w:pPr>
          </w:p>
        </w:tc>
      </w:tr>
      <w:tr w:rsidR="00D8382B" w:rsidRPr="008627A1" w14:paraId="01B2A273" w14:textId="77777777" w:rsidTr="00793A7C">
        <w:tc>
          <w:tcPr>
            <w:tcW w:w="4878" w:type="dxa"/>
          </w:tcPr>
          <w:p w14:paraId="40BC6276" w14:textId="2A2F8874" w:rsidR="00D8382B" w:rsidRPr="008627A1" w:rsidRDefault="00D8382B" w:rsidP="00D8382B">
            <w:pPr>
              <w:rPr>
                <w:rFonts w:cstheme="minorHAnsi"/>
                <w:b/>
                <w:bCs/>
                <w:sz w:val="20"/>
                <w:szCs w:val="20"/>
              </w:rPr>
            </w:pPr>
            <w:r w:rsidRPr="008627A1">
              <w:rPr>
                <w:rFonts w:cstheme="minorHAnsi"/>
                <w:sz w:val="20"/>
                <w:szCs w:val="20"/>
              </w:rPr>
              <w:t>23.</w:t>
            </w:r>
            <w:r w:rsidR="0004695E" w:rsidRPr="008627A1">
              <w:rPr>
                <w:rFonts w:cstheme="minorHAnsi"/>
                <w:sz w:val="20"/>
                <w:szCs w:val="20"/>
              </w:rPr>
              <w:t>2</w:t>
            </w:r>
            <w:r w:rsidR="00CA59BE" w:rsidRPr="008627A1">
              <w:rPr>
                <w:rFonts w:cstheme="minorHAnsi"/>
                <w:sz w:val="20"/>
                <w:szCs w:val="20"/>
              </w:rPr>
              <w:t>.</w:t>
            </w:r>
            <w:r w:rsidR="0004695E" w:rsidRPr="008627A1">
              <w:rPr>
                <w:rFonts w:cstheme="minorHAnsi"/>
                <w:sz w:val="20"/>
                <w:szCs w:val="20"/>
              </w:rPr>
              <w:t xml:space="preserve"> Management of payroll changes</w:t>
            </w:r>
          </w:p>
        </w:tc>
        <w:tc>
          <w:tcPr>
            <w:tcW w:w="4567" w:type="dxa"/>
            <w:vMerge/>
            <w:vAlign w:val="center"/>
          </w:tcPr>
          <w:p w14:paraId="161A155F" w14:textId="77777777" w:rsidR="00D8382B" w:rsidRPr="008627A1" w:rsidRDefault="00D8382B" w:rsidP="00D8382B">
            <w:pPr>
              <w:rPr>
                <w:rFonts w:cstheme="minorHAnsi"/>
                <w:b/>
                <w:sz w:val="20"/>
                <w:szCs w:val="20"/>
              </w:rPr>
            </w:pPr>
          </w:p>
        </w:tc>
      </w:tr>
      <w:tr w:rsidR="00D8382B" w:rsidRPr="008627A1" w14:paraId="3CEBCECA" w14:textId="77777777" w:rsidTr="00793A7C">
        <w:tc>
          <w:tcPr>
            <w:tcW w:w="4878" w:type="dxa"/>
          </w:tcPr>
          <w:p w14:paraId="3D0ECD73" w14:textId="4695A74E" w:rsidR="00D8382B" w:rsidRPr="008627A1" w:rsidRDefault="00D8382B" w:rsidP="00D8382B">
            <w:pPr>
              <w:rPr>
                <w:rFonts w:cstheme="minorHAnsi"/>
                <w:b/>
                <w:bCs/>
                <w:sz w:val="20"/>
                <w:szCs w:val="20"/>
              </w:rPr>
            </w:pPr>
            <w:r w:rsidRPr="008627A1">
              <w:rPr>
                <w:rFonts w:cstheme="minorHAnsi"/>
                <w:sz w:val="20"/>
                <w:szCs w:val="20"/>
              </w:rPr>
              <w:t>2</w:t>
            </w:r>
            <w:r w:rsidR="0004695E" w:rsidRPr="008627A1">
              <w:rPr>
                <w:rFonts w:cstheme="minorHAnsi"/>
                <w:sz w:val="20"/>
                <w:szCs w:val="20"/>
              </w:rPr>
              <w:t>3.3</w:t>
            </w:r>
            <w:r w:rsidR="00CA59BE" w:rsidRPr="008627A1">
              <w:rPr>
                <w:rFonts w:cstheme="minorHAnsi"/>
                <w:sz w:val="20"/>
                <w:szCs w:val="20"/>
              </w:rPr>
              <w:t>.</w:t>
            </w:r>
            <w:r w:rsidR="0004695E" w:rsidRPr="008627A1">
              <w:rPr>
                <w:rFonts w:cstheme="minorHAnsi"/>
                <w:sz w:val="20"/>
                <w:szCs w:val="20"/>
              </w:rPr>
              <w:t xml:space="preserve"> Internal control of payroll</w:t>
            </w:r>
          </w:p>
        </w:tc>
        <w:tc>
          <w:tcPr>
            <w:tcW w:w="4567" w:type="dxa"/>
            <w:vMerge/>
            <w:vAlign w:val="center"/>
          </w:tcPr>
          <w:p w14:paraId="7BEC8D0B" w14:textId="77777777" w:rsidR="00D8382B" w:rsidRPr="008627A1" w:rsidRDefault="00D8382B" w:rsidP="00D8382B">
            <w:pPr>
              <w:rPr>
                <w:rFonts w:cstheme="minorHAnsi"/>
                <w:b/>
                <w:sz w:val="20"/>
                <w:szCs w:val="20"/>
              </w:rPr>
            </w:pPr>
          </w:p>
        </w:tc>
      </w:tr>
      <w:tr w:rsidR="00D8382B" w:rsidRPr="008627A1" w14:paraId="55E8D330" w14:textId="77777777" w:rsidTr="00793A7C">
        <w:tc>
          <w:tcPr>
            <w:tcW w:w="4878" w:type="dxa"/>
          </w:tcPr>
          <w:p w14:paraId="3D68F586" w14:textId="7731D7FB" w:rsidR="00D8382B" w:rsidRPr="008627A1" w:rsidRDefault="00D8382B" w:rsidP="00D8382B">
            <w:pPr>
              <w:rPr>
                <w:rFonts w:cstheme="minorHAnsi"/>
                <w:b/>
                <w:bCs/>
                <w:sz w:val="20"/>
                <w:szCs w:val="20"/>
              </w:rPr>
            </w:pPr>
            <w:r w:rsidRPr="008627A1">
              <w:rPr>
                <w:rFonts w:cstheme="minorHAnsi"/>
                <w:sz w:val="20"/>
                <w:szCs w:val="20"/>
              </w:rPr>
              <w:lastRenderedPageBreak/>
              <w:t>23.4</w:t>
            </w:r>
            <w:r w:rsidR="00CA59BE" w:rsidRPr="008627A1">
              <w:rPr>
                <w:rFonts w:cstheme="minorHAnsi"/>
                <w:sz w:val="20"/>
                <w:szCs w:val="20"/>
              </w:rPr>
              <w:t>. Payroll audit</w:t>
            </w:r>
          </w:p>
        </w:tc>
        <w:tc>
          <w:tcPr>
            <w:tcW w:w="4567" w:type="dxa"/>
            <w:vMerge/>
            <w:vAlign w:val="center"/>
          </w:tcPr>
          <w:p w14:paraId="7E9FDCDC" w14:textId="77777777" w:rsidR="00D8382B" w:rsidRPr="008627A1" w:rsidRDefault="00D8382B" w:rsidP="00D8382B">
            <w:pPr>
              <w:rPr>
                <w:rFonts w:cstheme="minorHAnsi"/>
                <w:b/>
                <w:sz w:val="20"/>
                <w:szCs w:val="20"/>
              </w:rPr>
            </w:pPr>
          </w:p>
        </w:tc>
      </w:tr>
      <w:tr w:rsidR="00D8382B" w:rsidRPr="008627A1" w14:paraId="0D611999" w14:textId="77777777" w:rsidTr="00793A7C">
        <w:tc>
          <w:tcPr>
            <w:tcW w:w="4878" w:type="dxa"/>
            <w:vAlign w:val="center"/>
          </w:tcPr>
          <w:p w14:paraId="5FFACE99" w14:textId="605C060E" w:rsidR="00D8382B" w:rsidRPr="008627A1" w:rsidRDefault="00D8382B" w:rsidP="00D8382B">
            <w:pPr>
              <w:rPr>
                <w:rFonts w:cstheme="minorHAnsi"/>
                <w:b/>
                <w:bCs/>
                <w:sz w:val="20"/>
                <w:szCs w:val="20"/>
              </w:rPr>
            </w:pPr>
            <w:r w:rsidRPr="008627A1">
              <w:rPr>
                <w:rFonts w:eastAsia="SimSun" w:cstheme="minorHAnsi"/>
                <w:b/>
                <w:sz w:val="20"/>
                <w:szCs w:val="20"/>
              </w:rPr>
              <w:t>PI-24</w:t>
            </w:r>
            <w:r w:rsidR="00CA59BE" w:rsidRPr="008627A1">
              <w:rPr>
                <w:rFonts w:eastAsia="SimSun" w:cstheme="minorHAnsi"/>
                <w:b/>
                <w:sz w:val="20"/>
                <w:szCs w:val="20"/>
              </w:rPr>
              <w:t>.</w:t>
            </w:r>
            <w:r w:rsidRPr="008627A1">
              <w:rPr>
                <w:rFonts w:eastAsia="SimSun" w:cstheme="minorHAnsi"/>
                <w:b/>
                <w:sz w:val="20"/>
                <w:szCs w:val="20"/>
              </w:rPr>
              <w:t xml:space="preserve"> Procurement</w:t>
            </w:r>
          </w:p>
        </w:tc>
        <w:tc>
          <w:tcPr>
            <w:tcW w:w="4567" w:type="dxa"/>
            <w:vMerge w:val="restart"/>
            <w:vAlign w:val="center"/>
          </w:tcPr>
          <w:p w14:paraId="2D6817AD" w14:textId="74A9A211" w:rsidR="00D8382B" w:rsidRPr="008627A1" w:rsidRDefault="00D8382B" w:rsidP="0004695E">
            <w:pPr>
              <w:rPr>
                <w:rFonts w:cstheme="minorHAnsi"/>
                <w:b/>
                <w:sz w:val="20"/>
                <w:szCs w:val="20"/>
              </w:rPr>
            </w:pPr>
          </w:p>
        </w:tc>
      </w:tr>
      <w:tr w:rsidR="00D8382B" w:rsidRPr="008627A1" w14:paraId="1B428E24" w14:textId="77777777" w:rsidTr="00793A7C">
        <w:tc>
          <w:tcPr>
            <w:tcW w:w="4878" w:type="dxa"/>
          </w:tcPr>
          <w:p w14:paraId="611FBC93" w14:textId="075546DE" w:rsidR="00D8382B" w:rsidRPr="008627A1" w:rsidRDefault="0004695E" w:rsidP="00D8382B">
            <w:pPr>
              <w:rPr>
                <w:rFonts w:cstheme="minorHAnsi"/>
                <w:b/>
                <w:bCs/>
                <w:sz w:val="20"/>
                <w:szCs w:val="20"/>
              </w:rPr>
            </w:pPr>
            <w:r w:rsidRPr="008627A1">
              <w:rPr>
                <w:rFonts w:cstheme="minorHAnsi"/>
                <w:sz w:val="20"/>
                <w:szCs w:val="20"/>
              </w:rPr>
              <w:t>24.1</w:t>
            </w:r>
            <w:r w:rsidR="00CA59BE" w:rsidRPr="008627A1">
              <w:rPr>
                <w:rFonts w:cstheme="minorHAnsi"/>
                <w:sz w:val="20"/>
                <w:szCs w:val="20"/>
              </w:rPr>
              <w:t>.</w:t>
            </w:r>
            <w:r w:rsidRPr="008627A1">
              <w:rPr>
                <w:rFonts w:cstheme="minorHAnsi"/>
                <w:sz w:val="20"/>
                <w:szCs w:val="20"/>
              </w:rPr>
              <w:t xml:space="preserve"> Procurement monitoring</w:t>
            </w:r>
          </w:p>
        </w:tc>
        <w:tc>
          <w:tcPr>
            <w:tcW w:w="4567" w:type="dxa"/>
            <w:vMerge/>
            <w:vAlign w:val="center"/>
          </w:tcPr>
          <w:p w14:paraId="199243DF" w14:textId="77777777" w:rsidR="00D8382B" w:rsidRPr="008627A1" w:rsidRDefault="00D8382B" w:rsidP="00D8382B">
            <w:pPr>
              <w:rPr>
                <w:rFonts w:cstheme="minorHAnsi"/>
                <w:b/>
                <w:sz w:val="20"/>
                <w:szCs w:val="20"/>
              </w:rPr>
            </w:pPr>
          </w:p>
        </w:tc>
      </w:tr>
      <w:tr w:rsidR="00D8382B" w:rsidRPr="008627A1" w14:paraId="395D41C1" w14:textId="77777777" w:rsidTr="00793A7C">
        <w:tc>
          <w:tcPr>
            <w:tcW w:w="4878" w:type="dxa"/>
          </w:tcPr>
          <w:p w14:paraId="6353C388" w14:textId="43D38D2B" w:rsidR="00D8382B" w:rsidRPr="008627A1" w:rsidRDefault="0004695E" w:rsidP="00D8382B">
            <w:pPr>
              <w:rPr>
                <w:rFonts w:cstheme="minorHAnsi"/>
                <w:b/>
                <w:bCs/>
                <w:sz w:val="20"/>
                <w:szCs w:val="20"/>
              </w:rPr>
            </w:pPr>
            <w:r w:rsidRPr="008627A1">
              <w:rPr>
                <w:rFonts w:cstheme="minorHAnsi"/>
                <w:sz w:val="20"/>
                <w:szCs w:val="20"/>
              </w:rPr>
              <w:t>24.2</w:t>
            </w:r>
            <w:r w:rsidR="00CA59BE" w:rsidRPr="008627A1">
              <w:rPr>
                <w:rFonts w:cstheme="minorHAnsi"/>
                <w:sz w:val="20"/>
                <w:szCs w:val="20"/>
              </w:rPr>
              <w:t>.</w:t>
            </w:r>
            <w:r w:rsidRPr="008627A1">
              <w:rPr>
                <w:rFonts w:cstheme="minorHAnsi"/>
                <w:sz w:val="20"/>
                <w:szCs w:val="20"/>
              </w:rPr>
              <w:t xml:space="preserve"> Procurement methods</w:t>
            </w:r>
          </w:p>
        </w:tc>
        <w:tc>
          <w:tcPr>
            <w:tcW w:w="4567" w:type="dxa"/>
            <w:vMerge/>
            <w:vAlign w:val="center"/>
          </w:tcPr>
          <w:p w14:paraId="1F812B0D" w14:textId="77777777" w:rsidR="00D8382B" w:rsidRPr="008627A1" w:rsidRDefault="00D8382B" w:rsidP="00D8382B">
            <w:pPr>
              <w:rPr>
                <w:rFonts w:cstheme="minorHAnsi"/>
                <w:b/>
                <w:sz w:val="20"/>
                <w:szCs w:val="20"/>
              </w:rPr>
            </w:pPr>
          </w:p>
        </w:tc>
      </w:tr>
      <w:tr w:rsidR="00D8382B" w:rsidRPr="008627A1" w14:paraId="28620445" w14:textId="77777777" w:rsidTr="00793A7C">
        <w:tc>
          <w:tcPr>
            <w:tcW w:w="4878" w:type="dxa"/>
          </w:tcPr>
          <w:p w14:paraId="49B04D26" w14:textId="318B81F4" w:rsidR="00D8382B" w:rsidRPr="008627A1" w:rsidRDefault="00D8382B" w:rsidP="00D8382B">
            <w:pPr>
              <w:rPr>
                <w:rFonts w:cstheme="minorHAnsi"/>
                <w:b/>
                <w:bCs/>
                <w:sz w:val="20"/>
                <w:szCs w:val="20"/>
              </w:rPr>
            </w:pPr>
            <w:r w:rsidRPr="008627A1">
              <w:rPr>
                <w:rFonts w:cstheme="minorHAnsi"/>
                <w:sz w:val="20"/>
                <w:szCs w:val="20"/>
              </w:rPr>
              <w:t>24.3</w:t>
            </w:r>
            <w:r w:rsidR="00CA59BE" w:rsidRPr="008627A1">
              <w:rPr>
                <w:rFonts w:cstheme="minorHAnsi"/>
                <w:sz w:val="20"/>
                <w:szCs w:val="20"/>
              </w:rPr>
              <w:t>.</w:t>
            </w:r>
            <w:r w:rsidRPr="008627A1">
              <w:rPr>
                <w:rFonts w:cstheme="minorHAnsi"/>
                <w:sz w:val="20"/>
                <w:szCs w:val="20"/>
              </w:rPr>
              <w:t xml:space="preserve"> Public access to procurement </w:t>
            </w:r>
            <w:r w:rsidR="0004695E" w:rsidRPr="008627A1">
              <w:rPr>
                <w:rFonts w:cstheme="minorHAnsi"/>
                <w:sz w:val="20"/>
                <w:szCs w:val="20"/>
              </w:rPr>
              <w:t>information</w:t>
            </w:r>
          </w:p>
        </w:tc>
        <w:tc>
          <w:tcPr>
            <w:tcW w:w="4567" w:type="dxa"/>
            <w:vMerge/>
            <w:vAlign w:val="center"/>
          </w:tcPr>
          <w:p w14:paraId="0B8C81F3" w14:textId="77777777" w:rsidR="00D8382B" w:rsidRPr="008627A1" w:rsidRDefault="00D8382B" w:rsidP="00D8382B">
            <w:pPr>
              <w:rPr>
                <w:rFonts w:cstheme="minorHAnsi"/>
                <w:b/>
                <w:sz w:val="20"/>
                <w:szCs w:val="20"/>
              </w:rPr>
            </w:pPr>
          </w:p>
        </w:tc>
      </w:tr>
      <w:tr w:rsidR="00D8382B" w:rsidRPr="008627A1" w14:paraId="07ECB320" w14:textId="77777777" w:rsidTr="00793A7C">
        <w:tc>
          <w:tcPr>
            <w:tcW w:w="4878" w:type="dxa"/>
          </w:tcPr>
          <w:p w14:paraId="534A9F5C" w14:textId="484DC68C" w:rsidR="00D8382B" w:rsidRPr="008627A1" w:rsidRDefault="00D8382B" w:rsidP="00D8382B">
            <w:pPr>
              <w:rPr>
                <w:rFonts w:cstheme="minorHAnsi"/>
                <w:b/>
                <w:bCs/>
                <w:sz w:val="20"/>
                <w:szCs w:val="20"/>
              </w:rPr>
            </w:pPr>
            <w:r w:rsidRPr="008627A1">
              <w:rPr>
                <w:rFonts w:cstheme="minorHAnsi"/>
                <w:sz w:val="20"/>
                <w:szCs w:val="20"/>
              </w:rPr>
              <w:t>24.4</w:t>
            </w:r>
            <w:r w:rsidR="00CA59BE" w:rsidRPr="008627A1">
              <w:rPr>
                <w:rFonts w:cstheme="minorHAnsi"/>
                <w:sz w:val="20"/>
                <w:szCs w:val="20"/>
              </w:rPr>
              <w:t>.</w:t>
            </w:r>
            <w:r w:rsidRPr="008627A1">
              <w:rPr>
                <w:rFonts w:cstheme="minorHAnsi"/>
                <w:sz w:val="20"/>
                <w:szCs w:val="20"/>
              </w:rPr>
              <w:t xml:space="preserve"> Pr</w:t>
            </w:r>
            <w:r w:rsidR="0004695E" w:rsidRPr="008627A1">
              <w:rPr>
                <w:rFonts w:cstheme="minorHAnsi"/>
                <w:sz w:val="20"/>
                <w:szCs w:val="20"/>
              </w:rPr>
              <w:t>ocurement complaints management</w:t>
            </w:r>
          </w:p>
        </w:tc>
        <w:tc>
          <w:tcPr>
            <w:tcW w:w="4567" w:type="dxa"/>
            <w:vMerge/>
            <w:vAlign w:val="center"/>
          </w:tcPr>
          <w:p w14:paraId="70D07385" w14:textId="77777777" w:rsidR="00D8382B" w:rsidRPr="008627A1" w:rsidRDefault="00D8382B" w:rsidP="00D8382B">
            <w:pPr>
              <w:pStyle w:val="Default"/>
              <w:rPr>
                <w:rFonts w:asciiTheme="minorHAnsi" w:hAnsiTheme="minorHAnsi" w:cstheme="minorHAnsi"/>
                <w:color w:val="auto"/>
                <w:sz w:val="20"/>
                <w:szCs w:val="20"/>
              </w:rPr>
            </w:pPr>
          </w:p>
        </w:tc>
      </w:tr>
      <w:tr w:rsidR="00D8382B" w:rsidRPr="008627A1" w14:paraId="6854A26A" w14:textId="77777777" w:rsidTr="00793A7C">
        <w:tc>
          <w:tcPr>
            <w:tcW w:w="4878" w:type="dxa"/>
            <w:vAlign w:val="center"/>
          </w:tcPr>
          <w:p w14:paraId="1EA08534" w14:textId="2089ED7D" w:rsidR="00D8382B" w:rsidRPr="008627A1" w:rsidRDefault="0004695E" w:rsidP="00D8382B">
            <w:pPr>
              <w:rPr>
                <w:rFonts w:cstheme="minorHAnsi"/>
                <w:b/>
                <w:bCs/>
                <w:sz w:val="20"/>
                <w:szCs w:val="20"/>
              </w:rPr>
            </w:pPr>
            <w:r w:rsidRPr="008627A1">
              <w:rPr>
                <w:rFonts w:eastAsia="SimSun" w:cstheme="minorHAnsi"/>
                <w:b/>
                <w:sz w:val="20"/>
                <w:szCs w:val="20"/>
              </w:rPr>
              <w:t>PI-25</w:t>
            </w:r>
            <w:r w:rsidR="00CA59BE" w:rsidRPr="008627A1">
              <w:rPr>
                <w:rFonts w:eastAsia="SimSun" w:cstheme="minorHAnsi"/>
                <w:b/>
                <w:sz w:val="20"/>
                <w:szCs w:val="20"/>
              </w:rPr>
              <w:t>.</w:t>
            </w:r>
            <w:r w:rsidRPr="008627A1">
              <w:rPr>
                <w:rFonts w:eastAsia="SimSun" w:cstheme="minorHAnsi"/>
                <w:b/>
                <w:sz w:val="20"/>
                <w:szCs w:val="20"/>
              </w:rPr>
              <w:t xml:space="preserve"> </w:t>
            </w:r>
            <w:r w:rsidR="00D8382B" w:rsidRPr="008627A1">
              <w:rPr>
                <w:rFonts w:eastAsia="SimSun" w:cstheme="minorHAnsi"/>
                <w:b/>
                <w:sz w:val="20"/>
                <w:szCs w:val="20"/>
              </w:rPr>
              <w:t>Internal controls on non-salary expenditure</w:t>
            </w:r>
          </w:p>
        </w:tc>
        <w:tc>
          <w:tcPr>
            <w:tcW w:w="4567" w:type="dxa"/>
            <w:vMerge w:val="restart"/>
            <w:vAlign w:val="center"/>
          </w:tcPr>
          <w:p w14:paraId="16482232" w14:textId="2ABB5E83" w:rsidR="00D8382B" w:rsidRPr="008627A1" w:rsidRDefault="00D8382B" w:rsidP="0004695E">
            <w:pPr>
              <w:widowControl w:val="0"/>
              <w:tabs>
                <w:tab w:val="left" w:pos="460"/>
              </w:tabs>
              <w:rPr>
                <w:rFonts w:eastAsia="Calibri" w:cstheme="minorHAnsi"/>
                <w:sz w:val="20"/>
                <w:szCs w:val="20"/>
              </w:rPr>
            </w:pPr>
          </w:p>
        </w:tc>
      </w:tr>
      <w:tr w:rsidR="00D8382B" w:rsidRPr="008627A1" w14:paraId="1FB75372" w14:textId="77777777" w:rsidTr="00793A7C">
        <w:tc>
          <w:tcPr>
            <w:tcW w:w="4878" w:type="dxa"/>
          </w:tcPr>
          <w:p w14:paraId="11E7BCF0" w14:textId="0674D9F5" w:rsidR="00D8382B" w:rsidRPr="008627A1" w:rsidRDefault="0004695E" w:rsidP="00D8382B">
            <w:pPr>
              <w:rPr>
                <w:rFonts w:cstheme="minorHAnsi"/>
                <w:b/>
                <w:bCs/>
                <w:sz w:val="20"/>
                <w:szCs w:val="20"/>
              </w:rPr>
            </w:pPr>
            <w:r w:rsidRPr="008627A1">
              <w:rPr>
                <w:rFonts w:cstheme="minorHAnsi"/>
                <w:sz w:val="20"/>
                <w:szCs w:val="20"/>
              </w:rPr>
              <w:t>25.1</w:t>
            </w:r>
            <w:r w:rsidR="00CA59BE" w:rsidRPr="008627A1">
              <w:rPr>
                <w:rFonts w:cstheme="minorHAnsi"/>
                <w:sz w:val="20"/>
                <w:szCs w:val="20"/>
              </w:rPr>
              <w:t>.</w:t>
            </w:r>
            <w:r w:rsidRPr="008627A1">
              <w:rPr>
                <w:rFonts w:cstheme="minorHAnsi"/>
                <w:sz w:val="20"/>
                <w:szCs w:val="20"/>
              </w:rPr>
              <w:t xml:space="preserve"> Segregation of duties</w:t>
            </w:r>
          </w:p>
        </w:tc>
        <w:tc>
          <w:tcPr>
            <w:tcW w:w="4567" w:type="dxa"/>
            <w:vMerge/>
            <w:vAlign w:val="center"/>
          </w:tcPr>
          <w:p w14:paraId="02480368" w14:textId="77777777" w:rsidR="00D8382B" w:rsidRPr="008627A1" w:rsidRDefault="00D8382B" w:rsidP="00D8382B">
            <w:pPr>
              <w:rPr>
                <w:rFonts w:cstheme="minorHAnsi"/>
                <w:b/>
                <w:sz w:val="20"/>
                <w:szCs w:val="20"/>
              </w:rPr>
            </w:pPr>
          </w:p>
        </w:tc>
      </w:tr>
      <w:tr w:rsidR="00D8382B" w:rsidRPr="008627A1" w14:paraId="75D49283" w14:textId="77777777" w:rsidTr="00793A7C">
        <w:tc>
          <w:tcPr>
            <w:tcW w:w="4878" w:type="dxa"/>
          </w:tcPr>
          <w:p w14:paraId="57090BC4" w14:textId="693D0B28" w:rsidR="00D8382B" w:rsidRPr="008627A1" w:rsidRDefault="00D8382B" w:rsidP="00D8382B">
            <w:pPr>
              <w:rPr>
                <w:rFonts w:cstheme="minorHAnsi"/>
                <w:b/>
                <w:bCs/>
                <w:sz w:val="20"/>
                <w:szCs w:val="20"/>
              </w:rPr>
            </w:pPr>
            <w:r w:rsidRPr="008627A1">
              <w:rPr>
                <w:rFonts w:cstheme="minorHAnsi"/>
                <w:sz w:val="20"/>
                <w:szCs w:val="20"/>
              </w:rPr>
              <w:t>25.2</w:t>
            </w:r>
            <w:r w:rsidR="00CA59BE" w:rsidRPr="008627A1">
              <w:rPr>
                <w:rFonts w:cstheme="minorHAnsi"/>
                <w:sz w:val="20"/>
                <w:szCs w:val="20"/>
              </w:rPr>
              <w:t>.</w:t>
            </w:r>
            <w:r w:rsidRPr="008627A1">
              <w:rPr>
                <w:rFonts w:cstheme="minorHAnsi"/>
                <w:sz w:val="20"/>
                <w:szCs w:val="20"/>
              </w:rPr>
              <w:t xml:space="preserve"> Effectiveness of </w:t>
            </w:r>
            <w:r w:rsidR="0004695E" w:rsidRPr="008627A1">
              <w:rPr>
                <w:rFonts w:cstheme="minorHAnsi"/>
                <w:sz w:val="20"/>
                <w:szCs w:val="20"/>
              </w:rPr>
              <w:t>expenditure commitment controls</w:t>
            </w:r>
          </w:p>
        </w:tc>
        <w:tc>
          <w:tcPr>
            <w:tcW w:w="4567" w:type="dxa"/>
            <w:vMerge/>
            <w:vAlign w:val="center"/>
          </w:tcPr>
          <w:p w14:paraId="11153666" w14:textId="77777777" w:rsidR="00D8382B" w:rsidRPr="008627A1" w:rsidRDefault="00D8382B" w:rsidP="00D8382B">
            <w:pPr>
              <w:rPr>
                <w:rFonts w:cstheme="minorHAnsi"/>
                <w:b/>
                <w:sz w:val="20"/>
                <w:szCs w:val="20"/>
              </w:rPr>
            </w:pPr>
          </w:p>
        </w:tc>
      </w:tr>
      <w:tr w:rsidR="00D8382B" w:rsidRPr="008627A1" w14:paraId="1943DA82" w14:textId="77777777" w:rsidTr="00793A7C">
        <w:tc>
          <w:tcPr>
            <w:tcW w:w="4878" w:type="dxa"/>
          </w:tcPr>
          <w:p w14:paraId="770592EA" w14:textId="6B95B7D8" w:rsidR="00D8382B" w:rsidRPr="008627A1" w:rsidRDefault="00D8382B" w:rsidP="00D8382B">
            <w:pPr>
              <w:rPr>
                <w:rFonts w:cstheme="minorHAnsi"/>
                <w:b/>
                <w:bCs/>
                <w:sz w:val="20"/>
                <w:szCs w:val="20"/>
              </w:rPr>
            </w:pPr>
            <w:r w:rsidRPr="008627A1">
              <w:rPr>
                <w:rFonts w:cstheme="minorHAnsi"/>
                <w:sz w:val="20"/>
                <w:szCs w:val="20"/>
              </w:rPr>
              <w:t>25.3</w:t>
            </w:r>
            <w:r w:rsidR="00CA59BE" w:rsidRPr="008627A1">
              <w:rPr>
                <w:rFonts w:cstheme="minorHAnsi"/>
                <w:sz w:val="20"/>
                <w:szCs w:val="20"/>
              </w:rPr>
              <w:t>.</w:t>
            </w:r>
            <w:r w:rsidRPr="008627A1">
              <w:rPr>
                <w:rFonts w:cstheme="minorHAnsi"/>
                <w:sz w:val="20"/>
                <w:szCs w:val="20"/>
              </w:rPr>
              <w:t xml:space="preserve"> Compliance wi</w:t>
            </w:r>
            <w:r w:rsidR="0004695E" w:rsidRPr="008627A1">
              <w:rPr>
                <w:rFonts w:cstheme="minorHAnsi"/>
                <w:sz w:val="20"/>
                <w:szCs w:val="20"/>
              </w:rPr>
              <w:t>th payment rules and procedures</w:t>
            </w:r>
          </w:p>
        </w:tc>
        <w:tc>
          <w:tcPr>
            <w:tcW w:w="4567" w:type="dxa"/>
            <w:vMerge/>
            <w:vAlign w:val="center"/>
          </w:tcPr>
          <w:p w14:paraId="2BE2076E" w14:textId="77777777" w:rsidR="00D8382B" w:rsidRPr="008627A1" w:rsidRDefault="00D8382B" w:rsidP="00D8382B">
            <w:pPr>
              <w:rPr>
                <w:rFonts w:cstheme="minorHAnsi"/>
                <w:b/>
                <w:sz w:val="20"/>
                <w:szCs w:val="20"/>
              </w:rPr>
            </w:pPr>
          </w:p>
        </w:tc>
      </w:tr>
      <w:tr w:rsidR="00D8382B" w:rsidRPr="008627A1" w14:paraId="0DCC7F4B" w14:textId="77777777" w:rsidTr="00793A7C">
        <w:tc>
          <w:tcPr>
            <w:tcW w:w="4878" w:type="dxa"/>
            <w:vAlign w:val="center"/>
          </w:tcPr>
          <w:p w14:paraId="5B227502" w14:textId="52450F8A" w:rsidR="00D8382B" w:rsidRPr="008627A1" w:rsidRDefault="00D8382B" w:rsidP="00D8382B">
            <w:pPr>
              <w:rPr>
                <w:rFonts w:cstheme="minorHAnsi"/>
                <w:b/>
                <w:bCs/>
                <w:sz w:val="20"/>
                <w:szCs w:val="20"/>
              </w:rPr>
            </w:pPr>
            <w:r w:rsidRPr="008627A1">
              <w:rPr>
                <w:rFonts w:eastAsia="SimSun" w:cstheme="minorHAnsi"/>
                <w:b/>
                <w:sz w:val="20"/>
                <w:szCs w:val="20"/>
              </w:rPr>
              <w:t>PI-26</w:t>
            </w:r>
            <w:r w:rsidR="00CA59BE" w:rsidRPr="008627A1">
              <w:rPr>
                <w:rFonts w:eastAsia="SimSun" w:cstheme="minorHAnsi"/>
                <w:b/>
                <w:sz w:val="20"/>
                <w:szCs w:val="20"/>
              </w:rPr>
              <w:t>.</w:t>
            </w:r>
            <w:r w:rsidRPr="008627A1">
              <w:rPr>
                <w:rFonts w:eastAsia="SimSun" w:cstheme="minorHAnsi"/>
                <w:b/>
                <w:sz w:val="20"/>
                <w:szCs w:val="20"/>
              </w:rPr>
              <w:t xml:space="preserve"> Internal audit</w:t>
            </w:r>
          </w:p>
        </w:tc>
        <w:tc>
          <w:tcPr>
            <w:tcW w:w="4567" w:type="dxa"/>
            <w:vMerge w:val="restart"/>
            <w:vAlign w:val="center"/>
          </w:tcPr>
          <w:p w14:paraId="3111AAA6" w14:textId="712596A3" w:rsidR="00D8382B" w:rsidRPr="008627A1" w:rsidRDefault="00D8382B" w:rsidP="0004695E">
            <w:pPr>
              <w:widowControl w:val="0"/>
              <w:tabs>
                <w:tab w:val="left" w:pos="460"/>
              </w:tabs>
              <w:ind w:right="218"/>
              <w:rPr>
                <w:rFonts w:eastAsia="Calibri" w:cstheme="minorHAnsi"/>
                <w:sz w:val="20"/>
                <w:szCs w:val="20"/>
              </w:rPr>
            </w:pPr>
          </w:p>
        </w:tc>
      </w:tr>
      <w:tr w:rsidR="00D8382B" w:rsidRPr="008627A1" w14:paraId="752CB8E9" w14:textId="77777777" w:rsidTr="00793A7C">
        <w:tc>
          <w:tcPr>
            <w:tcW w:w="4878" w:type="dxa"/>
          </w:tcPr>
          <w:p w14:paraId="793C23AE" w14:textId="3145AA76" w:rsidR="00D8382B" w:rsidRPr="008627A1" w:rsidRDefault="0004695E" w:rsidP="00D8382B">
            <w:pPr>
              <w:rPr>
                <w:rFonts w:cstheme="minorHAnsi"/>
                <w:b/>
                <w:bCs/>
                <w:sz w:val="20"/>
                <w:szCs w:val="20"/>
              </w:rPr>
            </w:pPr>
            <w:r w:rsidRPr="008627A1">
              <w:rPr>
                <w:rFonts w:cstheme="minorHAnsi"/>
                <w:sz w:val="20"/>
                <w:szCs w:val="20"/>
              </w:rPr>
              <w:t>26.1</w:t>
            </w:r>
            <w:r w:rsidR="00CA59BE" w:rsidRPr="008627A1">
              <w:rPr>
                <w:rFonts w:cstheme="minorHAnsi"/>
                <w:sz w:val="20"/>
                <w:szCs w:val="20"/>
              </w:rPr>
              <w:t>.</w:t>
            </w:r>
            <w:r w:rsidRPr="008627A1">
              <w:rPr>
                <w:rFonts w:cstheme="minorHAnsi"/>
                <w:sz w:val="20"/>
                <w:szCs w:val="20"/>
              </w:rPr>
              <w:t xml:space="preserve"> Coverage of internal audit</w:t>
            </w:r>
          </w:p>
        </w:tc>
        <w:tc>
          <w:tcPr>
            <w:tcW w:w="4567" w:type="dxa"/>
            <w:vMerge/>
            <w:vAlign w:val="center"/>
          </w:tcPr>
          <w:p w14:paraId="1331B656" w14:textId="77777777" w:rsidR="00D8382B" w:rsidRPr="008627A1" w:rsidRDefault="00D8382B" w:rsidP="00D8382B">
            <w:pPr>
              <w:rPr>
                <w:rFonts w:cstheme="minorHAnsi"/>
                <w:sz w:val="20"/>
                <w:szCs w:val="20"/>
              </w:rPr>
            </w:pPr>
          </w:p>
        </w:tc>
      </w:tr>
      <w:tr w:rsidR="00D8382B" w:rsidRPr="008627A1" w14:paraId="599BCE4A" w14:textId="77777777" w:rsidTr="00793A7C">
        <w:tc>
          <w:tcPr>
            <w:tcW w:w="4878" w:type="dxa"/>
          </w:tcPr>
          <w:p w14:paraId="4FBEC146" w14:textId="6D318BDC" w:rsidR="00D8382B" w:rsidRPr="008627A1" w:rsidRDefault="00D8382B" w:rsidP="00D8382B">
            <w:pPr>
              <w:rPr>
                <w:rFonts w:cstheme="minorHAnsi"/>
                <w:b/>
                <w:bCs/>
                <w:sz w:val="20"/>
                <w:szCs w:val="20"/>
              </w:rPr>
            </w:pPr>
            <w:r w:rsidRPr="008627A1">
              <w:rPr>
                <w:rFonts w:cstheme="minorHAnsi"/>
                <w:sz w:val="20"/>
                <w:szCs w:val="20"/>
              </w:rPr>
              <w:t>26.2</w:t>
            </w:r>
            <w:r w:rsidR="00CA59BE" w:rsidRPr="008627A1">
              <w:rPr>
                <w:rFonts w:cstheme="minorHAnsi"/>
                <w:sz w:val="20"/>
                <w:szCs w:val="20"/>
              </w:rPr>
              <w:t>.</w:t>
            </w:r>
            <w:r w:rsidRPr="008627A1">
              <w:rPr>
                <w:rFonts w:cstheme="minorHAnsi"/>
                <w:sz w:val="20"/>
                <w:szCs w:val="20"/>
              </w:rPr>
              <w:t xml:space="preserve"> Nature of audits and standards applied</w:t>
            </w:r>
          </w:p>
        </w:tc>
        <w:tc>
          <w:tcPr>
            <w:tcW w:w="4567" w:type="dxa"/>
            <w:vMerge/>
            <w:vAlign w:val="center"/>
          </w:tcPr>
          <w:p w14:paraId="6409735E" w14:textId="77777777" w:rsidR="00D8382B" w:rsidRPr="008627A1" w:rsidRDefault="00D8382B" w:rsidP="00D8382B">
            <w:pPr>
              <w:rPr>
                <w:rFonts w:cstheme="minorHAnsi"/>
                <w:sz w:val="20"/>
                <w:szCs w:val="20"/>
              </w:rPr>
            </w:pPr>
          </w:p>
        </w:tc>
      </w:tr>
      <w:tr w:rsidR="00D8382B" w:rsidRPr="008627A1" w14:paraId="6D69E599" w14:textId="77777777" w:rsidTr="00793A7C">
        <w:tc>
          <w:tcPr>
            <w:tcW w:w="4878" w:type="dxa"/>
          </w:tcPr>
          <w:p w14:paraId="4945D15D" w14:textId="5F6D6ACF" w:rsidR="00D8382B" w:rsidRPr="008627A1" w:rsidRDefault="00D8382B" w:rsidP="00D8382B">
            <w:pPr>
              <w:rPr>
                <w:rFonts w:cstheme="minorHAnsi"/>
                <w:b/>
                <w:bCs/>
                <w:sz w:val="20"/>
                <w:szCs w:val="20"/>
              </w:rPr>
            </w:pPr>
            <w:r w:rsidRPr="008627A1">
              <w:rPr>
                <w:rFonts w:cstheme="minorHAnsi"/>
                <w:sz w:val="20"/>
                <w:szCs w:val="20"/>
              </w:rPr>
              <w:t>26.3</w:t>
            </w:r>
            <w:r w:rsidR="00CA59BE" w:rsidRPr="008627A1">
              <w:rPr>
                <w:rFonts w:cstheme="minorHAnsi"/>
                <w:sz w:val="20"/>
                <w:szCs w:val="20"/>
              </w:rPr>
              <w:t>.</w:t>
            </w:r>
            <w:r w:rsidRPr="008627A1">
              <w:rPr>
                <w:rFonts w:cstheme="minorHAnsi"/>
                <w:sz w:val="20"/>
                <w:szCs w:val="20"/>
              </w:rPr>
              <w:t xml:space="preserve"> Implementation o</w:t>
            </w:r>
            <w:r w:rsidR="0004695E" w:rsidRPr="008627A1">
              <w:rPr>
                <w:rFonts w:cstheme="minorHAnsi"/>
                <w:sz w:val="20"/>
                <w:szCs w:val="20"/>
              </w:rPr>
              <w:t>f internal audits and reporting</w:t>
            </w:r>
          </w:p>
        </w:tc>
        <w:tc>
          <w:tcPr>
            <w:tcW w:w="4567" w:type="dxa"/>
            <w:vMerge/>
            <w:vAlign w:val="center"/>
          </w:tcPr>
          <w:p w14:paraId="167DA684" w14:textId="77777777" w:rsidR="00D8382B" w:rsidRPr="008627A1" w:rsidRDefault="00D8382B" w:rsidP="00D8382B">
            <w:pPr>
              <w:rPr>
                <w:rFonts w:cstheme="minorHAnsi"/>
                <w:sz w:val="20"/>
                <w:szCs w:val="20"/>
              </w:rPr>
            </w:pPr>
          </w:p>
        </w:tc>
      </w:tr>
      <w:tr w:rsidR="00D8382B" w:rsidRPr="008627A1" w14:paraId="2461A6BB" w14:textId="77777777" w:rsidTr="00793A7C">
        <w:tc>
          <w:tcPr>
            <w:tcW w:w="4878" w:type="dxa"/>
          </w:tcPr>
          <w:p w14:paraId="129A2202" w14:textId="51CD64CB" w:rsidR="00D8382B" w:rsidRPr="008627A1" w:rsidRDefault="00D8382B" w:rsidP="00D8382B">
            <w:pPr>
              <w:rPr>
                <w:rFonts w:cstheme="minorHAnsi"/>
                <w:b/>
                <w:bCs/>
                <w:sz w:val="20"/>
                <w:szCs w:val="20"/>
              </w:rPr>
            </w:pPr>
            <w:r w:rsidRPr="008627A1">
              <w:rPr>
                <w:rFonts w:cstheme="minorHAnsi"/>
                <w:sz w:val="20"/>
                <w:szCs w:val="20"/>
              </w:rPr>
              <w:t>2</w:t>
            </w:r>
            <w:r w:rsidR="0004695E" w:rsidRPr="008627A1">
              <w:rPr>
                <w:rFonts w:cstheme="minorHAnsi"/>
                <w:sz w:val="20"/>
                <w:szCs w:val="20"/>
              </w:rPr>
              <w:t>6.4</w:t>
            </w:r>
            <w:r w:rsidR="00CA59BE" w:rsidRPr="008627A1">
              <w:rPr>
                <w:rFonts w:cstheme="minorHAnsi"/>
                <w:sz w:val="20"/>
                <w:szCs w:val="20"/>
              </w:rPr>
              <w:t>.</w:t>
            </w:r>
            <w:r w:rsidR="0004695E" w:rsidRPr="008627A1">
              <w:rPr>
                <w:rFonts w:cstheme="minorHAnsi"/>
                <w:sz w:val="20"/>
                <w:szCs w:val="20"/>
              </w:rPr>
              <w:t xml:space="preserve"> Response to internal audits</w:t>
            </w:r>
          </w:p>
        </w:tc>
        <w:tc>
          <w:tcPr>
            <w:tcW w:w="4567" w:type="dxa"/>
            <w:vMerge/>
            <w:vAlign w:val="center"/>
          </w:tcPr>
          <w:p w14:paraId="3E177148" w14:textId="77777777" w:rsidR="00D8382B" w:rsidRPr="008627A1" w:rsidRDefault="00D8382B" w:rsidP="00D8382B">
            <w:pPr>
              <w:rPr>
                <w:rFonts w:cstheme="minorHAnsi"/>
                <w:sz w:val="20"/>
                <w:szCs w:val="20"/>
              </w:rPr>
            </w:pPr>
          </w:p>
        </w:tc>
      </w:tr>
      <w:tr w:rsidR="00D8382B" w:rsidRPr="008627A1" w14:paraId="70B2FCCD" w14:textId="77777777" w:rsidTr="00793A7C">
        <w:tc>
          <w:tcPr>
            <w:tcW w:w="9445" w:type="dxa"/>
            <w:gridSpan w:val="2"/>
            <w:shd w:val="clear" w:color="auto" w:fill="C2D840"/>
            <w:vAlign w:val="center"/>
          </w:tcPr>
          <w:p w14:paraId="0BC71D12" w14:textId="76BD09EF" w:rsidR="00D8382B" w:rsidRPr="008627A1" w:rsidRDefault="00DB4F2D" w:rsidP="00DB4F2D">
            <w:pPr>
              <w:rPr>
                <w:rFonts w:cstheme="minorHAnsi"/>
                <w:b/>
                <w:sz w:val="20"/>
                <w:szCs w:val="20"/>
              </w:rPr>
            </w:pPr>
            <w:r w:rsidRPr="008627A1">
              <w:rPr>
                <w:rFonts w:cstheme="minorHAnsi"/>
                <w:b/>
                <w:sz w:val="20"/>
                <w:szCs w:val="20"/>
              </w:rPr>
              <w:t>Accounting and reporting</w:t>
            </w:r>
          </w:p>
        </w:tc>
      </w:tr>
      <w:tr w:rsidR="00D8382B" w:rsidRPr="008627A1" w14:paraId="75B75C36" w14:textId="77777777" w:rsidTr="00793A7C">
        <w:tc>
          <w:tcPr>
            <w:tcW w:w="4878" w:type="dxa"/>
            <w:vAlign w:val="center"/>
          </w:tcPr>
          <w:p w14:paraId="1D992655" w14:textId="03CBEBA2" w:rsidR="00D8382B" w:rsidRPr="008627A1" w:rsidRDefault="00D8382B" w:rsidP="00D8382B">
            <w:pPr>
              <w:rPr>
                <w:rFonts w:cstheme="minorHAnsi"/>
                <w:b/>
                <w:bCs/>
                <w:sz w:val="20"/>
                <w:szCs w:val="20"/>
              </w:rPr>
            </w:pPr>
            <w:r w:rsidRPr="008627A1">
              <w:rPr>
                <w:rFonts w:eastAsia="SimSun" w:cstheme="minorHAnsi"/>
                <w:b/>
                <w:sz w:val="20"/>
                <w:szCs w:val="20"/>
              </w:rPr>
              <w:t>PI-27</w:t>
            </w:r>
            <w:r w:rsidR="00CA59BE" w:rsidRPr="008627A1">
              <w:rPr>
                <w:rFonts w:eastAsia="SimSun" w:cstheme="minorHAnsi"/>
                <w:b/>
                <w:sz w:val="20"/>
                <w:szCs w:val="20"/>
              </w:rPr>
              <w:t>.</w:t>
            </w:r>
            <w:r w:rsidRPr="008627A1">
              <w:rPr>
                <w:rFonts w:eastAsia="SimSun" w:cstheme="minorHAnsi"/>
                <w:b/>
                <w:sz w:val="20"/>
                <w:szCs w:val="20"/>
              </w:rPr>
              <w:t xml:space="preserve"> Financial data integrity</w:t>
            </w:r>
          </w:p>
        </w:tc>
        <w:tc>
          <w:tcPr>
            <w:tcW w:w="4567" w:type="dxa"/>
            <w:vMerge w:val="restart"/>
            <w:vAlign w:val="center"/>
          </w:tcPr>
          <w:p w14:paraId="7A219754" w14:textId="4A10DD41" w:rsidR="00D8382B" w:rsidRPr="008627A1" w:rsidRDefault="00D8382B" w:rsidP="0004695E">
            <w:pPr>
              <w:widowControl w:val="0"/>
              <w:tabs>
                <w:tab w:val="left" w:pos="463"/>
              </w:tabs>
              <w:rPr>
                <w:rFonts w:eastAsia="Calibri" w:cstheme="minorHAnsi"/>
                <w:sz w:val="20"/>
                <w:szCs w:val="20"/>
              </w:rPr>
            </w:pPr>
          </w:p>
        </w:tc>
      </w:tr>
      <w:tr w:rsidR="00D8382B" w:rsidRPr="008627A1" w14:paraId="1BB729E0" w14:textId="77777777" w:rsidTr="00793A7C">
        <w:tc>
          <w:tcPr>
            <w:tcW w:w="4878" w:type="dxa"/>
          </w:tcPr>
          <w:p w14:paraId="165976A3" w14:textId="64764539" w:rsidR="00D8382B" w:rsidRPr="008627A1" w:rsidRDefault="00D8382B" w:rsidP="00D8382B">
            <w:pPr>
              <w:rPr>
                <w:rFonts w:cstheme="minorHAnsi"/>
                <w:b/>
                <w:bCs/>
                <w:sz w:val="20"/>
                <w:szCs w:val="20"/>
              </w:rPr>
            </w:pPr>
            <w:r w:rsidRPr="008627A1">
              <w:rPr>
                <w:rFonts w:cstheme="minorHAnsi"/>
                <w:sz w:val="20"/>
                <w:szCs w:val="20"/>
              </w:rPr>
              <w:t>27.1</w:t>
            </w:r>
            <w:r w:rsidR="00CA59BE" w:rsidRPr="008627A1">
              <w:rPr>
                <w:rFonts w:cstheme="minorHAnsi"/>
                <w:sz w:val="20"/>
                <w:szCs w:val="20"/>
              </w:rPr>
              <w:t>.</w:t>
            </w:r>
            <w:r w:rsidRPr="008627A1">
              <w:rPr>
                <w:rFonts w:cstheme="minorHAnsi"/>
                <w:sz w:val="20"/>
                <w:szCs w:val="20"/>
              </w:rPr>
              <w:t xml:space="preserve"> Bank account reconciliation</w:t>
            </w:r>
          </w:p>
        </w:tc>
        <w:tc>
          <w:tcPr>
            <w:tcW w:w="4567" w:type="dxa"/>
            <w:vMerge/>
            <w:vAlign w:val="center"/>
          </w:tcPr>
          <w:p w14:paraId="0128F7CD" w14:textId="77777777" w:rsidR="00D8382B" w:rsidRPr="008627A1" w:rsidRDefault="00D8382B" w:rsidP="00D8382B">
            <w:pPr>
              <w:rPr>
                <w:rFonts w:cstheme="minorHAnsi"/>
                <w:b/>
                <w:sz w:val="20"/>
                <w:szCs w:val="20"/>
              </w:rPr>
            </w:pPr>
          </w:p>
        </w:tc>
      </w:tr>
      <w:tr w:rsidR="00D8382B" w:rsidRPr="008627A1" w14:paraId="77D14A5D" w14:textId="77777777" w:rsidTr="00793A7C">
        <w:tc>
          <w:tcPr>
            <w:tcW w:w="4878" w:type="dxa"/>
          </w:tcPr>
          <w:p w14:paraId="5CCE24E8" w14:textId="22AB8CE4" w:rsidR="00D8382B" w:rsidRPr="008627A1" w:rsidRDefault="0004695E" w:rsidP="00D8382B">
            <w:pPr>
              <w:rPr>
                <w:rFonts w:cstheme="minorHAnsi"/>
                <w:b/>
                <w:bCs/>
                <w:sz w:val="20"/>
                <w:szCs w:val="20"/>
              </w:rPr>
            </w:pPr>
            <w:r w:rsidRPr="008627A1">
              <w:rPr>
                <w:rFonts w:cstheme="minorHAnsi"/>
                <w:sz w:val="20"/>
                <w:szCs w:val="20"/>
              </w:rPr>
              <w:t>27.2</w:t>
            </w:r>
            <w:r w:rsidR="00CA59BE" w:rsidRPr="008627A1">
              <w:rPr>
                <w:rFonts w:cstheme="minorHAnsi"/>
                <w:sz w:val="20"/>
                <w:szCs w:val="20"/>
              </w:rPr>
              <w:t>.</w:t>
            </w:r>
            <w:r w:rsidRPr="008627A1">
              <w:rPr>
                <w:rFonts w:cstheme="minorHAnsi"/>
                <w:sz w:val="20"/>
                <w:szCs w:val="20"/>
              </w:rPr>
              <w:t xml:space="preserve"> Suspense accounts</w:t>
            </w:r>
          </w:p>
        </w:tc>
        <w:tc>
          <w:tcPr>
            <w:tcW w:w="4567" w:type="dxa"/>
            <w:vMerge/>
            <w:vAlign w:val="center"/>
          </w:tcPr>
          <w:p w14:paraId="6B6AB5E7" w14:textId="77777777" w:rsidR="00D8382B" w:rsidRPr="008627A1" w:rsidRDefault="00D8382B" w:rsidP="00D8382B">
            <w:pPr>
              <w:rPr>
                <w:rFonts w:cstheme="minorHAnsi"/>
                <w:b/>
                <w:sz w:val="20"/>
                <w:szCs w:val="20"/>
              </w:rPr>
            </w:pPr>
          </w:p>
        </w:tc>
      </w:tr>
      <w:tr w:rsidR="00D8382B" w:rsidRPr="008627A1" w14:paraId="651E3AB0" w14:textId="77777777" w:rsidTr="00793A7C">
        <w:tc>
          <w:tcPr>
            <w:tcW w:w="4878" w:type="dxa"/>
          </w:tcPr>
          <w:p w14:paraId="331EBDE8" w14:textId="399EE8D5" w:rsidR="00D8382B" w:rsidRPr="008627A1" w:rsidRDefault="0004695E" w:rsidP="00D8382B">
            <w:pPr>
              <w:rPr>
                <w:rFonts w:cstheme="minorHAnsi"/>
                <w:b/>
                <w:bCs/>
                <w:sz w:val="20"/>
                <w:szCs w:val="20"/>
              </w:rPr>
            </w:pPr>
            <w:r w:rsidRPr="008627A1">
              <w:rPr>
                <w:rFonts w:cstheme="minorHAnsi"/>
                <w:sz w:val="20"/>
                <w:szCs w:val="20"/>
              </w:rPr>
              <w:t>27.3</w:t>
            </w:r>
            <w:r w:rsidR="00CA59BE" w:rsidRPr="008627A1">
              <w:rPr>
                <w:rFonts w:cstheme="minorHAnsi"/>
                <w:sz w:val="20"/>
                <w:szCs w:val="20"/>
              </w:rPr>
              <w:t>.</w:t>
            </w:r>
            <w:r w:rsidRPr="008627A1">
              <w:rPr>
                <w:rFonts w:cstheme="minorHAnsi"/>
                <w:sz w:val="20"/>
                <w:szCs w:val="20"/>
              </w:rPr>
              <w:t xml:space="preserve"> Advance accounts</w:t>
            </w:r>
          </w:p>
        </w:tc>
        <w:tc>
          <w:tcPr>
            <w:tcW w:w="4567" w:type="dxa"/>
            <w:vMerge/>
            <w:vAlign w:val="center"/>
          </w:tcPr>
          <w:p w14:paraId="3D684B51" w14:textId="77777777" w:rsidR="00D8382B" w:rsidRPr="008627A1" w:rsidRDefault="00D8382B" w:rsidP="00D8382B">
            <w:pPr>
              <w:rPr>
                <w:rFonts w:cstheme="minorHAnsi"/>
                <w:b/>
                <w:sz w:val="20"/>
                <w:szCs w:val="20"/>
              </w:rPr>
            </w:pPr>
          </w:p>
        </w:tc>
      </w:tr>
      <w:tr w:rsidR="00D8382B" w:rsidRPr="008627A1" w14:paraId="05A2F4AD" w14:textId="77777777" w:rsidTr="00793A7C">
        <w:tc>
          <w:tcPr>
            <w:tcW w:w="4878" w:type="dxa"/>
          </w:tcPr>
          <w:p w14:paraId="53BE7117" w14:textId="269D6745" w:rsidR="00D8382B" w:rsidRPr="008627A1" w:rsidRDefault="00D8382B" w:rsidP="00D8382B">
            <w:pPr>
              <w:rPr>
                <w:rFonts w:cstheme="minorHAnsi"/>
                <w:b/>
                <w:bCs/>
                <w:sz w:val="20"/>
                <w:szCs w:val="20"/>
              </w:rPr>
            </w:pPr>
            <w:r w:rsidRPr="008627A1">
              <w:rPr>
                <w:rFonts w:cstheme="minorHAnsi"/>
                <w:sz w:val="20"/>
                <w:szCs w:val="20"/>
              </w:rPr>
              <w:t>27.4</w:t>
            </w:r>
            <w:r w:rsidR="00CA59BE" w:rsidRPr="008627A1">
              <w:rPr>
                <w:rFonts w:cstheme="minorHAnsi"/>
                <w:sz w:val="20"/>
                <w:szCs w:val="20"/>
              </w:rPr>
              <w:t>.</w:t>
            </w:r>
            <w:r w:rsidRPr="008627A1">
              <w:rPr>
                <w:rFonts w:cstheme="minorHAnsi"/>
                <w:sz w:val="20"/>
                <w:szCs w:val="20"/>
              </w:rPr>
              <w:t xml:space="preserve"> Financial data integrity processes</w:t>
            </w:r>
          </w:p>
        </w:tc>
        <w:tc>
          <w:tcPr>
            <w:tcW w:w="4567" w:type="dxa"/>
            <w:vMerge/>
            <w:vAlign w:val="center"/>
          </w:tcPr>
          <w:p w14:paraId="4C05628F" w14:textId="77777777" w:rsidR="00D8382B" w:rsidRPr="008627A1" w:rsidRDefault="00D8382B" w:rsidP="00D8382B">
            <w:pPr>
              <w:rPr>
                <w:rFonts w:cstheme="minorHAnsi"/>
                <w:b/>
                <w:sz w:val="20"/>
                <w:szCs w:val="20"/>
              </w:rPr>
            </w:pPr>
          </w:p>
        </w:tc>
      </w:tr>
      <w:tr w:rsidR="00D8382B" w:rsidRPr="008627A1" w14:paraId="38ED3170" w14:textId="77777777" w:rsidTr="00793A7C">
        <w:tc>
          <w:tcPr>
            <w:tcW w:w="4878" w:type="dxa"/>
            <w:vAlign w:val="center"/>
          </w:tcPr>
          <w:p w14:paraId="57913377" w14:textId="41D36BAA" w:rsidR="00D8382B" w:rsidRPr="008627A1" w:rsidRDefault="00D8382B" w:rsidP="00D8382B">
            <w:pPr>
              <w:rPr>
                <w:rFonts w:cstheme="minorHAnsi"/>
                <w:b/>
                <w:bCs/>
                <w:sz w:val="20"/>
                <w:szCs w:val="20"/>
              </w:rPr>
            </w:pPr>
            <w:r w:rsidRPr="008627A1">
              <w:rPr>
                <w:rFonts w:eastAsia="SimSun" w:cstheme="minorHAnsi"/>
                <w:b/>
                <w:sz w:val="20"/>
                <w:szCs w:val="20"/>
              </w:rPr>
              <w:t>PI-28</w:t>
            </w:r>
            <w:r w:rsidR="00CA59BE" w:rsidRPr="008627A1">
              <w:rPr>
                <w:rFonts w:eastAsia="SimSun" w:cstheme="minorHAnsi"/>
                <w:b/>
                <w:sz w:val="20"/>
                <w:szCs w:val="20"/>
              </w:rPr>
              <w:t>.</w:t>
            </w:r>
            <w:r w:rsidRPr="008627A1">
              <w:rPr>
                <w:rFonts w:eastAsia="SimSun" w:cstheme="minorHAnsi"/>
                <w:b/>
                <w:sz w:val="20"/>
                <w:szCs w:val="20"/>
              </w:rPr>
              <w:t xml:space="preserve"> In-year budget reports</w:t>
            </w:r>
          </w:p>
        </w:tc>
        <w:tc>
          <w:tcPr>
            <w:tcW w:w="4567" w:type="dxa"/>
            <w:vMerge w:val="restart"/>
            <w:vAlign w:val="center"/>
          </w:tcPr>
          <w:p w14:paraId="57BAEB99" w14:textId="77777777" w:rsidR="00D8382B" w:rsidRPr="008627A1" w:rsidRDefault="00D8382B" w:rsidP="00D8382B">
            <w:pPr>
              <w:widowControl w:val="0"/>
              <w:tabs>
                <w:tab w:val="left" w:pos="460"/>
              </w:tabs>
              <w:ind w:right="729"/>
              <w:rPr>
                <w:rFonts w:eastAsia="Calibri" w:cstheme="minorHAnsi"/>
                <w:sz w:val="20"/>
                <w:szCs w:val="20"/>
              </w:rPr>
            </w:pPr>
          </w:p>
        </w:tc>
      </w:tr>
      <w:tr w:rsidR="00D8382B" w:rsidRPr="008627A1" w14:paraId="58A96984" w14:textId="77777777" w:rsidTr="00793A7C">
        <w:tc>
          <w:tcPr>
            <w:tcW w:w="4878" w:type="dxa"/>
          </w:tcPr>
          <w:p w14:paraId="7E8E5BE4" w14:textId="5465EDD4" w:rsidR="00D8382B" w:rsidRPr="008627A1" w:rsidRDefault="00D8382B" w:rsidP="00D8382B">
            <w:pPr>
              <w:rPr>
                <w:rFonts w:cstheme="minorHAnsi"/>
                <w:b/>
                <w:bCs/>
                <w:sz w:val="20"/>
                <w:szCs w:val="20"/>
              </w:rPr>
            </w:pPr>
            <w:r w:rsidRPr="008627A1">
              <w:rPr>
                <w:rFonts w:cstheme="minorHAnsi"/>
                <w:sz w:val="20"/>
                <w:szCs w:val="20"/>
              </w:rPr>
              <w:t>28.1</w:t>
            </w:r>
            <w:r w:rsidR="00CA59BE" w:rsidRPr="008627A1">
              <w:rPr>
                <w:rFonts w:cstheme="minorHAnsi"/>
                <w:sz w:val="20"/>
                <w:szCs w:val="20"/>
              </w:rPr>
              <w:t>.</w:t>
            </w:r>
            <w:r w:rsidRPr="008627A1">
              <w:rPr>
                <w:rFonts w:cstheme="minorHAnsi"/>
                <w:sz w:val="20"/>
                <w:szCs w:val="20"/>
              </w:rPr>
              <w:t xml:space="preserve"> Covera</w:t>
            </w:r>
            <w:r w:rsidR="0004695E" w:rsidRPr="008627A1">
              <w:rPr>
                <w:rFonts w:cstheme="minorHAnsi"/>
                <w:sz w:val="20"/>
                <w:szCs w:val="20"/>
              </w:rPr>
              <w:t>ge and comparability of reports</w:t>
            </w:r>
          </w:p>
        </w:tc>
        <w:tc>
          <w:tcPr>
            <w:tcW w:w="4567" w:type="dxa"/>
            <w:vMerge/>
            <w:vAlign w:val="center"/>
          </w:tcPr>
          <w:p w14:paraId="36684199" w14:textId="77777777" w:rsidR="00D8382B" w:rsidRPr="008627A1" w:rsidRDefault="00D8382B" w:rsidP="00D8382B">
            <w:pPr>
              <w:rPr>
                <w:rFonts w:cstheme="minorHAnsi"/>
                <w:b/>
                <w:sz w:val="20"/>
                <w:szCs w:val="20"/>
              </w:rPr>
            </w:pPr>
          </w:p>
        </w:tc>
      </w:tr>
      <w:tr w:rsidR="00D8382B" w:rsidRPr="008627A1" w14:paraId="1D39DF93" w14:textId="77777777" w:rsidTr="00793A7C">
        <w:tc>
          <w:tcPr>
            <w:tcW w:w="4878" w:type="dxa"/>
          </w:tcPr>
          <w:p w14:paraId="7641CC1C" w14:textId="50958F17" w:rsidR="00D8382B" w:rsidRPr="008627A1" w:rsidRDefault="00D8382B" w:rsidP="00D8382B">
            <w:pPr>
              <w:rPr>
                <w:rFonts w:cstheme="minorHAnsi"/>
                <w:b/>
                <w:bCs/>
                <w:sz w:val="20"/>
                <w:szCs w:val="20"/>
              </w:rPr>
            </w:pPr>
            <w:r w:rsidRPr="008627A1">
              <w:rPr>
                <w:rFonts w:cstheme="minorHAnsi"/>
                <w:sz w:val="20"/>
                <w:szCs w:val="20"/>
              </w:rPr>
              <w:t>28.2</w:t>
            </w:r>
            <w:r w:rsidR="00CA59BE" w:rsidRPr="008627A1">
              <w:rPr>
                <w:rFonts w:cstheme="minorHAnsi"/>
                <w:sz w:val="20"/>
                <w:szCs w:val="20"/>
              </w:rPr>
              <w:t>.</w:t>
            </w:r>
            <w:r w:rsidRPr="008627A1">
              <w:rPr>
                <w:rFonts w:cstheme="minorHAnsi"/>
                <w:sz w:val="20"/>
                <w:szCs w:val="20"/>
              </w:rPr>
              <w:t xml:space="preserve"> T</w:t>
            </w:r>
            <w:r w:rsidR="0004695E" w:rsidRPr="008627A1">
              <w:rPr>
                <w:rFonts w:cstheme="minorHAnsi"/>
                <w:sz w:val="20"/>
                <w:szCs w:val="20"/>
              </w:rPr>
              <w:t>iming of in-year budget reports</w:t>
            </w:r>
          </w:p>
        </w:tc>
        <w:tc>
          <w:tcPr>
            <w:tcW w:w="4567" w:type="dxa"/>
            <w:vMerge/>
            <w:vAlign w:val="center"/>
          </w:tcPr>
          <w:p w14:paraId="5540423C" w14:textId="77777777" w:rsidR="00D8382B" w:rsidRPr="008627A1" w:rsidRDefault="00D8382B" w:rsidP="00D8382B">
            <w:pPr>
              <w:rPr>
                <w:rFonts w:cstheme="minorHAnsi"/>
                <w:b/>
                <w:sz w:val="20"/>
                <w:szCs w:val="20"/>
              </w:rPr>
            </w:pPr>
          </w:p>
        </w:tc>
      </w:tr>
      <w:tr w:rsidR="00D8382B" w:rsidRPr="008627A1" w14:paraId="66E0F17F" w14:textId="77777777" w:rsidTr="00793A7C">
        <w:tc>
          <w:tcPr>
            <w:tcW w:w="4878" w:type="dxa"/>
          </w:tcPr>
          <w:p w14:paraId="5042D3D5" w14:textId="306AACAF" w:rsidR="00D8382B" w:rsidRPr="008627A1" w:rsidRDefault="00D8382B" w:rsidP="00D8382B">
            <w:pPr>
              <w:rPr>
                <w:rFonts w:cstheme="minorHAnsi"/>
                <w:b/>
                <w:bCs/>
                <w:sz w:val="20"/>
                <w:szCs w:val="20"/>
              </w:rPr>
            </w:pPr>
            <w:r w:rsidRPr="008627A1">
              <w:rPr>
                <w:rFonts w:cstheme="minorHAnsi"/>
                <w:sz w:val="20"/>
                <w:szCs w:val="20"/>
              </w:rPr>
              <w:t>28.3</w:t>
            </w:r>
            <w:r w:rsidR="00CA59BE" w:rsidRPr="008627A1">
              <w:rPr>
                <w:rFonts w:cstheme="minorHAnsi"/>
                <w:sz w:val="20"/>
                <w:szCs w:val="20"/>
              </w:rPr>
              <w:t>.</w:t>
            </w:r>
            <w:r w:rsidRPr="008627A1">
              <w:rPr>
                <w:rFonts w:cstheme="minorHAnsi"/>
                <w:sz w:val="20"/>
                <w:szCs w:val="20"/>
              </w:rPr>
              <w:t xml:space="preserve"> Accuracy of in-year budget reports</w:t>
            </w:r>
          </w:p>
        </w:tc>
        <w:tc>
          <w:tcPr>
            <w:tcW w:w="4567" w:type="dxa"/>
            <w:vMerge/>
            <w:vAlign w:val="center"/>
          </w:tcPr>
          <w:p w14:paraId="2EC56C85" w14:textId="77777777" w:rsidR="00D8382B" w:rsidRPr="008627A1" w:rsidRDefault="00D8382B" w:rsidP="00D8382B">
            <w:pPr>
              <w:rPr>
                <w:rFonts w:cstheme="minorHAnsi"/>
                <w:b/>
                <w:sz w:val="20"/>
                <w:szCs w:val="20"/>
              </w:rPr>
            </w:pPr>
          </w:p>
        </w:tc>
      </w:tr>
      <w:tr w:rsidR="00D8382B" w:rsidRPr="008627A1" w14:paraId="3B8F8DE5" w14:textId="77777777" w:rsidTr="00793A7C">
        <w:tc>
          <w:tcPr>
            <w:tcW w:w="4878" w:type="dxa"/>
            <w:vAlign w:val="center"/>
          </w:tcPr>
          <w:p w14:paraId="5E9D8467" w14:textId="584A63A4" w:rsidR="00D8382B" w:rsidRPr="008627A1" w:rsidRDefault="00D8382B" w:rsidP="00D8382B">
            <w:pPr>
              <w:rPr>
                <w:rFonts w:cstheme="minorHAnsi"/>
                <w:b/>
                <w:bCs/>
                <w:sz w:val="20"/>
                <w:szCs w:val="20"/>
              </w:rPr>
            </w:pPr>
            <w:r w:rsidRPr="008627A1">
              <w:rPr>
                <w:rFonts w:eastAsia="SimSun" w:cstheme="minorHAnsi"/>
                <w:b/>
                <w:sz w:val="20"/>
                <w:szCs w:val="20"/>
              </w:rPr>
              <w:t>PI-29</w:t>
            </w:r>
            <w:r w:rsidR="00CA59BE" w:rsidRPr="008627A1">
              <w:rPr>
                <w:rFonts w:eastAsia="SimSun" w:cstheme="minorHAnsi"/>
                <w:b/>
                <w:sz w:val="20"/>
                <w:szCs w:val="20"/>
              </w:rPr>
              <w:t>.</w:t>
            </w:r>
            <w:r w:rsidRPr="008627A1">
              <w:rPr>
                <w:rFonts w:eastAsia="SimSun" w:cstheme="minorHAnsi"/>
                <w:b/>
                <w:sz w:val="20"/>
                <w:szCs w:val="20"/>
              </w:rPr>
              <w:t xml:space="preserve"> Annual financial reports</w:t>
            </w:r>
          </w:p>
        </w:tc>
        <w:tc>
          <w:tcPr>
            <w:tcW w:w="4567" w:type="dxa"/>
            <w:vMerge w:val="restart"/>
            <w:vAlign w:val="center"/>
          </w:tcPr>
          <w:p w14:paraId="5BED5981" w14:textId="0404F224" w:rsidR="00D8382B" w:rsidRPr="008627A1" w:rsidRDefault="00D8382B" w:rsidP="0004695E">
            <w:pPr>
              <w:rPr>
                <w:rFonts w:cstheme="minorHAnsi"/>
                <w:b/>
                <w:sz w:val="20"/>
                <w:szCs w:val="20"/>
              </w:rPr>
            </w:pPr>
          </w:p>
        </w:tc>
      </w:tr>
      <w:tr w:rsidR="00D8382B" w:rsidRPr="008627A1" w14:paraId="5CC609B1" w14:textId="77777777" w:rsidTr="00793A7C">
        <w:tc>
          <w:tcPr>
            <w:tcW w:w="4878" w:type="dxa"/>
          </w:tcPr>
          <w:p w14:paraId="0D43507A" w14:textId="63498A71" w:rsidR="00D8382B" w:rsidRPr="008627A1" w:rsidRDefault="00D8382B" w:rsidP="00D8382B">
            <w:pPr>
              <w:rPr>
                <w:rFonts w:cstheme="minorHAnsi"/>
                <w:b/>
                <w:bCs/>
                <w:sz w:val="20"/>
                <w:szCs w:val="20"/>
              </w:rPr>
            </w:pPr>
            <w:r w:rsidRPr="008627A1">
              <w:rPr>
                <w:rFonts w:cstheme="minorHAnsi"/>
                <w:sz w:val="20"/>
                <w:szCs w:val="20"/>
              </w:rPr>
              <w:t>29.1</w:t>
            </w:r>
            <w:r w:rsidR="00CA59BE" w:rsidRPr="008627A1">
              <w:rPr>
                <w:rFonts w:cstheme="minorHAnsi"/>
                <w:sz w:val="20"/>
                <w:szCs w:val="20"/>
              </w:rPr>
              <w:t>.</w:t>
            </w:r>
            <w:r w:rsidRPr="008627A1">
              <w:rPr>
                <w:rFonts w:cstheme="minorHAnsi"/>
                <w:sz w:val="20"/>
                <w:szCs w:val="20"/>
              </w:rPr>
              <w:t xml:space="preserve"> Completen</w:t>
            </w:r>
            <w:r w:rsidR="0004695E" w:rsidRPr="008627A1">
              <w:rPr>
                <w:rFonts w:cstheme="minorHAnsi"/>
                <w:sz w:val="20"/>
                <w:szCs w:val="20"/>
              </w:rPr>
              <w:t>ess of annual financial reports</w:t>
            </w:r>
          </w:p>
        </w:tc>
        <w:tc>
          <w:tcPr>
            <w:tcW w:w="4567" w:type="dxa"/>
            <w:vMerge/>
            <w:vAlign w:val="center"/>
          </w:tcPr>
          <w:p w14:paraId="6A731A54" w14:textId="77777777" w:rsidR="00D8382B" w:rsidRPr="008627A1" w:rsidRDefault="00D8382B" w:rsidP="00D8382B">
            <w:pPr>
              <w:rPr>
                <w:rFonts w:cstheme="minorHAnsi"/>
                <w:b/>
                <w:sz w:val="20"/>
                <w:szCs w:val="20"/>
              </w:rPr>
            </w:pPr>
          </w:p>
        </w:tc>
      </w:tr>
      <w:tr w:rsidR="00D8382B" w:rsidRPr="008627A1" w14:paraId="576339D4" w14:textId="77777777" w:rsidTr="00793A7C">
        <w:tc>
          <w:tcPr>
            <w:tcW w:w="4878" w:type="dxa"/>
          </w:tcPr>
          <w:p w14:paraId="346EAAD6" w14:textId="6F4431D2" w:rsidR="00D8382B" w:rsidRPr="008627A1" w:rsidRDefault="00D8382B" w:rsidP="00D8382B">
            <w:pPr>
              <w:rPr>
                <w:rFonts w:cstheme="minorHAnsi"/>
                <w:b/>
                <w:bCs/>
                <w:sz w:val="20"/>
                <w:szCs w:val="20"/>
              </w:rPr>
            </w:pPr>
            <w:r w:rsidRPr="008627A1">
              <w:rPr>
                <w:rFonts w:cstheme="minorHAnsi"/>
                <w:sz w:val="20"/>
                <w:szCs w:val="20"/>
              </w:rPr>
              <w:t>29.2</w:t>
            </w:r>
            <w:r w:rsidR="00CA59BE" w:rsidRPr="008627A1">
              <w:rPr>
                <w:rFonts w:cstheme="minorHAnsi"/>
                <w:sz w:val="20"/>
                <w:szCs w:val="20"/>
              </w:rPr>
              <w:t>.</w:t>
            </w:r>
            <w:r w:rsidRPr="008627A1">
              <w:rPr>
                <w:rFonts w:cstheme="minorHAnsi"/>
                <w:sz w:val="20"/>
                <w:szCs w:val="20"/>
              </w:rPr>
              <w:t xml:space="preserve"> Submission of</w:t>
            </w:r>
            <w:r w:rsidR="0004695E" w:rsidRPr="008627A1">
              <w:rPr>
                <w:rFonts w:cstheme="minorHAnsi"/>
                <w:sz w:val="20"/>
                <w:szCs w:val="20"/>
              </w:rPr>
              <w:t xml:space="preserve"> the reports for external audit</w:t>
            </w:r>
          </w:p>
        </w:tc>
        <w:tc>
          <w:tcPr>
            <w:tcW w:w="4567" w:type="dxa"/>
            <w:vMerge/>
            <w:vAlign w:val="center"/>
          </w:tcPr>
          <w:p w14:paraId="149C9DED" w14:textId="77777777" w:rsidR="00D8382B" w:rsidRPr="008627A1" w:rsidRDefault="00D8382B" w:rsidP="00D8382B">
            <w:pPr>
              <w:rPr>
                <w:rFonts w:cstheme="minorHAnsi"/>
                <w:b/>
                <w:sz w:val="20"/>
                <w:szCs w:val="20"/>
              </w:rPr>
            </w:pPr>
          </w:p>
        </w:tc>
      </w:tr>
      <w:tr w:rsidR="00D8382B" w:rsidRPr="008627A1" w14:paraId="09E5243A" w14:textId="77777777" w:rsidTr="00793A7C">
        <w:tc>
          <w:tcPr>
            <w:tcW w:w="4878" w:type="dxa"/>
          </w:tcPr>
          <w:p w14:paraId="14AE64B7" w14:textId="307EDC3A" w:rsidR="00D8382B" w:rsidRPr="008627A1" w:rsidRDefault="0004695E" w:rsidP="00D8382B">
            <w:pPr>
              <w:rPr>
                <w:rFonts w:cstheme="minorHAnsi"/>
                <w:b/>
                <w:bCs/>
                <w:sz w:val="20"/>
                <w:szCs w:val="20"/>
              </w:rPr>
            </w:pPr>
            <w:r w:rsidRPr="008627A1">
              <w:rPr>
                <w:rFonts w:cstheme="minorHAnsi"/>
                <w:sz w:val="20"/>
                <w:szCs w:val="20"/>
              </w:rPr>
              <w:t>29.3</w:t>
            </w:r>
            <w:r w:rsidR="00CA59BE" w:rsidRPr="008627A1">
              <w:rPr>
                <w:rFonts w:cstheme="minorHAnsi"/>
                <w:sz w:val="20"/>
                <w:szCs w:val="20"/>
              </w:rPr>
              <w:t>.</w:t>
            </w:r>
            <w:r w:rsidRPr="008627A1">
              <w:rPr>
                <w:rFonts w:cstheme="minorHAnsi"/>
                <w:sz w:val="20"/>
                <w:szCs w:val="20"/>
              </w:rPr>
              <w:t xml:space="preserve"> Accounting standards</w:t>
            </w:r>
          </w:p>
        </w:tc>
        <w:tc>
          <w:tcPr>
            <w:tcW w:w="4567" w:type="dxa"/>
            <w:vMerge/>
            <w:vAlign w:val="center"/>
          </w:tcPr>
          <w:p w14:paraId="015A8D23" w14:textId="77777777" w:rsidR="00D8382B" w:rsidRPr="008627A1" w:rsidRDefault="00D8382B" w:rsidP="00D8382B">
            <w:pPr>
              <w:rPr>
                <w:rFonts w:cstheme="minorHAnsi"/>
                <w:b/>
                <w:sz w:val="20"/>
                <w:szCs w:val="20"/>
              </w:rPr>
            </w:pPr>
          </w:p>
        </w:tc>
      </w:tr>
      <w:tr w:rsidR="00D8382B" w:rsidRPr="008627A1" w14:paraId="45C874D0" w14:textId="77777777" w:rsidTr="00793A7C">
        <w:tc>
          <w:tcPr>
            <w:tcW w:w="9445" w:type="dxa"/>
            <w:gridSpan w:val="2"/>
            <w:shd w:val="clear" w:color="auto" w:fill="B34384"/>
            <w:vAlign w:val="center"/>
          </w:tcPr>
          <w:p w14:paraId="6AA13704" w14:textId="5D6FF86B" w:rsidR="00D8382B" w:rsidRPr="008627A1" w:rsidRDefault="00DB4F2D" w:rsidP="00793A7C">
            <w:pPr>
              <w:rPr>
                <w:rFonts w:cstheme="minorHAnsi"/>
                <w:b/>
                <w:sz w:val="20"/>
                <w:szCs w:val="20"/>
              </w:rPr>
            </w:pPr>
            <w:r w:rsidRPr="008627A1">
              <w:rPr>
                <w:rFonts w:cstheme="minorHAnsi"/>
                <w:b/>
                <w:sz w:val="20"/>
                <w:szCs w:val="20"/>
              </w:rPr>
              <w:t>External scrutiny and audit</w:t>
            </w:r>
          </w:p>
        </w:tc>
      </w:tr>
      <w:tr w:rsidR="00D8382B" w:rsidRPr="008627A1" w14:paraId="1112EBE6" w14:textId="77777777" w:rsidTr="00793A7C">
        <w:tc>
          <w:tcPr>
            <w:tcW w:w="4878" w:type="dxa"/>
            <w:vAlign w:val="center"/>
          </w:tcPr>
          <w:p w14:paraId="363619AB" w14:textId="04A45ABB" w:rsidR="00D8382B" w:rsidRPr="008627A1" w:rsidRDefault="00D8382B" w:rsidP="00D8382B">
            <w:pPr>
              <w:rPr>
                <w:rFonts w:cstheme="minorHAnsi"/>
                <w:b/>
                <w:bCs/>
                <w:sz w:val="20"/>
                <w:szCs w:val="20"/>
              </w:rPr>
            </w:pPr>
            <w:r w:rsidRPr="008627A1">
              <w:rPr>
                <w:rFonts w:eastAsia="SimSun" w:cstheme="minorHAnsi"/>
                <w:b/>
                <w:sz w:val="20"/>
                <w:szCs w:val="20"/>
              </w:rPr>
              <w:t>PI-30</w:t>
            </w:r>
            <w:r w:rsidR="00CA59BE" w:rsidRPr="008627A1">
              <w:rPr>
                <w:rFonts w:eastAsia="SimSun" w:cstheme="minorHAnsi"/>
                <w:b/>
                <w:sz w:val="20"/>
                <w:szCs w:val="20"/>
              </w:rPr>
              <w:t>.</w:t>
            </w:r>
            <w:r w:rsidRPr="008627A1">
              <w:rPr>
                <w:rFonts w:eastAsia="SimSun" w:cstheme="minorHAnsi"/>
                <w:b/>
                <w:sz w:val="20"/>
                <w:szCs w:val="20"/>
              </w:rPr>
              <w:t xml:space="preserve"> External audit </w:t>
            </w:r>
          </w:p>
        </w:tc>
        <w:tc>
          <w:tcPr>
            <w:tcW w:w="4567" w:type="dxa"/>
            <w:vMerge w:val="restart"/>
            <w:vAlign w:val="center"/>
          </w:tcPr>
          <w:p w14:paraId="184102BE" w14:textId="69BFBFD6" w:rsidR="00D8382B" w:rsidRPr="008627A1" w:rsidRDefault="00D8382B" w:rsidP="00793A7C">
            <w:pPr>
              <w:pStyle w:val="ListParagraph"/>
              <w:ind w:left="360"/>
              <w:rPr>
                <w:rFonts w:cstheme="minorHAnsi"/>
                <w:b/>
                <w:sz w:val="20"/>
                <w:szCs w:val="20"/>
              </w:rPr>
            </w:pPr>
          </w:p>
        </w:tc>
      </w:tr>
      <w:tr w:rsidR="00D8382B" w:rsidRPr="008627A1" w14:paraId="58964AB3" w14:textId="77777777" w:rsidTr="00793A7C">
        <w:tc>
          <w:tcPr>
            <w:tcW w:w="4878" w:type="dxa"/>
          </w:tcPr>
          <w:p w14:paraId="1DF084DD" w14:textId="367FEE96" w:rsidR="00D8382B" w:rsidRPr="008627A1" w:rsidRDefault="00D8382B" w:rsidP="00D8382B">
            <w:pPr>
              <w:rPr>
                <w:rFonts w:cstheme="minorHAnsi"/>
                <w:b/>
                <w:bCs/>
                <w:sz w:val="20"/>
                <w:szCs w:val="20"/>
              </w:rPr>
            </w:pPr>
            <w:r w:rsidRPr="008627A1">
              <w:rPr>
                <w:rFonts w:cstheme="minorHAnsi"/>
                <w:sz w:val="20"/>
                <w:szCs w:val="20"/>
              </w:rPr>
              <w:t>30</w:t>
            </w:r>
            <w:r w:rsidR="0004695E" w:rsidRPr="008627A1">
              <w:rPr>
                <w:rFonts w:cstheme="minorHAnsi"/>
                <w:sz w:val="20"/>
                <w:szCs w:val="20"/>
              </w:rPr>
              <w:t>.1</w:t>
            </w:r>
            <w:r w:rsidR="00CA59BE" w:rsidRPr="008627A1">
              <w:rPr>
                <w:rFonts w:cstheme="minorHAnsi"/>
                <w:sz w:val="20"/>
                <w:szCs w:val="20"/>
              </w:rPr>
              <w:t>.</w:t>
            </w:r>
            <w:r w:rsidR="0004695E" w:rsidRPr="008627A1">
              <w:rPr>
                <w:rFonts w:cstheme="minorHAnsi"/>
                <w:sz w:val="20"/>
                <w:szCs w:val="20"/>
              </w:rPr>
              <w:t xml:space="preserve"> Audit coverage and standards</w:t>
            </w:r>
          </w:p>
        </w:tc>
        <w:tc>
          <w:tcPr>
            <w:tcW w:w="4567" w:type="dxa"/>
            <w:vMerge/>
            <w:vAlign w:val="center"/>
          </w:tcPr>
          <w:p w14:paraId="2F25CF81" w14:textId="77777777" w:rsidR="00D8382B" w:rsidRPr="008627A1" w:rsidRDefault="00D8382B" w:rsidP="00D8382B">
            <w:pPr>
              <w:rPr>
                <w:rFonts w:cstheme="minorHAnsi"/>
                <w:b/>
                <w:color w:val="C00000"/>
                <w:sz w:val="20"/>
                <w:szCs w:val="20"/>
              </w:rPr>
            </w:pPr>
          </w:p>
        </w:tc>
      </w:tr>
      <w:tr w:rsidR="00D8382B" w:rsidRPr="008627A1" w14:paraId="104995DF" w14:textId="77777777" w:rsidTr="00793A7C">
        <w:tc>
          <w:tcPr>
            <w:tcW w:w="4878" w:type="dxa"/>
          </w:tcPr>
          <w:p w14:paraId="18BC8FC5" w14:textId="47FDA105" w:rsidR="00D8382B" w:rsidRPr="008627A1" w:rsidRDefault="00CA59BE" w:rsidP="00D8382B">
            <w:pPr>
              <w:rPr>
                <w:rFonts w:cstheme="minorHAnsi"/>
                <w:b/>
                <w:bCs/>
                <w:sz w:val="20"/>
                <w:szCs w:val="20"/>
              </w:rPr>
            </w:pPr>
            <w:r w:rsidRPr="008627A1">
              <w:rPr>
                <w:rFonts w:cstheme="minorHAnsi"/>
                <w:sz w:val="20"/>
                <w:szCs w:val="20"/>
              </w:rPr>
              <w:t xml:space="preserve">30.2. </w:t>
            </w:r>
            <w:r w:rsidR="00D8382B" w:rsidRPr="008627A1">
              <w:rPr>
                <w:rFonts w:cstheme="minorHAnsi"/>
                <w:sz w:val="20"/>
                <w:szCs w:val="20"/>
              </w:rPr>
              <w:t xml:space="preserve">Submission of audit reports to the legislature </w:t>
            </w:r>
          </w:p>
        </w:tc>
        <w:tc>
          <w:tcPr>
            <w:tcW w:w="4567" w:type="dxa"/>
            <w:vMerge/>
            <w:vAlign w:val="center"/>
          </w:tcPr>
          <w:p w14:paraId="14E42AC5" w14:textId="77777777" w:rsidR="00D8382B" w:rsidRPr="008627A1" w:rsidRDefault="00D8382B" w:rsidP="00D8382B">
            <w:pPr>
              <w:rPr>
                <w:rFonts w:cstheme="minorHAnsi"/>
                <w:b/>
                <w:color w:val="C00000"/>
                <w:sz w:val="20"/>
                <w:szCs w:val="20"/>
              </w:rPr>
            </w:pPr>
          </w:p>
        </w:tc>
      </w:tr>
      <w:tr w:rsidR="00D8382B" w:rsidRPr="008627A1" w14:paraId="1A86637C" w14:textId="77777777" w:rsidTr="00793A7C">
        <w:tc>
          <w:tcPr>
            <w:tcW w:w="4878" w:type="dxa"/>
          </w:tcPr>
          <w:p w14:paraId="7207385E" w14:textId="69E4848A" w:rsidR="00D8382B" w:rsidRPr="008627A1" w:rsidRDefault="0004695E" w:rsidP="00D8382B">
            <w:pPr>
              <w:rPr>
                <w:rFonts w:cstheme="minorHAnsi"/>
                <w:b/>
                <w:bCs/>
                <w:sz w:val="20"/>
                <w:szCs w:val="20"/>
              </w:rPr>
            </w:pPr>
            <w:r w:rsidRPr="008627A1">
              <w:rPr>
                <w:rFonts w:cstheme="minorHAnsi"/>
                <w:sz w:val="20"/>
                <w:szCs w:val="20"/>
              </w:rPr>
              <w:t>30.3</w:t>
            </w:r>
            <w:r w:rsidR="00CA59BE" w:rsidRPr="008627A1">
              <w:rPr>
                <w:rFonts w:cstheme="minorHAnsi"/>
                <w:sz w:val="20"/>
                <w:szCs w:val="20"/>
              </w:rPr>
              <w:t>.</w:t>
            </w:r>
            <w:r w:rsidRPr="008627A1">
              <w:rPr>
                <w:rFonts w:cstheme="minorHAnsi"/>
                <w:sz w:val="20"/>
                <w:szCs w:val="20"/>
              </w:rPr>
              <w:t xml:space="preserve"> External audit follow up</w:t>
            </w:r>
          </w:p>
        </w:tc>
        <w:tc>
          <w:tcPr>
            <w:tcW w:w="4567" w:type="dxa"/>
            <w:vMerge/>
            <w:vAlign w:val="center"/>
          </w:tcPr>
          <w:p w14:paraId="1A0A5C5F" w14:textId="77777777" w:rsidR="00D8382B" w:rsidRPr="008627A1" w:rsidRDefault="00D8382B" w:rsidP="00D8382B">
            <w:pPr>
              <w:rPr>
                <w:rFonts w:cstheme="minorHAnsi"/>
                <w:color w:val="C00000"/>
                <w:sz w:val="20"/>
                <w:szCs w:val="20"/>
              </w:rPr>
            </w:pPr>
          </w:p>
        </w:tc>
      </w:tr>
      <w:tr w:rsidR="00D8382B" w:rsidRPr="008627A1" w14:paraId="4A0103D1" w14:textId="77777777" w:rsidTr="00793A7C">
        <w:tc>
          <w:tcPr>
            <w:tcW w:w="4878" w:type="dxa"/>
          </w:tcPr>
          <w:p w14:paraId="30A33DA7" w14:textId="439E0C93" w:rsidR="00D8382B" w:rsidRPr="008627A1" w:rsidRDefault="00D8382B" w:rsidP="00D8382B">
            <w:pPr>
              <w:rPr>
                <w:rFonts w:cstheme="minorHAnsi"/>
                <w:b/>
                <w:bCs/>
                <w:sz w:val="20"/>
                <w:szCs w:val="20"/>
              </w:rPr>
            </w:pPr>
            <w:r w:rsidRPr="008627A1">
              <w:rPr>
                <w:rFonts w:cstheme="minorHAnsi"/>
                <w:sz w:val="20"/>
                <w:szCs w:val="20"/>
              </w:rPr>
              <w:t>30.4</w:t>
            </w:r>
            <w:r w:rsidR="00CA59BE" w:rsidRPr="008627A1">
              <w:rPr>
                <w:rFonts w:cstheme="minorHAnsi"/>
                <w:sz w:val="20"/>
                <w:szCs w:val="20"/>
              </w:rPr>
              <w:t>.</w:t>
            </w:r>
            <w:r w:rsidRPr="008627A1">
              <w:rPr>
                <w:rFonts w:cstheme="minorHAnsi"/>
                <w:sz w:val="20"/>
                <w:szCs w:val="20"/>
              </w:rPr>
              <w:t xml:space="preserve"> Supreme</w:t>
            </w:r>
            <w:r w:rsidR="0004695E" w:rsidRPr="008627A1">
              <w:rPr>
                <w:rFonts w:cstheme="minorHAnsi"/>
                <w:sz w:val="20"/>
                <w:szCs w:val="20"/>
              </w:rPr>
              <w:t xml:space="preserve"> Audit Institution independence</w:t>
            </w:r>
          </w:p>
        </w:tc>
        <w:tc>
          <w:tcPr>
            <w:tcW w:w="4567" w:type="dxa"/>
            <w:vMerge/>
            <w:vAlign w:val="center"/>
          </w:tcPr>
          <w:p w14:paraId="0180EC97" w14:textId="77777777" w:rsidR="00D8382B" w:rsidRPr="008627A1" w:rsidRDefault="00D8382B" w:rsidP="00D8382B">
            <w:pPr>
              <w:rPr>
                <w:rFonts w:cstheme="minorHAnsi"/>
                <w:b/>
                <w:color w:val="C00000"/>
                <w:sz w:val="20"/>
                <w:szCs w:val="20"/>
              </w:rPr>
            </w:pPr>
          </w:p>
        </w:tc>
      </w:tr>
      <w:tr w:rsidR="00D8382B" w:rsidRPr="008627A1" w14:paraId="1502C959" w14:textId="77777777" w:rsidTr="00793A7C">
        <w:tc>
          <w:tcPr>
            <w:tcW w:w="4878" w:type="dxa"/>
            <w:vAlign w:val="center"/>
          </w:tcPr>
          <w:p w14:paraId="23FC5427" w14:textId="0BEC3F01" w:rsidR="00D8382B" w:rsidRPr="008627A1" w:rsidRDefault="00D8382B" w:rsidP="00D8382B">
            <w:pPr>
              <w:rPr>
                <w:rFonts w:cstheme="minorHAnsi"/>
                <w:b/>
                <w:bCs/>
                <w:sz w:val="20"/>
                <w:szCs w:val="20"/>
              </w:rPr>
            </w:pPr>
            <w:r w:rsidRPr="008627A1">
              <w:rPr>
                <w:rFonts w:eastAsia="SimSun" w:cstheme="minorHAnsi"/>
                <w:b/>
                <w:sz w:val="20"/>
                <w:szCs w:val="20"/>
              </w:rPr>
              <w:t>PI-31</w:t>
            </w:r>
            <w:r w:rsidR="00CA59BE" w:rsidRPr="008627A1">
              <w:rPr>
                <w:rFonts w:eastAsia="SimSun" w:cstheme="minorHAnsi"/>
                <w:b/>
                <w:sz w:val="20"/>
                <w:szCs w:val="20"/>
              </w:rPr>
              <w:t>.</w:t>
            </w:r>
            <w:r w:rsidRPr="008627A1">
              <w:rPr>
                <w:rFonts w:eastAsia="SimSun" w:cstheme="minorHAnsi"/>
                <w:b/>
                <w:sz w:val="20"/>
                <w:szCs w:val="20"/>
              </w:rPr>
              <w:t xml:space="preserve"> Legislative scrutiny of audit reports</w:t>
            </w:r>
          </w:p>
        </w:tc>
        <w:tc>
          <w:tcPr>
            <w:tcW w:w="4567" w:type="dxa"/>
            <w:vMerge w:val="restart"/>
            <w:vAlign w:val="center"/>
          </w:tcPr>
          <w:p w14:paraId="3B0DA1BE" w14:textId="5AD6C958" w:rsidR="00D8382B" w:rsidRPr="008627A1" w:rsidRDefault="00D8382B" w:rsidP="00793A7C">
            <w:pPr>
              <w:rPr>
                <w:rFonts w:cstheme="minorHAnsi"/>
                <w:b/>
                <w:color w:val="C00000"/>
                <w:sz w:val="20"/>
                <w:szCs w:val="20"/>
              </w:rPr>
            </w:pPr>
          </w:p>
        </w:tc>
      </w:tr>
      <w:tr w:rsidR="00D8382B" w:rsidRPr="008627A1" w14:paraId="01D7B148" w14:textId="77777777" w:rsidTr="00793A7C">
        <w:tc>
          <w:tcPr>
            <w:tcW w:w="4878" w:type="dxa"/>
          </w:tcPr>
          <w:p w14:paraId="26F30E36" w14:textId="0D74C914" w:rsidR="00D8382B" w:rsidRPr="008627A1" w:rsidRDefault="00D8382B" w:rsidP="00D8382B">
            <w:pPr>
              <w:rPr>
                <w:rFonts w:cstheme="minorHAnsi"/>
                <w:b/>
                <w:bCs/>
                <w:sz w:val="20"/>
                <w:szCs w:val="20"/>
              </w:rPr>
            </w:pPr>
            <w:r w:rsidRPr="008627A1">
              <w:rPr>
                <w:rFonts w:cstheme="minorHAnsi"/>
                <w:sz w:val="20"/>
                <w:szCs w:val="20"/>
              </w:rPr>
              <w:t>31.1</w:t>
            </w:r>
            <w:r w:rsidR="00CA59BE" w:rsidRPr="008627A1">
              <w:rPr>
                <w:rFonts w:cstheme="minorHAnsi"/>
                <w:sz w:val="20"/>
                <w:szCs w:val="20"/>
              </w:rPr>
              <w:t>.</w:t>
            </w:r>
            <w:r w:rsidRPr="008627A1">
              <w:rPr>
                <w:rFonts w:cstheme="minorHAnsi"/>
                <w:sz w:val="20"/>
                <w:szCs w:val="20"/>
              </w:rPr>
              <w:t xml:space="preserve"> Timing of audit report scrutiny</w:t>
            </w:r>
          </w:p>
        </w:tc>
        <w:tc>
          <w:tcPr>
            <w:tcW w:w="4567" w:type="dxa"/>
            <w:vMerge/>
            <w:vAlign w:val="center"/>
          </w:tcPr>
          <w:p w14:paraId="5574EDE8" w14:textId="77777777" w:rsidR="00D8382B" w:rsidRPr="008627A1" w:rsidRDefault="00D8382B" w:rsidP="00D8382B">
            <w:pPr>
              <w:rPr>
                <w:rFonts w:cstheme="minorHAnsi"/>
                <w:b/>
                <w:color w:val="FF0000"/>
                <w:sz w:val="20"/>
                <w:szCs w:val="20"/>
              </w:rPr>
            </w:pPr>
          </w:p>
        </w:tc>
      </w:tr>
      <w:tr w:rsidR="00D8382B" w:rsidRPr="008627A1" w14:paraId="47C0AE65" w14:textId="77777777" w:rsidTr="00793A7C">
        <w:tc>
          <w:tcPr>
            <w:tcW w:w="4878" w:type="dxa"/>
          </w:tcPr>
          <w:p w14:paraId="4AB8BC05" w14:textId="7D41E250" w:rsidR="00D8382B" w:rsidRPr="008627A1" w:rsidRDefault="0004695E" w:rsidP="00D8382B">
            <w:pPr>
              <w:rPr>
                <w:rFonts w:cstheme="minorHAnsi"/>
                <w:b/>
                <w:bCs/>
                <w:sz w:val="20"/>
                <w:szCs w:val="20"/>
              </w:rPr>
            </w:pPr>
            <w:r w:rsidRPr="008627A1">
              <w:rPr>
                <w:rFonts w:cstheme="minorHAnsi"/>
                <w:sz w:val="20"/>
                <w:szCs w:val="20"/>
              </w:rPr>
              <w:t>31.2</w:t>
            </w:r>
            <w:r w:rsidR="00CA59BE" w:rsidRPr="008627A1">
              <w:rPr>
                <w:rFonts w:cstheme="minorHAnsi"/>
                <w:sz w:val="20"/>
                <w:szCs w:val="20"/>
              </w:rPr>
              <w:t>.</w:t>
            </w:r>
            <w:r w:rsidRPr="008627A1">
              <w:rPr>
                <w:rFonts w:cstheme="minorHAnsi"/>
                <w:sz w:val="20"/>
                <w:szCs w:val="20"/>
              </w:rPr>
              <w:t xml:space="preserve"> Hearings on audit findings</w:t>
            </w:r>
          </w:p>
        </w:tc>
        <w:tc>
          <w:tcPr>
            <w:tcW w:w="4567" w:type="dxa"/>
            <w:vMerge/>
            <w:vAlign w:val="center"/>
          </w:tcPr>
          <w:p w14:paraId="2C11F3BF" w14:textId="77777777" w:rsidR="00D8382B" w:rsidRPr="008627A1" w:rsidRDefault="00D8382B" w:rsidP="00D8382B">
            <w:pPr>
              <w:rPr>
                <w:rFonts w:cstheme="minorHAnsi"/>
                <w:b/>
                <w:color w:val="FF0000"/>
                <w:sz w:val="20"/>
                <w:szCs w:val="20"/>
              </w:rPr>
            </w:pPr>
          </w:p>
        </w:tc>
      </w:tr>
      <w:tr w:rsidR="00D8382B" w:rsidRPr="008627A1" w14:paraId="69F9BC79" w14:textId="77777777" w:rsidTr="00793A7C">
        <w:tc>
          <w:tcPr>
            <w:tcW w:w="4878" w:type="dxa"/>
          </w:tcPr>
          <w:p w14:paraId="45EF2186" w14:textId="2A03E607" w:rsidR="00D8382B" w:rsidRPr="008627A1" w:rsidRDefault="00D8382B" w:rsidP="00D8382B">
            <w:pPr>
              <w:rPr>
                <w:rFonts w:cstheme="minorHAnsi"/>
                <w:b/>
                <w:bCs/>
                <w:sz w:val="20"/>
                <w:szCs w:val="20"/>
              </w:rPr>
            </w:pPr>
            <w:r w:rsidRPr="008627A1">
              <w:rPr>
                <w:rFonts w:cstheme="minorHAnsi"/>
                <w:sz w:val="20"/>
                <w:szCs w:val="20"/>
              </w:rPr>
              <w:t>31.3</w:t>
            </w:r>
            <w:r w:rsidR="00CA59BE" w:rsidRPr="008627A1">
              <w:rPr>
                <w:rFonts w:cstheme="minorHAnsi"/>
                <w:sz w:val="20"/>
                <w:szCs w:val="20"/>
              </w:rPr>
              <w:t>.</w:t>
            </w:r>
            <w:r w:rsidRPr="008627A1">
              <w:rPr>
                <w:rFonts w:cstheme="minorHAnsi"/>
                <w:sz w:val="20"/>
                <w:szCs w:val="20"/>
              </w:rPr>
              <w:t xml:space="preserve"> Recommendations on audit</w:t>
            </w:r>
            <w:r w:rsidR="0004695E" w:rsidRPr="008627A1">
              <w:rPr>
                <w:rFonts w:cstheme="minorHAnsi"/>
                <w:sz w:val="20"/>
                <w:szCs w:val="20"/>
              </w:rPr>
              <w:t xml:space="preserve"> by the legislature</w:t>
            </w:r>
          </w:p>
        </w:tc>
        <w:tc>
          <w:tcPr>
            <w:tcW w:w="4567" w:type="dxa"/>
            <w:vMerge/>
            <w:vAlign w:val="center"/>
          </w:tcPr>
          <w:p w14:paraId="01E5DA70" w14:textId="77777777" w:rsidR="00D8382B" w:rsidRPr="008627A1" w:rsidRDefault="00D8382B" w:rsidP="00D8382B">
            <w:pPr>
              <w:rPr>
                <w:rFonts w:cstheme="minorHAnsi"/>
                <w:b/>
                <w:color w:val="FF0000"/>
                <w:sz w:val="20"/>
                <w:szCs w:val="20"/>
              </w:rPr>
            </w:pPr>
          </w:p>
        </w:tc>
      </w:tr>
      <w:tr w:rsidR="00D8382B" w:rsidRPr="008627A1" w14:paraId="761EC171" w14:textId="77777777" w:rsidTr="00793A7C">
        <w:tc>
          <w:tcPr>
            <w:tcW w:w="4878" w:type="dxa"/>
          </w:tcPr>
          <w:p w14:paraId="2CC05A3B" w14:textId="2CD75AEB" w:rsidR="00D8382B" w:rsidRPr="008627A1" w:rsidRDefault="00CA59BE" w:rsidP="00D8382B">
            <w:pPr>
              <w:rPr>
                <w:rFonts w:cstheme="minorHAnsi"/>
                <w:b/>
                <w:bCs/>
                <w:sz w:val="20"/>
                <w:szCs w:val="20"/>
              </w:rPr>
            </w:pPr>
            <w:r w:rsidRPr="008627A1">
              <w:rPr>
                <w:rFonts w:cstheme="minorHAnsi"/>
                <w:sz w:val="20"/>
                <w:szCs w:val="20"/>
              </w:rPr>
              <w:t xml:space="preserve">31.4. </w:t>
            </w:r>
            <w:r w:rsidR="00D8382B" w:rsidRPr="008627A1">
              <w:rPr>
                <w:rFonts w:cstheme="minorHAnsi"/>
                <w:sz w:val="20"/>
                <w:szCs w:val="20"/>
              </w:rPr>
              <w:t>Transparency of legisl</w:t>
            </w:r>
            <w:r w:rsidR="0004695E" w:rsidRPr="008627A1">
              <w:rPr>
                <w:rFonts w:cstheme="minorHAnsi"/>
                <w:sz w:val="20"/>
                <w:szCs w:val="20"/>
              </w:rPr>
              <w:t>ative scrutiny of audit reports</w:t>
            </w:r>
          </w:p>
        </w:tc>
        <w:tc>
          <w:tcPr>
            <w:tcW w:w="4567" w:type="dxa"/>
            <w:vMerge/>
            <w:vAlign w:val="center"/>
          </w:tcPr>
          <w:p w14:paraId="6A5265F8" w14:textId="77777777" w:rsidR="00D8382B" w:rsidRPr="008627A1" w:rsidRDefault="00D8382B" w:rsidP="00D8382B">
            <w:pPr>
              <w:rPr>
                <w:rFonts w:cstheme="minorHAnsi"/>
                <w:b/>
                <w:color w:val="FF0000"/>
                <w:sz w:val="20"/>
                <w:szCs w:val="20"/>
              </w:rPr>
            </w:pPr>
          </w:p>
        </w:tc>
      </w:tr>
    </w:tbl>
    <w:p w14:paraId="14F010E7" w14:textId="77777777" w:rsidR="00D8382B" w:rsidRPr="008627A1" w:rsidRDefault="00D8382B" w:rsidP="00D8382B">
      <w:pPr>
        <w:spacing w:after="0" w:line="240" w:lineRule="auto"/>
        <w:rPr>
          <w:rFonts w:cstheme="minorHAnsi"/>
          <w:w w:val="105"/>
        </w:rPr>
      </w:pPr>
      <w:r w:rsidRPr="008627A1">
        <w:rPr>
          <w:rFonts w:cstheme="minorHAnsi"/>
          <w:w w:val="105"/>
        </w:rPr>
        <w:br w:type="page"/>
      </w:r>
    </w:p>
    <w:p w14:paraId="1DE9AE01" w14:textId="0F8C0765" w:rsidR="00D8382B" w:rsidRPr="008627A1" w:rsidRDefault="00D8382B" w:rsidP="00E373C3">
      <w:pPr>
        <w:widowControl w:val="0"/>
        <w:spacing w:after="0" w:line="240" w:lineRule="auto"/>
        <w:ind w:right="24"/>
        <w:rPr>
          <w:rFonts w:cstheme="minorHAnsi"/>
          <w:b/>
          <w:color w:val="25456B"/>
          <w:spacing w:val="-1"/>
          <w:sz w:val="44"/>
        </w:rPr>
      </w:pPr>
      <w:r w:rsidRPr="008627A1">
        <w:rPr>
          <w:rFonts w:cstheme="minorHAnsi"/>
          <w:b/>
          <w:color w:val="25456B"/>
          <w:spacing w:val="-1"/>
          <w:sz w:val="44"/>
        </w:rPr>
        <w:lastRenderedPageBreak/>
        <w:t>Annex 4: Tracking change in performance based on previous versions of PEFA</w:t>
      </w:r>
    </w:p>
    <w:p w14:paraId="28C51755" w14:textId="77777777" w:rsidR="00D8382B" w:rsidRPr="008627A1" w:rsidRDefault="00D8382B" w:rsidP="00D8382B">
      <w:pPr>
        <w:tabs>
          <w:tab w:val="left" w:pos="1340"/>
        </w:tabs>
        <w:spacing w:after="0" w:line="240" w:lineRule="auto"/>
        <w:rPr>
          <w:rFonts w:eastAsiaTheme="minorEastAsia" w:cstheme="minorHAnsi"/>
          <w:b/>
          <w:bCs/>
          <w:sz w:val="28"/>
          <w:szCs w:val="28"/>
        </w:rPr>
      </w:pPr>
    </w:p>
    <w:p w14:paraId="380421EB" w14:textId="77777777" w:rsidR="0090341E" w:rsidRPr="008627A1" w:rsidRDefault="0090341E" w:rsidP="00D8382B">
      <w:pPr>
        <w:tabs>
          <w:tab w:val="left" w:pos="1340"/>
        </w:tabs>
        <w:spacing w:after="0" w:line="240" w:lineRule="auto"/>
        <w:jc w:val="both"/>
        <w:rPr>
          <w:rFonts w:eastAsiaTheme="minorEastAsia" w:cstheme="minorHAnsi"/>
          <w:bCs/>
          <w:highlight w:val="cyan"/>
        </w:rPr>
      </w:pPr>
    </w:p>
    <w:p w14:paraId="2C1CEFD9" w14:textId="3CC021F5" w:rsidR="00D8382B" w:rsidRPr="00605EF7" w:rsidRDefault="00D8382B" w:rsidP="00D8382B">
      <w:pPr>
        <w:tabs>
          <w:tab w:val="left" w:pos="1340"/>
        </w:tabs>
        <w:spacing w:after="0" w:line="240" w:lineRule="auto"/>
        <w:jc w:val="both"/>
        <w:rPr>
          <w:rFonts w:cstheme="minorHAnsi"/>
          <w:i/>
        </w:rPr>
      </w:pPr>
      <w:r w:rsidRPr="00605EF7">
        <w:rPr>
          <w:rFonts w:eastAsiaTheme="minorEastAsia" w:cstheme="minorHAnsi"/>
          <w:bCs/>
          <w:i/>
        </w:rPr>
        <w:t xml:space="preserve">This annex provides a summary table of the performance at indicator and dimension level. The table specifies the scores with a brief explanation for the scoring for each indicator and dimension of the current and previous assessment. This annex should present comparisons with previous assessments that used the 2005 or 2011 versions of the framework and should be prepared in compliance with the </w:t>
      </w:r>
      <w:r w:rsidRPr="00605EF7">
        <w:rPr>
          <w:rFonts w:cstheme="minorHAnsi"/>
          <w:i/>
        </w:rPr>
        <w:t>Guidance on reporting performance changes in PEFA 2016 from previous assessments that applied PEFA 2005 or PEFA 2011 at www.pefa.org</w:t>
      </w:r>
      <w:r w:rsidR="004F186B" w:rsidRPr="00605EF7">
        <w:rPr>
          <w:rFonts w:cstheme="minorHAnsi"/>
          <w:i/>
        </w:rPr>
        <w:t>.</w:t>
      </w:r>
    </w:p>
    <w:tbl>
      <w:tblPr>
        <w:tblpPr w:leftFromText="180" w:rightFromText="180" w:vertAnchor="text" w:horzAnchor="margin" w:tblpXSpec="right" w:tblpY="579"/>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415"/>
        <w:gridCol w:w="1350"/>
        <w:gridCol w:w="1260"/>
        <w:gridCol w:w="1710"/>
        <w:gridCol w:w="1625"/>
      </w:tblGrid>
      <w:tr w:rsidR="0090341E" w:rsidRPr="008627A1" w14:paraId="320FD7A7" w14:textId="77777777" w:rsidTr="0090341E">
        <w:trPr>
          <w:tblHeader/>
        </w:trPr>
        <w:tc>
          <w:tcPr>
            <w:tcW w:w="3415" w:type="dxa"/>
            <w:shd w:val="clear" w:color="auto" w:fill="E7E6E6" w:themeFill="background2"/>
            <w:tcMar>
              <w:top w:w="14" w:type="dxa"/>
            </w:tcMar>
          </w:tcPr>
          <w:p w14:paraId="6D2A14BF" w14:textId="0F3696C7" w:rsidR="00D8382B" w:rsidRPr="008627A1" w:rsidRDefault="00D8382B" w:rsidP="0090341E">
            <w:pPr>
              <w:spacing w:after="0" w:line="240" w:lineRule="auto"/>
              <w:jc w:val="center"/>
              <w:rPr>
                <w:rFonts w:eastAsia="SimSun" w:cstheme="minorHAnsi"/>
                <w:b/>
                <w:sz w:val="20"/>
                <w:szCs w:val="20"/>
              </w:rPr>
            </w:pPr>
            <w:r w:rsidRPr="008627A1">
              <w:rPr>
                <w:rFonts w:eastAsia="SimSun" w:cstheme="minorHAnsi"/>
                <w:b/>
                <w:sz w:val="20"/>
                <w:szCs w:val="20"/>
              </w:rPr>
              <w:t>Indicator/Dimension</w:t>
            </w:r>
          </w:p>
        </w:tc>
        <w:tc>
          <w:tcPr>
            <w:tcW w:w="1350" w:type="dxa"/>
            <w:shd w:val="clear" w:color="auto" w:fill="E7E6E6" w:themeFill="background2"/>
          </w:tcPr>
          <w:p w14:paraId="026AD715" w14:textId="77777777" w:rsidR="00D8382B" w:rsidRPr="008627A1" w:rsidRDefault="00D8382B" w:rsidP="0090341E">
            <w:pPr>
              <w:spacing w:after="0" w:line="240" w:lineRule="auto"/>
              <w:jc w:val="center"/>
              <w:rPr>
                <w:rFonts w:eastAsia="SimSun" w:cstheme="minorHAnsi"/>
                <w:b/>
                <w:bCs/>
                <w:sz w:val="20"/>
                <w:szCs w:val="20"/>
              </w:rPr>
            </w:pPr>
            <w:r w:rsidRPr="008627A1">
              <w:rPr>
                <w:rFonts w:eastAsia="SimSun" w:cstheme="minorHAnsi"/>
                <w:b/>
                <w:bCs/>
                <w:sz w:val="20"/>
                <w:szCs w:val="20"/>
              </w:rPr>
              <w:t>Score previous assessment</w:t>
            </w:r>
          </w:p>
        </w:tc>
        <w:tc>
          <w:tcPr>
            <w:tcW w:w="1260" w:type="dxa"/>
            <w:shd w:val="clear" w:color="auto" w:fill="E7E6E6" w:themeFill="background2"/>
          </w:tcPr>
          <w:p w14:paraId="57C9DF20" w14:textId="77777777" w:rsidR="00D8382B" w:rsidRPr="008627A1" w:rsidRDefault="00D8382B" w:rsidP="0090341E">
            <w:pPr>
              <w:spacing w:after="0" w:line="240" w:lineRule="auto"/>
              <w:jc w:val="center"/>
              <w:rPr>
                <w:rFonts w:eastAsia="SimSun" w:cstheme="minorHAnsi"/>
                <w:b/>
                <w:bCs/>
                <w:sz w:val="20"/>
                <w:szCs w:val="20"/>
              </w:rPr>
            </w:pPr>
            <w:r w:rsidRPr="008627A1">
              <w:rPr>
                <w:rFonts w:eastAsia="SimSun" w:cstheme="minorHAnsi"/>
                <w:b/>
                <w:bCs/>
                <w:sz w:val="20"/>
                <w:szCs w:val="20"/>
              </w:rPr>
              <w:t>Score current assessment</w:t>
            </w:r>
          </w:p>
        </w:tc>
        <w:tc>
          <w:tcPr>
            <w:tcW w:w="1710" w:type="dxa"/>
            <w:shd w:val="clear" w:color="auto" w:fill="E7E6E6" w:themeFill="background2"/>
          </w:tcPr>
          <w:p w14:paraId="7681A5B1" w14:textId="77777777" w:rsidR="00D8382B" w:rsidRPr="008627A1" w:rsidRDefault="00D8382B" w:rsidP="0090341E">
            <w:pPr>
              <w:spacing w:after="0" w:line="240" w:lineRule="auto"/>
              <w:jc w:val="center"/>
              <w:rPr>
                <w:rFonts w:eastAsia="SimSun" w:cstheme="minorHAnsi"/>
                <w:b/>
                <w:bCs/>
                <w:sz w:val="20"/>
                <w:szCs w:val="20"/>
              </w:rPr>
            </w:pPr>
            <w:r w:rsidRPr="008627A1">
              <w:rPr>
                <w:rFonts w:eastAsia="SimSun" w:cstheme="minorHAnsi"/>
                <w:b/>
                <w:bCs/>
              </w:rPr>
              <w:t>Description of requirements met in current assessment</w:t>
            </w:r>
          </w:p>
        </w:tc>
        <w:tc>
          <w:tcPr>
            <w:tcW w:w="1625" w:type="dxa"/>
            <w:shd w:val="clear" w:color="auto" w:fill="E7E6E6" w:themeFill="background2"/>
          </w:tcPr>
          <w:p w14:paraId="66BE6AB0" w14:textId="3C430FAF" w:rsidR="00D8382B" w:rsidRPr="008627A1" w:rsidRDefault="00D8382B" w:rsidP="0090341E">
            <w:pPr>
              <w:spacing w:after="0" w:line="240" w:lineRule="auto"/>
              <w:jc w:val="center"/>
              <w:rPr>
                <w:rFonts w:eastAsia="SimSun" w:cstheme="minorHAnsi"/>
                <w:b/>
                <w:bCs/>
                <w:sz w:val="20"/>
                <w:szCs w:val="20"/>
              </w:rPr>
            </w:pPr>
            <w:r w:rsidRPr="008627A1">
              <w:rPr>
                <w:rFonts w:eastAsia="SimSun" w:cstheme="minorHAnsi"/>
                <w:b/>
                <w:bCs/>
                <w:sz w:val="20"/>
                <w:szCs w:val="20"/>
              </w:rPr>
              <w:t>Explanation of change (include comparability issues)</w:t>
            </w:r>
          </w:p>
        </w:tc>
      </w:tr>
      <w:tr w:rsidR="00D8382B" w:rsidRPr="008627A1" w14:paraId="7C9BC671" w14:textId="77777777" w:rsidTr="0090341E">
        <w:trPr>
          <w:tblHeader/>
        </w:trPr>
        <w:tc>
          <w:tcPr>
            <w:tcW w:w="9360" w:type="dxa"/>
            <w:gridSpan w:val="5"/>
            <w:shd w:val="clear" w:color="auto" w:fill="D2EFFF"/>
            <w:tcMar>
              <w:top w:w="14" w:type="dxa"/>
            </w:tcMar>
            <w:vAlign w:val="center"/>
          </w:tcPr>
          <w:p w14:paraId="24D0E2DC" w14:textId="77777777" w:rsidR="00D8382B" w:rsidRPr="008627A1" w:rsidRDefault="00D8382B" w:rsidP="00D8382B">
            <w:pPr>
              <w:spacing w:after="0" w:line="240" w:lineRule="auto"/>
              <w:rPr>
                <w:rFonts w:eastAsia="SimSun" w:cstheme="minorHAnsi"/>
                <w:b/>
                <w:bCs/>
                <w:sz w:val="20"/>
                <w:szCs w:val="20"/>
              </w:rPr>
            </w:pPr>
            <w:r w:rsidRPr="008627A1">
              <w:rPr>
                <w:rFonts w:eastAsia="SimSun" w:cstheme="minorHAnsi"/>
                <w:b/>
                <w:bCs/>
                <w:sz w:val="20"/>
                <w:szCs w:val="20"/>
              </w:rPr>
              <w:t>A. PFM-OUT-TURNS: Credibility of the Budget</w:t>
            </w:r>
          </w:p>
        </w:tc>
      </w:tr>
      <w:tr w:rsidR="0090341E" w:rsidRPr="008627A1" w14:paraId="6A1F6B76" w14:textId="77777777" w:rsidTr="0090341E">
        <w:trPr>
          <w:trHeight w:val="383"/>
        </w:trPr>
        <w:tc>
          <w:tcPr>
            <w:tcW w:w="3415" w:type="dxa"/>
            <w:tcMar>
              <w:top w:w="14" w:type="dxa"/>
            </w:tcMar>
          </w:tcPr>
          <w:p w14:paraId="7F18E9EA"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 Aggregate expenditure out-turn compared to original approved budget</w:t>
            </w:r>
          </w:p>
        </w:tc>
        <w:tc>
          <w:tcPr>
            <w:tcW w:w="1350" w:type="dxa"/>
          </w:tcPr>
          <w:p w14:paraId="79D2A26D"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20AE298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47B2815" w14:textId="77777777" w:rsidR="00D8382B" w:rsidRPr="008627A1" w:rsidRDefault="00D8382B" w:rsidP="00D8382B">
            <w:pPr>
              <w:spacing w:after="0" w:line="240" w:lineRule="auto"/>
              <w:rPr>
                <w:rFonts w:eastAsia="SimSun" w:cstheme="minorHAnsi"/>
                <w:sz w:val="20"/>
                <w:szCs w:val="20"/>
              </w:rPr>
            </w:pPr>
          </w:p>
        </w:tc>
        <w:tc>
          <w:tcPr>
            <w:tcW w:w="1625" w:type="dxa"/>
          </w:tcPr>
          <w:p w14:paraId="13BD8EE4" w14:textId="77777777" w:rsidR="00D8382B" w:rsidRPr="008627A1" w:rsidRDefault="00D8382B" w:rsidP="00D8382B">
            <w:pPr>
              <w:spacing w:after="0" w:line="240" w:lineRule="auto"/>
              <w:rPr>
                <w:rFonts w:eastAsia="SimSun" w:cstheme="minorHAnsi"/>
                <w:sz w:val="20"/>
                <w:szCs w:val="20"/>
              </w:rPr>
            </w:pPr>
          </w:p>
        </w:tc>
      </w:tr>
      <w:tr w:rsidR="0090341E" w:rsidRPr="008627A1" w14:paraId="705D1181" w14:textId="77777777" w:rsidTr="0090341E">
        <w:trPr>
          <w:trHeight w:val="227"/>
        </w:trPr>
        <w:tc>
          <w:tcPr>
            <w:tcW w:w="3415" w:type="dxa"/>
            <w:tcMar>
              <w:top w:w="14" w:type="dxa"/>
            </w:tcMar>
          </w:tcPr>
          <w:p w14:paraId="526A7544"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 Composition of expenditure out-turn compared to original approved budget</w:t>
            </w:r>
          </w:p>
        </w:tc>
        <w:tc>
          <w:tcPr>
            <w:tcW w:w="1350" w:type="dxa"/>
          </w:tcPr>
          <w:p w14:paraId="5921A504"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7AC4793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E6A5ED6" w14:textId="77777777" w:rsidR="00D8382B" w:rsidRPr="008627A1" w:rsidRDefault="00D8382B" w:rsidP="00D8382B">
            <w:pPr>
              <w:spacing w:after="0" w:line="240" w:lineRule="auto"/>
              <w:rPr>
                <w:rFonts w:eastAsia="SimSun" w:cstheme="minorHAnsi"/>
                <w:sz w:val="20"/>
                <w:szCs w:val="20"/>
              </w:rPr>
            </w:pPr>
          </w:p>
        </w:tc>
        <w:tc>
          <w:tcPr>
            <w:tcW w:w="1625" w:type="dxa"/>
          </w:tcPr>
          <w:p w14:paraId="31C51255" w14:textId="77777777" w:rsidR="00D8382B" w:rsidRPr="008627A1" w:rsidRDefault="00D8382B" w:rsidP="00D8382B">
            <w:pPr>
              <w:spacing w:after="0" w:line="240" w:lineRule="auto"/>
              <w:rPr>
                <w:rFonts w:eastAsia="SimSun" w:cstheme="minorHAnsi"/>
                <w:sz w:val="20"/>
                <w:szCs w:val="20"/>
              </w:rPr>
            </w:pPr>
          </w:p>
        </w:tc>
      </w:tr>
      <w:tr w:rsidR="0090341E" w:rsidRPr="008627A1" w14:paraId="5C45323A" w14:textId="77777777" w:rsidTr="0090341E">
        <w:trPr>
          <w:trHeight w:val="227"/>
        </w:trPr>
        <w:tc>
          <w:tcPr>
            <w:tcW w:w="3415" w:type="dxa"/>
            <w:tcMar>
              <w:top w:w="14" w:type="dxa"/>
            </w:tcMar>
          </w:tcPr>
          <w:p w14:paraId="3D757EC5" w14:textId="77777777" w:rsidR="00D8382B" w:rsidRPr="008627A1" w:rsidRDefault="00D8382B" w:rsidP="00B63FF9">
            <w:pPr>
              <w:numPr>
                <w:ilvl w:val="0"/>
                <w:numId w:val="8"/>
              </w:num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 xml:space="preserve">Extent of the variance in expenditure composition during the last three years, </w:t>
            </w:r>
            <w:r w:rsidRPr="008627A1">
              <w:rPr>
                <w:rFonts w:eastAsia="Calibri" w:cstheme="minorHAnsi"/>
                <w:bCs/>
                <w:color w:val="000000"/>
                <w:sz w:val="20"/>
                <w:szCs w:val="20"/>
              </w:rPr>
              <w:t xml:space="preserve">excluding </w:t>
            </w:r>
            <w:r w:rsidRPr="008627A1">
              <w:rPr>
                <w:rFonts w:eastAsia="Calibri" w:cstheme="minorHAnsi"/>
                <w:color w:val="000000"/>
                <w:sz w:val="20"/>
                <w:szCs w:val="20"/>
              </w:rPr>
              <w:t xml:space="preserve">contingency items </w:t>
            </w:r>
          </w:p>
        </w:tc>
        <w:tc>
          <w:tcPr>
            <w:tcW w:w="1350" w:type="dxa"/>
          </w:tcPr>
          <w:p w14:paraId="5F8D1D9C"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43B5E5E7"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441AEE7" w14:textId="77777777" w:rsidR="00D8382B" w:rsidRPr="008627A1" w:rsidRDefault="00D8382B" w:rsidP="00D8382B">
            <w:pPr>
              <w:spacing w:after="0" w:line="240" w:lineRule="auto"/>
              <w:rPr>
                <w:rFonts w:eastAsia="SimSun" w:cstheme="minorHAnsi"/>
                <w:sz w:val="20"/>
                <w:szCs w:val="20"/>
              </w:rPr>
            </w:pPr>
          </w:p>
        </w:tc>
        <w:tc>
          <w:tcPr>
            <w:tcW w:w="1625" w:type="dxa"/>
          </w:tcPr>
          <w:p w14:paraId="56DFA18B" w14:textId="77777777" w:rsidR="00D8382B" w:rsidRPr="008627A1" w:rsidRDefault="00D8382B" w:rsidP="00D8382B">
            <w:pPr>
              <w:spacing w:after="0" w:line="240" w:lineRule="auto"/>
              <w:rPr>
                <w:rFonts w:eastAsia="SimSun" w:cstheme="minorHAnsi"/>
                <w:sz w:val="20"/>
                <w:szCs w:val="20"/>
              </w:rPr>
            </w:pPr>
          </w:p>
        </w:tc>
      </w:tr>
      <w:tr w:rsidR="0090341E" w:rsidRPr="008627A1" w14:paraId="28ED31DB" w14:textId="77777777" w:rsidTr="0090341E">
        <w:trPr>
          <w:trHeight w:val="227"/>
        </w:trPr>
        <w:tc>
          <w:tcPr>
            <w:tcW w:w="3415" w:type="dxa"/>
            <w:tcMar>
              <w:top w:w="14" w:type="dxa"/>
            </w:tcMar>
          </w:tcPr>
          <w:p w14:paraId="65A4C804" w14:textId="77777777" w:rsidR="00D8382B" w:rsidRPr="008627A1" w:rsidRDefault="00D8382B" w:rsidP="00B63FF9">
            <w:pPr>
              <w:numPr>
                <w:ilvl w:val="0"/>
                <w:numId w:val="8"/>
              </w:num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The average amount of expenditure actually charged to the contingency vote over the last three years.</w:t>
            </w:r>
          </w:p>
        </w:tc>
        <w:tc>
          <w:tcPr>
            <w:tcW w:w="1350" w:type="dxa"/>
          </w:tcPr>
          <w:p w14:paraId="7D9A1F56"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1CB116F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0C9AFDB" w14:textId="77777777" w:rsidR="00D8382B" w:rsidRPr="008627A1" w:rsidRDefault="00D8382B" w:rsidP="00D8382B">
            <w:pPr>
              <w:spacing w:after="0" w:line="240" w:lineRule="auto"/>
              <w:rPr>
                <w:rFonts w:eastAsia="SimSun" w:cstheme="minorHAnsi"/>
                <w:sz w:val="20"/>
                <w:szCs w:val="20"/>
              </w:rPr>
            </w:pPr>
          </w:p>
        </w:tc>
        <w:tc>
          <w:tcPr>
            <w:tcW w:w="1625" w:type="dxa"/>
          </w:tcPr>
          <w:p w14:paraId="646C4703" w14:textId="77777777" w:rsidR="00D8382B" w:rsidRPr="008627A1" w:rsidRDefault="00D8382B" w:rsidP="00D8382B">
            <w:pPr>
              <w:spacing w:after="0" w:line="240" w:lineRule="auto"/>
              <w:rPr>
                <w:rFonts w:eastAsia="SimSun" w:cstheme="minorHAnsi"/>
                <w:sz w:val="20"/>
                <w:szCs w:val="20"/>
              </w:rPr>
            </w:pPr>
          </w:p>
        </w:tc>
      </w:tr>
      <w:tr w:rsidR="0090341E" w:rsidRPr="008627A1" w14:paraId="3F1D73EE" w14:textId="77777777" w:rsidTr="0090341E">
        <w:trPr>
          <w:trHeight w:val="227"/>
        </w:trPr>
        <w:tc>
          <w:tcPr>
            <w:tcW w:w="3415" w:type="dxa"/>
            <w:tcMar>
              <w:top w:w="14" w:type="dxa"/>
            </w:tcMar>
          </w:tcPr>
          <w:p w14:paraId="2E9E6A63"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PI-3 Aggregate revenue out-turn compared to original approved budget</w:t>
            </w:r>
          </w:p>
        </w:tc>
        <w:tc>
          <w:tcPr>
            <w:tcW w:w="1350" w:type="dxa"/>
          </w:tcPr>
          <w:p w14:paraId="0E642AEA"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33CF0968"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8A8AFAD" w14:textId="77777777" w:rsidR="00D8382B" w:rsidRPr="008627A1" w:rsidRDefault="00D8382B" w:rsidP="00D8382B">
            <w:pPr>
              <w:spacing w:after="0" w:line="240" w:lineRule="auto"/>
              <w:rPr>
                <w:rFonts w:eastAsia="SimSun" w:cstheme="minorHAnsi"/>
                <w:sz w:val="20"/>
                <w:szCs w:val="20"/>
              </w:rPr>
            </w:pPr>
          </w:p>
        </w:tc>
        <w:tc>
          <w:tcPr>
            <w:tcW w:w="1625" w:type="dxa"/>
          </w:tcPr>
          <w:p w14:paraId="6A6851F8" w14:textId="77777777" w:rsidR="00D8382B" w:rsidRPr="008627A1" w:rsidRDefault="00D8382B" w:rsidP="00D8382B">
            <w:pPr>
              <w:spacing w:after="0" w:line="240" w:lineRule="auto"/>
              <w:rPr>
                <w:rFonts w:eastAsia="SimSun" w:cstheme="minorHAnsi"/>
                <w:sz w:val="20"/>
                <w:szCs w:val="20"/>
              </w:rPr>
            </w:pPr>
          </w:p>
        </w:tc>
      </w:tr>
      <w:tr w:rsidR="0090341E" w:rsidRPr="008627A1" w14:paraId="1CDE45C4" w14:textId="77777777" w:rsidTr="0090341E">
        <w:trPr>
          <w:trHeight w:val="227"/>
        </w:trPr>
        <w:tc>
          <w:tcPr>
            <w:tcW w:w="3415" w:type="dxa"/>
            <w:tcMar>
              <w:top w:w="14" w:type="dxa"/>
            </w:tcMar>
          </w:tcPr>
          <w:p w14:paraId="67F54D52" w14:textId="77777777" w:rsidR="00D8382B" w:rsidRPr="008627A1" w:rsidRDefault="00D8382B" w:rsidP="00D8382B">
            <w:pPr>
              <w:spacing w:after="0" w:line="240" w:lineRule="auto"/>
              <w:rPr>
                <w:rFonts w:eastAsia="SimSun" w:cstheme="minorHAnsi"/>
                <w:b/>
                <w:bCs/>
                <w:sz w:val="20"/>
                <w:szCs w:val="20"/>
              </w:rPr>
            </w:pPr>
            <w:r w:rsidRPr="008627A1">
              <w:rPr>
                <w:rFonts w:eastAsia="SimSun" w:cstheme="minorHAnsi"/>
                <w:sz w:val="20"/>
                <w:szCs w:val="20"/>
              </w:rPr>
              <w:t>PI-4 Stock and monitoring of expenditure payment arrears</w:t>
            </w:r>
          </w:p>
        </w:tc>
        <w:tc>
          <w:tcPr>
            <w:tcW w:w="1350" w:type="dxa"/>
          </w:tcPr>
          <w:p w14:paraId="48A43727"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5EE4B06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64F5195" w14:textId="77777777" w:rsidR="00D8382B" w:rsidRPr="008627A1" w:rsidRDefault="00D8382B" w:rsidP="00D8382B">
            <w:pPr>
              <w:spacing w:after="0" w:line="240" w:lineRule="auto"/>
              <w:rPr>
                <w:rFonts w:eastAsia="SimSun" w:cstheme="minorHAnsi"/>
                <w:sz w:val="20"/>
                <w:szCs w:val="20"/>
              </w:rPr>
            </w:pPr>
          </w:p>
        </w:tc>
        <w:tc>
          <w:tcPr>
            <w:tcW w:w="1625" w:type="dxa"/>
          </w:tcPr>
          <w:p w14:paraId="2BF97A87" w14:textId="77777777" w:rsidR="00D8382B" w:rsidRPr="008627A1" w:rsidRDefault="00D8382B" w:rsidP="00D8382B">
            <w:pPr>
              <w:spacing w:after="0" w:line="240" w:lineRule="auto"/>
              <w:rPr>
                <w:rFonts w:eastAsia="SimSun" w:cstheme="minorHAnsi"/>
                <w:sz w:val="20"/>
                <w:szCs w:val="20"/>
              </w:rPr>
            </w:pPr>
          </w:p>
        </w:tc>
      </w:tr>
      <w:tr w:rsidR="0090341E" w:rsidRPr="008627A1" w14:paraId="1745C3D4" w14:textId="77777777" w:rsidTr="0090341E">
        <w:trPr>
          <w:trHeight w:val="227"/>
        </w:trPr>
        <w:tc>
          <w:tcPr>
            <w:tcW w:w="3415" w:type="dxa"/>
            <w:tcMar>
              <w:top w:w="14" w:type="dxa"/>
            </w:tcMar>
          </w:tcPr>
          <w:p w14:paraId="162736F0" w14:textId="0D294542" w:rsidR="00D8382B" w:rsidRPr="008627A1" w:rsidRDefault="00D8382B" w:rsidP="00B63FF9">
            <w:pPr>
              <w:numPr>
                <w:ilvl w:val="0"/>
                <w:numId w:val="62"/>
              </w:numPr>
              <w:spacing w:after="0" w:line="240" w:lineRule="auto"/>
              <w:ind w:left="459" w:hanging="459"/>
              <w:rPr>
                <w:rFonts w:eastAsia="SimSun" w:cstheme="minorHAnsi"/>
                <w:sz w:val="20"/>
                <w:szCs w:val="20"/>
              </w:rPr>
            </w:pPr>
            <w:r w:rsidRPr="008627A1">
              <w:rPr>
                <w:rFonts w:eastAsia="SimSun" w:cstheme="minorHAnsi"/>
                <w:sz w:val="20"/>
                <w:szCs w:val="20"/>
              </w:rPr>
              <w:t>Stock of expenditure payment arrears a</w:t>
            </w:r>
            <w:r w:rsidR="0090341E" w:rsidRPr="008627A1">
              <w:rPr>
                <w:rFonts w:eastAsia="SimSun" w:cstheme="minorHAnsi"/>
                <w:sz w:val="20"/>
                <w:szCs w:val="20"/>
              </w:rPr>
              <w:t>nd a recent change in the stock</w:t>
            </w:r>
          </w:p>
        </w:tc>
        <w:tc>
          <w:tcPr>
            <w:tcW w:w="1350" w:type="dxa"/>
          </w:tcPr>
          <w:p w14:paraId="79735AA5"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59695464"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8D76243" w14:textId="77777777" w:rsidR="00D8382B" w:rsidRPr="008627A1" w:rsidRDefault="00D8382B" w:rsidP="00D8382B">
            <w:pPr>
              <w:spacing w:after="0" w:line="240" w:lineRule="auto"/>
              <w:rPr>
                <w:rFonts w:eastAsia="SimSun" w:cstheme="minorHAnsi"/>
                <w:sz w:val="20"/>
                <w:szCs w:val="20"/>
              </w:rPr>
            </w:pPr>
          </w:p>
        </w:tc>
        <w:tc>
          <w:tcPr>
            <w:tcW w:w="1625" w:type="dxa"/>
          </w:tcPr>
          <w:p w14:paraId="39E16754" w14:textId="77777777" w:rsidR="00D8382B" w:rsidRPr="008627A1" w:rsidRDefault="00D8382B" w:rsidP="00D8382B">
            <w:pPr>
              <w:spacing w:after="0" w:line="240" w:lineRule="auto"/>
              <w:rPr>
                <w:rFonts w:eastAsia="SimSun" w:cstheme="minorHAnsi"/>
                <w:sz w:val="20"/>
                <w:szCs w:val="20"/>
              </w:rPr>
            </w:pPr>
          </w:p>
        </w:tc>
      </w:tr>
      <w:tr w:rsidR="0090341E" w:rsidRPr="008627A1" w14:paraId="36B2B3A2" w14:textId="77777777" w:rsidTr="0090341E">
        <w:trPr>
          <w:trHeight w:val="227"/>
        </w:trPr>
        <w:tc>
          <w:tcPr>
            <w:tcW w:w="3415" w:type="dxa"/>
            <w:tcMar>
              <w:top w:w="14" w:type="dxa"/>
            </w:tcMar>
          </w:tcPr>
          <w:p w14:paraId="6A766C56" w14:textId="7D60AE06" w:rsidR="00D8382B" w:rsidRPr="008627A1" w:rsidRDefault="00D8382B" w:rsidP="00B63FF9">
            <w:pPr>
              <w:numPr>
                <w:ilvl w:val="0"/>
                <w:numId w:val="62"/>
              </w:numPr>
              <w:spacing w:after="0" w:line="240" w:lineRule="auto"/>
              <w:ind w:left="459" w:hanging="459"/>
              <w:rPr>
                <w:rFonts w:eastAsia="SimSun" w:cstheme="minorHAnsi"/>
                <w:sz w:val="20"/>
                <w:szCs w:val="20"/>
              </w:rPr>
            </w:pPr>
            <w:r w:rsidRPr="008627A1">
              <w:rPr>
                <w:rFonts w:eastAsia="SimSun" w:cstheme="minorHAnsi"/>
                <w:sz w:val="20"/>
                <w:szCs w:val="20"/>
              </w:rPr>
              <w:t>Availability of data for monitoring the stock</w:t>
            </w:r>
            <w:r w:rsidR="0090341E" w:rsidRPr="008627A1">
              <w:rPr>
                <w:rFonts w:eastAsia="SimSun" w:cstheme="minorHAnsi"/>
                <w:sz w:val="20"/>
                <w:szCs w:val="20"/>
              </w:rPr>
              <w:t xml:space="preserve"> of expenditure payment arrears</w:t>
            </w:r>
          </w:p>
        </w:tc>
        <w:tc>
          <w:tcPr>
            <w:tcW w:w="1350" w:type="dxa"/>
          </w:tcPr>
          <w:p w14:paraId="5C2714A7"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62503CB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B35D720" w14:textId="77777777" w:rsidR="00D8382B" w:rsidRPr="008627A1" w:rsidRDefault="00D8382B" w:rsidP="00D8382B">
            <w:pPr>
              <w:spacing w:after="0" w:line="240" w:lineRule="auto"/>
              <w:rPr>
                <w:rFonts w:eastAsia="SimSun" w:cstheme="minorHAnsi"/>
                <w:sz w:val="20"/>
                <w:szCs w:val="20"/>
              </w:rPr>
            </w:pPr>
          </w:p>
        </w:tc>
        <w:tc>
          <w:tcPr>
            <w:tcW w:w="1625" w:type="dxa"/>
          </w:tcPr>
          <w:p w14:paraId="1B8ACBA2" w14:textId="77777777" w:rsidR="00D8382B" w:rsidRPr="008627A1" w:rsidRDefault="00D8382B" w:rsidP="00D8382B">
            <w:pPr>
              <w:spacing w:after="0" w:line="240" w:lineRule="auto"/>
              <w:rPr>
                <w:rFonts w:eastAsia="SimSun" w:cstheme="minorHAnsi"/>
                <w:sz w:val="20"/>
                <w:szCs w:val="20"/>
              </w:rPr>
            </w:pPr>
          </w:p>
        </w:tc>
      </w:tr>
      <w:tr w:rsidR="00D8382B" w:rsidRPr="008627A1" w14:paraId="67BFA422" w14:textId="77777777" w:rsidTr="0090341E">
        <w:trPr>
          <w:trHeight w:val="227"/>
        </w:trPr>
        <w:tc>
          <w:tcPr>
            <w:tcW w:w="9360" w:type="dxa"/>
            <w:gridSpan w:val="5"/>
            <w:shd w:val="clear" w:color="auto" w:fill="D2EFFF"/>
            <w:tcMar>
              <w:top w:w="14" w:type="dxa"/>
            </w:tcMar>
          </w:tcPr>
          <w:p w14:paraId="00A22705" w14:textId="77777777" w:rsidR="00D8382B" w:rsidRPr="008627A1" w:rsidRDefault="00D8382B" w:rsidP="00D8382B">
            <w:pPr>
              <w:spacing w:after="0" w:line="240" w:lineRule="auto"/>
              <w:rPr>
                <w:rFonts w:eastAsia="SimSun" w:cstheme="minorHAnsi"/>
                <w:b/>
                <w:sz w:val="20"/>
                <w:szCs w:val="20"/>
              </w:rPr>
            </w:pPr>
            <w:r w:rsidRPr="008627A1">
              <w:rPr>
                <w:rFonts w:eastAsia="SimSun" w:cstheme="minorHAnsi"/>
                <w:b/>
                <w:sz w:val="20"/>
                <w:szCs w:val="20"/>
              </w:rPr>
              <w:t>B. KEY CROSS-CUTTING ISSUES: Comprehensiveness and Transparency</w:t>
            </w:r>
          </w:p>
        </w:tc>
      </w:tr>
      <w:tr w:rsidR="0090341E" w:rsidRPr="008627A1" w14:paraId="63D71AF6" w14:textId="77777777" w:rsidTr="0090341E">
        <w:trPr>
          <w:trHeight w:val="227"/>
        </w:trPr>
        <w:tc>
          <w:tcPr>
            <w:tcW w:w="3415" w:type="dxa"/>
            <w:tcMar>
              <w:top w:w="14" w:type="dxa"/>
            </w:tcMar>
          </w:tcPr>
          <w:p w14:paraId="3E08AAD5"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PI-5 Classification of the budget</w:t>
            </w:r>
          </w:p>
        </w:tc>
        <w:tc>
          <w:tcPr>
            <w:tcW w:w="1350" w:type="dxa"/>
          </w:tcPr>
          <w:p w14:paraId="6D8E83B2"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0F5F2719"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06B9F0E" w14:textId="77777777" w:rsidR="00D8382B" w:rsidRPr="008627A1" w:rsidRDefault="00D8382B" w:rsidP="00D8382B">
            <w:pPr>
              <w:spacing w:after="0" w:line="240" w:lineRule="auto"/>
              <w:rPr>
                <w:rFonts w:eastAsia="SimSun" w:cstheme="minorHAnsi"/>
                <w:sz w:val="20"/>
                <w:szCs w:val="20"/>
              </w:rPr>
            </w:pPr>
          </w:p>
        </w:tc>
        <w:tc>
          <w:tcPr>
            <w:tcW w:w="1625" w:type="dxa"/>
          </w:tcPr>
          <w:p w14:paraId="4BC1C609" w14:textId="77777777" w:rsidR="00D8382B" w:rsidRPr="008627A1" w:rsidRDefault="00D8382B" w:rsidP="00D8382B">
            <w:pPr>
              <w:spacing w:after="0" w:line="240" w:lineRule="auto"/>
              <w:rPr>
                <w:rFonts w:eastAsia="SimSun" w:cstheme="minorHAnsi"/>
                <w:sz w:val="20"/>
                <w:szCs w:val="20"/>
              </w:rPr>
            </w:pPr>
          </w:p>
        </w:tc>
      </w:tr>
      <w:tr w:rsidR="0090341E" w:rsidRPr="008627A1" w14:paraId="2A2F4B19" w14:textId="77777777" w:rsidTr="0090341E">
        <w:trPr>
          <w:trHeight w:val="227"/>
        </w:trPr>
        <w:tc>
          <w:tcPr>
            <w:tcW w:w="3415" w:type="dxa"/>
            <w:tcMar>
              <w:top w:w="14" w:type="dxa"/>
            </w:tcMar>
          </w:tcPr>
          <w:p w14:paraId="4E324B73"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PI-6 Comprehensiveness of information included in budget documentation</w:t>
            </w:r>
          </w:p>
        </w:tc>
        <w:tc>
          <w:tcPr>
            <w:tcW w:w="1350" w:type="dxa"/>
          </w:tcPr>
          <w:p w14:paraId="7A854CD2"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66E1108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3439E73" w14:textId="77777777" w:rsidR="00D8382B" w:rsidRPr="008627A1" w:rsidRDefault="00D8382B" w:rsidP="00D8382B">
            <w:pPr>
              <w:spacing w:after="0" w:line="240" w:lineRule="auto"/>
              <w:rPr>
                <w:rFonts w:eastAsia="SimSun" w:cstheme="minorHAnsi"/>
                <w:sz w:val="20"/>
                <w:szCs w:val="20"/>
              </w:rPr>
            </w:pPr>
          </w:p>
        </w:tc>
        <w:tc>
          <w:tcPr>
            <w:tcW w:w="1625" w:type="dxa"/>
          </w:tcPr>
          <w:p w14:paraId="34227D57" w14:textId="77777777" w:rsidR="00D8382B" w:rsidRPr="008627A1" w:rsidRDefault="00D8382B" w:rsidP="00D8382B">
            <w:pPr>
              <w:spacing w:after="0" w:line="240" w:lineRule="auto"/>
              <w:rPr>
                <w:rFonts w:eastAsia="SimSun" w:cstheme="minorHAnsi"/>
                <w:sz w:val="20"/>
                <w:szCs w:val="20"/>
              </w:rPr>
            </w:pPr>
          </w:p>
        </w:tc>
      </w:tr>
      <w:tr w:rsidR="0090341E" w:rsidRPr="008627A1" w14:paraId="239EECCE" w14:textId="77777777" w:rsidTr="0090341E">
        <w:trPr>
          <w:trHeight w:val="227"/>
        </w:trPr>
        <w:tc>
          <w:tcPr>
            <w:tcW w:w="3415" w:type="dxa"/>
            <w:tcMar>
              <w:top w:w="14" w:type="dxa"/>
            </w:tcMar>
          </w:tcPr>
          <w:p w14:paraId="7360C569" w14:textId="3C93708A"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PI-7 Extent of u</w:t>
            </w:r>
            <w:r w:rsidR="0090341E" w:rsidRPr="008627A1">
              <w:rPr>
                <w:rFonts w:eastAsia="SimSun" w:cstheme="minorHAnsi"/>
                <w:sz w:val="20"/>
                <w:szCs w:val="20"/>
              </w:rPr>
              <w:t>nreported government operations</w:t>
            </w:r>
          </w:p>
        </w:tc>
        <w:tc>
          <w:tcPr>
            <w:tcW w:w="1350" w:type="dxa"/>
          </w:tcPr>
          <w:p w14:paraId="62824A59"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3B6B264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8A75100" w14:textId="77777777" w:rsidR="00D8382B" w:rsidRPr="008627A1" w:rsidRDefault="00D8382B" w:rsidP="00D8382B">
            <w:pPr>
              <w:spacing w:after="0" w:line="240" w:lineRule="auto"/>
              <w:rPr>
                <w:rFonts w:eastAsia="SimSun" w:cstheme="minorHAnsi"/>
                <w:sz w:val="20"/>
                <w:szCs w:val="20"/>
              </w:rPr>
            </w:pPr>
          </w:p>
        </w:tc>
        <w:tc>
          <w:tcPr>
            <w:tcW w:w="1625" w:type="dxa"/>
          </w:tcPr>
          <w:p w14:paraId="65DB281E" w14:textId="77777777" w:rsidR="00D8382B" w:rsidRPr="008627A1" w:rsidRDefault="00D8382B" w:rsidP="00D8382B">
            <w:pPr>
              <w:spacing w:after="0" w:line="240" w:lineRule="auto"/>
              <w:rPr>
                <w:rFonts w:eastAsia="SimSun" w:cstheme="minorHAnsi"/>
                <w:sz w:val="20"/>
                <w:szCs w:val="20"/>
              </w:rPr>
            </w:pPr>
          </w:p>
        </w:tc>
      </w:tr>
      <w:tr w:rsidR="0090341E" w:rsidRPr="008627A1" w14:paraId="032E63A6" w14:textId="77777777" w:rsidTr="0090341E">
        <w:trPr>
          <w:trHeight w:val="543"/>
        </w:trPr>
        <w:tc>
          <w:tcPr>
            <w:tcW w:w="3415" w:type="dxa"/>
            <w:tcMar>
              <w:top w:w="14" w:type="dxa"/>
            </w:tcMar>
          </w:tcPr>
          <w:p w14:paraId="22EF4F83" w14:textId="77777777" w:rsidR="00D8382B" w:rsidRPr="008627A1" w:rsidRDefault="00D8382B" w:rsidP="00B63FF9">
            <w:pPr>
              <w:numPr>
                <w:ilvl w:val="0"/>
                <w:numId w:val="72"/>
              </w:numPr>
              <w:spacing w:after="0" w:line="240" w:lineRule="auto"/>
              <w:rPr>
                <w:rFonts w:eastAsia="SimSun" w:cstheme="minorHAnsi"/>
                <w:sz w:val="20"/>
                <w:szCs w:val="20"/>
              </w:rPr>
            </w:pPr>
            <w:r w:rsidRPr="008627A1">
              <w:rPr>
                <w:rFonts w:eastAsia="SimSun" w:cstheme="minorHAnsi"/>
                <w:sz w:val="20"/>
                <w:szCs w:val="20"/>
              </w:rPr>
              <w:lastRenderedPageBreak/>
              <w:t>Level of unreported government operations</w:t>
            </w:r>
          </w:p>
        </w:tc>
        <w:tc>
          <w:tcPr>
            <w:tcW w:w="1350" w:type="dxa"/>
          </w:tcPr>
          <w:p w14:paraId="51CA22AA"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52A0B7F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ABD4667" w14:textId="77777777" w:rsidR="00D8382B" w:rsidRPr="008627A1" w:rsidRDefault="00D8382B" w:rsidP="00D8382B">
            <w:pPr>
              <w:spacing w:after="0" w:line="240" w:lineRule="auto"/>
              <w:rPr>
                <w:rFonts w:eastAsia="SimSun" w:cstheme="minorHAnsi"/>
                <w:sz w:val="20"/>
                <w:szCs w:val="20"/>
              </w:rPr>
            </w:pPr>
          </w:p>
        </w:tc>
        <w:tc>
          <w:tcPr>
            <w:tcW w:w="1625" w:type="dxa"/>
          </w:tcPr>
          <w:p w14:paraId="4A42E3EA" w14:textId="77777777" w:rsidR="00D8382B" w:rsidRPr="008627A1" w:rsidRDefault="00D8382B" w:rsidP="00D8382B">
            <w:pPr>
              <w:spacing w:after="0" w:line="240" w:lineRule="auto"/>
              <w:rPr>
                <w:rFonts w:eastAsia="SimSun" w:cstheme="minorHAnsi"/>
                <w:sz w:val="20"/>
                <w:szCs w:val="20"/>
              </w:rPr>
            </w:pPr>
          </w:p>
        </w:tc>
      </w:tr>
      <w:tr w:rsidR="0090341E" w:rsidRPr="008627A1" w14:paraId="6B0E1864" w14:textId="77777777" w:rsidTr="0090341E">
        <w:trPr>
          <w:trHeight w:val="227"/>
        </w:trPr>
        <w:tc>
          <w:tcPr>
            <w:tcW w:w="3415" w:type="dxa"/>
            <w:tcMar>
              <w:top w:w="14" w:type="dxa"/>
            </w:tcMar>
          </w:tcPr>
          <w:p w14:paraId="25B19067" w14:textId="77777777" w:rsidR="00D8382B" w:rsidRPr="008627A1" w:rsidRDefault="00D8382B" w:rsidP="00B63FF9">
            <w:pPr>
              <w:numPr>
                <w:ilvl w:val="0"/>
                <w:numId w:val="72"/>
              </w:numPr>
              <w:spacing w:after="0" w:line="240" w:lineRule="auto"/>
              <w:rPr>
                <w:rFonts w:eastAsia="SimSun" w:cstheme="minorHAnsi"/>
                <w:sz w:val="20"/>
                <w:szCs w:val="20"/>
              </w:rPr>
            </w:pPr>
            <w:r w:rsidRPr="008627A1">
              <w:rPr>
                <w:rFonts w:eastAsia="SimSun" w:cstheme="minorHAnsi"/>
                <w:sz w:val="20"/>
                <w:szCs w:val="20"/>
              </w:rPr>
              <w:t>Income/expenditure information on donor-funded projects</w:t>
            </w:r>
          </w:p>
        </w:tc>
        <w:tc>
          <w:tcPr>
            <w:tcW w:w="1350" w:type="dxa"/>
          </w:tcPr>
          <w:p w14:paraId="27FD82A2"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438948B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4B72904" w14:textId="77777777" w:rsidR="00D8382B" w:rsidRPr="008627A1" w:rsidRDefault="00D8382B" w:rsidP="00D8382B">
            <w:pPr>
              <w:spacing w:after="0" w:line="240" w:lineRule="auto"/>
              <w:rPr>
                <w:rFonts w:eastAsia="SimSun" w:cstheme="minorHAnsi"/>
                <w:sz w:val="20"/>
                <w:szCs w:val="20"/>
              </w:rPr>
            </w:pPr>
          </w:p>
        </w:tc>
        <w:tc>
          <w:tcPr>
            <w:tcW w:w="1625" w:type="dxa"/>
          </w:tcPr>
          <w:p w14:paraId="01AD2917" w14:textId="77777777" w:rsidR="00D8382B" w:rsidRPr="008627A1" w:rsidRDefault="00D8382B" w:rsidP="00D8382B">
            <w:pPr>
              <w:spacing w:after="0" w:line="240" w:lineRule="auto"/>
              <w:rPr>
                <w:rFonts w:eastAsia="SimSun" w:cstheme="minorHAnsi"/>
                <w:sz w:val="20"/>
                <w:szCs w:val="20"/>
              </w:rPr>
            </w:pPr>
          </w:p>
        </w:tc>
      </w:tr>
      <w:tr w:rsidR="0090341E" w:rsidRPr="008627A1" w14:paraId="5E364949" w14:textId="77777777" w:rsidTr="0090341E">
        <w:trPr>
          <w:trHeight w:val="227"/>
        </w:trPr>
        <w:tc>
          <w:tcPr>
            <w:tcW w:w="3415" w:type="dxa"/>
            <w:tcMar>
              <w:top w:w="14" w:type="dxa"/>
            </w:tcMar>
          </w:tcPr>
          <w:p w14:paraId="16CAA7A6" w14:textId="75A519FB"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PI-8 Transparency of inter-governmental fiscal r</w:t>
            </w:r>
            <w:r w:rsidR="0090341E" w:rsidRPr="008627A1">
              <w:rPr>
                <w:rFonts w:eastAsia="SimSun" w:cstheme="minorHAnsi"/>
                <w:sz w:val="20"/>
                <w:szCs w:val="20"/>
              </w:rPr>
              <w:t>elations</w:t>
            </w:r>
          </w:p>
        </w:tc>
        <w:tc>
          <w:tcPr>
            <w:tcW w:w="1350" w:type="dxa"/>
          </w:tcPr>
          <w:p w14:paraId="778E4452"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27E006C3"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8701BD0" w14:textId="77777777" w:rsidR="00D8382B" w:rsidRPr="008627A1" w:rsidRDefault="00D8382B" w:rsidP="00D8382B">
            <w:pPr>
              <w:spacing w:after="0" w:line="240" w:lineRule="auto"/>
              <w:rPr>
                <w:rFonts w:eastAsia="SimSun" w:cstheme="minorHAnsi"/>
                <w:sz w:val="20"/>
                <w:szCs w:val="20"/>
              </w:rPr>
            </w:pPr>
          </w:p>
        </w:tc>
        <w:tc>
          <w:tcPr>
            <w:tcW w:w="1625" w:type="dxa"/>
          </w:tcPr>
          <w:p w14:paraId="5FE7E482" w14:textId="77777777" w:rsidR="00D8382B" w:rsidRPr="008627A1" w:rsidRDefault="00D8382B" w:rsidP="00D8382B">
            <w:pPr>
              <w:spacing w:after="0" w:line="240" w:lineRule="auto"/>
              <w:rPr>
                <w:rFonts w:eastAsia="SimSun" w:cstheme="minorHAnsi"/>
                <w:sz w:val="20"/>
                <w:szCs w:val="20"/>
              </w:rPr>
            </w:pPr>
          </w:p>
        </w:tc>
      </w:tr>
      <w:tr w:rsidR="0090341E" w:rsidRPr="008627A1" w14:paraId="5BB7711A" w14:textId="77777777" w:rsidTr="0090341E">
        <w:trPr>
          <w:trHeight w:val="227"/>
        </w:trPr>
        <w:tc>
          <w:tcPr>
            <w:tcW w:w="3415" w:type="dxa"/>
            <w:tcMar>
              <w:top w:w="14" w:type="dxa"/>
            </w:tcMar>
          </w:tcPr>
          <w:p w14:paraId="63A64B3C" w14:textId="77777777" w:rsidR="00D8382B" w:rsidRPr="008627A1" w:rsidRDefault="00D8382B" w:rsidP="00B63FF9">
            <w:pPr>
              <w:numPr>
                <w:ilvl w:val="0"/>
                <w:numId w:val="63"/>
              </w:numPr>
              <w:spacing w:after="0" w:line="240" w:lineRule="auto"/>
              <w:rPr>
                <w:rFonts w:eastAsia="SimSun" w:cstheme="minorHAnsi"/>
                <w:sz w:val="20"/>
                <w:szCs w:val="20"/>
              </w:rPr>
            </w:pPr>
            <w:r w:rsidRPr="008627A1">
              <w:rPr>
                <w:rFonts w:eastAsia="SimSun" w:cstheme="minorHAnsi"/>
                <w:sz w:val="20"/>
                <w:szCs w:val="20"/>
              </w:rPr>
              <w:t>Transparency and objectivity in the horizontal allocation amongst Sub-national Governments</w:t>
            </w:r>
          </w:p>
        </w:tc>
        <w:tc>
          <w:tcPr>
            <w:tcW w:w="1350" w:type="dxa"/>
          </w:tcPr>
          <w:p w14:paraId="7DA13534"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2C83082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9DB6D65" w14:textId="77777777" w:rsidR="00D8382B" w:rsidRPr="008627A1" w:rsidRDefault="00D8382B" w:rsidP="00D8382B">
            <w:pPr>
              <w:spacing w:after="0" w:line="240" w:lineRule="auto"/>
              <w:rPr>
                <w:rFonts w:eastAsia="SimSun" w:cstheme="minorHAnsi"/>
                <w:sz w:val="20"/>
                <w:szCs w:val="20"/>
              </w:rPr>
            </w:pPr>
          </w:p>
        </w:tc>
        <w:tc>
          <w:tcPr>
            <w:tcW w:w="1625" w:type="dxa"/>
          </w:tcPr>
          <w:p w14:paraId="32009741" w14:textId="77777777" w:rsidR="00D8382B" w:rsidRPr="008627A1" w:rsidRDefault="00D8382B" w:rsidP="00D8382B">
            <w:pPr>
              <w:spacing w:after="0" w:line="240" w:lineRule="auto"/>
              <w:rPr>
                <w:rFonts w:eastAsia="SimSun" w:cstheme="minorHAnsi"/>
                <w:sz w:val="20"/>
                <w:szCs w:val="20"/>
              </w:rPr>
            </w:pPr>
          </w:p>
        </w:tc>
      </w:tr>
      <w:tr w:rsidR="0090341E" w:rsidRPr="008627A1" w14:paraId="6C8CD2A9" w14:textId="77777777" w:rsidTr="0090341E">
        <w:trPr>
          <w:trHeight w:val="227"/>
        </w:trPr>
        <w:tc>
          <w:tcPr>
            <w:tcW w:w="3415" w:type="dxa"/>
            <w:tcMar>
              <w:top w:w="14" w:type="dxa"/>
            </w:tcMar>
          </w:tcPr>
          <w:p w14:paraId="277AE024" w14:textId="77777777" w:rsidR="00D8382B" w:rsidRPr="008627A1" w:rsidRDefault="00D8382B" w:rsidP="00B63FF9">
            <w:pPr>
              <w:numPr>
                <w:ilvl w:val="0"/>
                <w:numId w:val="63"/>
              </w:numPr>
              <w:spacing w:after="0" w:line="240" w:lineRule="auto"/>
              <w:rPr>
                <w:rFonts w:eastAsia="SimSun" w:cstheme="minorHAnsi"/>
                <w:sz w:val="20"/>
                <w:szCs w:val="20"/>
              </w:rPr>
            </w:pPr>
            <w:r w:rsidRPr="008627A1">
              <w:rPr>
                <w:rFonts w:eastAsia="SimSun" w:cstheme="minorHAnsi"/>
                <w:sz w:val="20"/>
                <w:szCs w:val="20"/>
              </w:rPr>
              <w:t>Timeliness and reliable information to SN Governments on their allocations</w:t>
            </w:r>
          </w:p>
        </w:tc>
        <w:tc>
          <w:tcPr>
            <w:tcW w:w="1350" w:type="dxa"/>
          </w:tcPr>
          <w:p w14:paraId="2FF59BEC"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7C6B743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15646C2" w14:textId="77777777" w:rsidR="00D8382B" w:rsidRPr="008627A1" w:rsidRDefault="00D8382B" w:rsidP="00D8382B">
            <w:pPr>
              <w:spacing w:after="0" w:line="240" w:lineRule="auto"/>
              <w:rPr>
                <w:rFonts w:eastAsia="SimSun" w:cstheme="minorHAnsi"/>
                <w:sz w:val="20"/>
                <w:szCs w:val="20"/>
              </w:rPr>
            </w:pPr>
          </w:p>
        </w:tc>
        <w:tc>
          <w:tcPr>
            <w:tcW w:w="1625" w:type="dxa"/>
          </w:tcPr>
          <w:p w14:paraId="25E56628" w14:textId="77777777" w:rsidR="00D8382B" w:rsidRPr="008627A1" w:rsidRDefault="00D8382B" w:rsidP="00D8382B">
            <w:pPr>
              <w:spacing w:after="0" w:line="240" w:lineRule="auto"/>
              <w:rPr>
                <w:rFonts w:eastAsia="SimSun" w:cstheme="minorHAnsi"/>
                <w:sz w:val="20"/>
                <w:szCs w:val="20"/>
              </w:rPr>
            </w:pPr>
          </w:p>
        </w:tc>
      </w:tr>
      <w:tr w:rsidR="0090341E" w:rsidRPr="008627A1" w14:paraId="3BBF364A" w14:textId="77777777" w:rsidTr="0090341E">
        <w:trPr>
          <w:trHeight w:val="227"/>
        </w:trPr>
        <w:tc>
          <w:tcPr>
            <w:tcW w:w="3415" w:type="dxa"/>
            <w:tcMar>
              <w:top w:w="14" w:type="dxa"/>
            </w:tcMar>
          </w:tcPr>
          <w:p w14:paraId="717A9E32" w14:textId="77777777" w:rsidR="00D8382B" w:rsidRPr="008627A1" w:rsidRDefault="00D8382B" w:rsidP="00B63FF9">
            <w:pPr>
              <w:numPr>
                <w:ilvl w:val="0"/>
                <w:numId w:val="63"/>
              </w:numPr>
              <w:spacing w:after="0" w:line="240" w:lineRule="auto"/>
              <w:rPr>
                <w:rFonts w:eastAsia="SimSun" w:cstheme="minorHAnsi"/>
                <w:sz w:val="20"/>
                <w:szCs w:val="20"/>
              </w:rPr>
            </w:pPr>
            <w:r w:rsidRPr="008627A1">
              <w:rPr>
                <w:rFonts w:eastAsia="SimSun" w:cstheme="minorHAnsi"/>
                <w:sz w:val="20"/>
                <w:szCs w:val="20"/>
              </w:rPr>
              <w:t>Extent of consolidation of fiscal data for general government according to sectoral categories</w:t>
            </w:r>
          </w:p>
        </w:tc>
        <w:tc>
          <w:tcPr>
            <w:tcW w:w="1350" w:type="dxa"/>
          </w:tcPr>
          <w:p w14:paraId="0813C74C"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79D16E1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278A2F8" w14:textId="77777777" w:rsidR="00D8382B" w:rsidRPr="008627A1" w:rsidRDefault="00D8382B" w:rsidP="00D8382B">
            <w:pPr>
              <w:spacing w:after="0" w:line="240" w:lineRule="auto"/>
              <w:rPr>
                <w:rFonts w:eastAsia="SimSun" w:cstheme="minorHAnsi"/>
                <w:sz w:val="20"/>
                <w:szCs w:val="20"/>
              </w:rPr>
            </w:pPr>
          </w:p>
        </w:tc>
        <w:tc>
          <w:tcPr>
            <w:tcW w:w="1625" w:type="dxa"/>
          </w:tcPr>
          <w:p w14:paraId="1910FCCE" w14:textId="77777777" w:rsidR="00D8382B" w:rsidRPr="008627A1" w:rsidRDefault="00D8382B" w:rsidP="00D8382B">
            <w:pPr>
              <w:spacing w:after="0" w:line="240" w:lineRule="auto"/>
              <w:rPr>
                <w:rFonts w:eastAsia="SimSun" w:cstheme="minorHAnsi"/>
                <w:sz w:val="20"/>
                <w:szCs w:val="20"/>
              </w:rPr>
            </w:pPr>
          </w:p>
        </w:tc>
      </w:tr>
      <w:tr w:rsidR="0090341E" w:rsidRPr="008627A1" w14:paraId="239E2F7D" w14:textId="77777777" w:rsidTr="0090341E">
        <w:trPr>
          <w:trHeight w:val="227"/>
        </w:trPr>
        <w:tc>
          <w:tcPr>
            <w:tcW w:w="3415" w:type="dxa"/>
            <w:tcMar>
              <w:top w:w="14" w:type="dxa"/>
            </w:tcMar>
          </w:tcPr>
          <w:p w14:paraId="31928B5A" w14:textId="028BAA3F"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PI-9 Oversight of aggregate fiscal risk fr</w:t>
            </w:r>
            <w:r w:rsidR="0090341E" w:rsidRPr="008627A1">
              <w:rPr>
                <w:rFonts w:eastAsia="SimSun" w:cstheme="minorHAnsi"/>
                <w:sz w:val="20"/>
                <w:szCs w:val="20"/>
              </w:rPr>
              <w:t>om other public sector entities</w:t>
            </w:r>
          </w:p>
        </w:tc>
        <w:tc>
          <w:tcPr>
            <w:tcW w:w="1350" w:type="dxa"/>
          </w:tcPr>
          <w:p w14:paraId="5DF8C6B2" w14:textId="77777777" w:rsidR="00D8382B" w:rsidRPr="008627A1" w:rsidRDefault="00D8382B" w:rsidP="00D8382B">
            <w:pPr>
              <w:tabs>
                <w:tab w:val="left" w:pos="1042"/>
                <w:tab w:val="center" w:pos="1238"/>
              </w:tabs>
              <w:spacing w:after="0" w:line="240" w:lineRule="auto"/>
              <w:rPr>
                <w:rFonts w:eastAsia="SimSun" w:cstheme="minorHAnsi"/>
                <w:bCs/>
                <w:sz w:val="20"/>
                <w:szCs w:val="20"/>
              </w:rPr>
            </w:pPr>
          </w:p>
        </w:tc>
        <w:tc>
          <w:tcPr>
            <w:tcW w:w="1260" w:type="dxa"/>
          </w:tcPr>
          <w:p w14:paraId="2BEB940D"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79B7418" w14:textId="77777777" w:rsidR="00D8382B" w:rsidRPr="008627A1" w:rsidRDefault="00D8382B" w:rsidP="00D8382B">
            <w:pPr>
              <w:spacing w:after="0" w:line="240" w:lineRule="auto"/>
              <w:rPr>
                <w:rFonts w:eastAsia="SimSun" w:cstheme="minorHAnsi"/>
                <w:sz w:val="20"/>
                <w:szCs w:val="20"/>
              </w:rPr>
            </w:pPr>
          </w:p>
        </w:tc>
        <w:tc>
          <w:tcPr>
            <w:tcW w:w="1625" w:type="dxa"/>
          </w:tcPr>
          <w:p w14:paraId="71C16720" w14:textId="77777777" w:rsidR="00D8382B" w:rsidRPr="008627A1" w:rsidRDefault="00D8382B" w:rsidP="00D8382B">
            <w:pPr>
              <w:spacing w:after="0" w:line="240" w:lineRule="auto"/>
              <w:rPr>
                <w:rFonts w:eastAsia="SimSun" w:cstheme="minorHAnsi"/>
                <w:sz w:val="20"/>
                <w:szCs w:val="20"/>
              </w:rPr>
            </w:pPr>
          </w:p>
        </w:tc>
      </w:tr>
      <w:tr w:rsidR="0090341E" w:rsidRPr="008627A1" w14:paraId="37B4A08E" w14:textId="77777777" w:rsidTr="0090341E">
        <w:trPr>
          <w:trHeight w:val="227"/>
        </w:trPr>
        <w:tc>
          <w:tcPr>
            <w:tcW w:w="3415" w:type="dxa"/>
            <w:tcMar>
              <w:top w:w="14" w:type="dxa"/>
            </w:tcMar>
          </w:tcPr>
          <w:p w14:paraId="06908171" w14:textId="77777777" w:rsidR="00D8382B" w:rsidRPr="008627A1" w:rsidRDefault="00D8382B" w:rsidP="00B63FF9">
            <w:pPr>
              <w:numPr>
                <w:ilvl w:val="0"/>
                <w:numId w:val="73"/>
              </w:numPr>
              <w:spacing w:after="0" w:line="240" w:lineRule="auto"/>
              <w:rPr>
                <w:rFonts w:eastAsia="SimSun" w:cstheme="minorHAnsi"/>
                <w:sz w:val="20"/>
                <w:szCs w:val="20"/>
              </w:rPr>
            </w:pPr>
            <w:r w:rsidRPr="008627A1">
              <w:rPr>
                <w:rFonts w:eastAsia="SimSun" w:cstheme="minorHAnsi"/>
                <w:sz w:val="20"/>
                <w:szCs w:val="20"/>
              </w:rPr>
              <w:t>Extent of central government monitoring of autonomous entities and public enterprises</w:t>
            </w:r>
          </w:p>
        </w:tc>
        <w:tc>
          <w:tcPr>
            <w:tcW w:w="1350" w:type="dxa"/>
          </w:tcPr>
          <w:p w14:paraId="70C273E9"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6EE5A3C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AC83BE4" w14:textId="77777777" w:rsidR="00D8382B" w:rsidRPr="008627A1" w:rsidRDefault="00D8382B" w:rsidP="00D8382B">
            <w:pPr>
              <w:spacing w:after="0" w:line="240" w:lineRule="auto"/>
              <w:rPr>
                <w:rFonts w:eastAsia="SimSun" w:cstheme="minorHAnsi"/>
                <w:sz w:val="20"/>
                <w:szCs w:val="20"/>
              </w:rPr>
            </w:pPr>
          </w:p>
        </w:tc>
        <w:tc>
          <w:tcPr>
            <w:tcW w:w="1625" w:type="dxa"/>
          </w:tcPr>
          <w:p w14:paraId="6EAE81C0" w14:textId="77777777" w:rsidR="00D8382B" w:rsidRPr="008627A1" w:rsidRDefault="00D8382B" w:rsidP="00D8382B">
            <w:pPr>
              <w:spacing w:after="0" w:line="240" w:lineRule="auto"/>
              <w:rPr>
                <w:rFonts w:eastAsia="SimSun" w:cstheme="minorHAnsi"/>
                <w:sz w:val="20"/>
                <w:szCs w:val="20"/>
              </w:rPr>
            </w:pPr>
          </w:p>
        </w:tc>
      </w:tr>
      <w:tr w:rsidR="0090341E" w:rsidRPr="008627A1" w14:paraId="4DB5D9ED" w14:textId="77777777" w:rsidTr="0090341E">
        <w:trPr>
          <w:trHeight w:val="227"/>
        </w:trPr>
        <w:tc>
          <w:tcPr>
            <w:tcW w:w="3415" w:type="dxa"/>
            <w:tcMar>
              <w:top w:w="14" w:type="dxa"/>
            </w:tcMar>
          </w:tcPr>
          <w:p w14:paraId="27804087" w14:textId="77777777" w:rsidR="00D8382B" w:rsidRPr="008627A1" w:rsidRDefault="00D8382B" w:rsidP="00B63FF9">
            <w:pPr>
              <w:numPr>
                <w:ilvl w:val="0"/>
                <w:numId w:val="73"/>
              </w:numPr>
              <w:spacing w:after="0" w:line="240" w:lineRule="auto"/>
              <w:rPr>
                <w:rFonts w:eastAsia="SimSun" w:cstheme="minorHAnsi"/>
                <w:sz w:val="20"/>
                <w:szCs w:val="20"/>
              </w:rPr>
            </w:pPr>
            <w:r w:rsidRPr="008627A1">
              <w:rPr>
                <w:rFonts w:eastAsia="SimSun" w:cstheme="minorHAnsi"/>
                <w:sz w:val="20"/>
                <w:szCs w:val="20"/>
              </w:rPr>
              <w:t>Extent of central government monitoring of SN government’s fiscal position</w:t>
            </w:r>
          </w:p>
        </w:tc>
        <w:tc>
          <w:tcPr>
            <w:tcW w:w="1350" w:type="dxa"/>
          </w:tcPr>
          <w:p w14:paraId="7E3845D1"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4FDB6DC4"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00EE85F" w14:textId="77777777" w:rsidR="00D8382B" w:rsidRPr="008627A1" w:rsidRDefault="00D8382B" w:rsidP="00D8382B">
            <w:pPr>
              <w:spacing w:after="0" w:line="240" w:lineRule="auto"/>
              <w:rPr>
                <w:rFonts w:eastAsia="SimSun" w:cstheme="minorHAnsi"/>
                <w:sz w:val="20"/>
                <w:szCs w:val="20"/>
              </w:rPr>
            </w:pPr>
          </w:p>
        </w:tc>
        <w:tc>
          <w:tcPr>
            <w:tcW w:w="1625" w:type="dxa"/>
          </w:tcPr>
          <w:p w14:paraId="46F55B21" w14:textId="77777777" w:rsidR="00D8382B" w:rsidRPr="008627A1" w:rsidRDefault="00D8382B" w:rsidP="00D8382B">
            <w:pPr>
              <w:spacing w:after="0" w:line="240" w:lineRule="auto"/>
              <w:rPr>
                <w:rFonts w:eastAsia="SimSun" w:cstheme="minorHAnsi"/>
                <w:sz w:val="20"/>
                <w:szCs w:val="20"/>
              </w:rPr>
            </w:pPr>
          </w:p>
        </w:tc>
      </w:tr>
      <w:tr w:rsidR="0090341E" w:rsidRPr="008627A1" w14:paraId="5F8CA518" w14:textId="77777777" w:rsidTr="0090341E">
        <w:trPr>
          <w:trHeight w:val="227"/>
        </w:trPr>
        <w:tc>
          <w:tcPr>
            <w:tcW w:w="3415" w:type="dxa"/>
            <w:tcMar>
              <w:top w:w="14" w:type="dxa"/>
            </w:tcMar>
          </w:tcPr>
          <w:p w14:paraId="54764A3D"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PI-10 Public access to key fiscal information</w:t>
            </w:r>
          </w:p>
        </w:tc>
        <w:tc>
          <w:tcPr>
            <w:tcW w:w="1350" w:type="dxa"/>
          </w:tcPr>
          <w:p w14:paraId="590AEAA3"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12D85F5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1CD295A" w14:textId="77777777" w:rsidR="00D8382B" w:rsidRPr="008627A1" w:rsidRDefault="00D8382B" w:rsidP="00D8382B">
            <w:pPr>
              <w:spacing w:after="0" w:line="240" w:lineRule="auto"/>
              <w:rPr>
                <w:rFonts w:eastAsia="SimSun" w:cstheme="minorHAnsi"/>
                <w:sz w:val="20"/>
                <w:szCs w:val="20"/>
              </w:rPr>
            </w:pPr>
          </w:p>
        </w:tc>
        <w:tc>
          <w:tcPr>
            <w:tcW w:w="1625" w:type="dxa"/>
          </w:tcPr>
          <w:p w14:paraId="06B81866" w14:textId="77777777" w:rsidR="00D8382B" w:rsidRPr="008627A1" w:rsidRDefault="00D8382B" w:rsidP="00D8382B">
            <w:pPr>
              <w:spacing w:after="0" w:line="240" w:lineRule="auto"/>
              <w:rPr>
                <w:rFonts w:eastAsia="SimSun" w:cstheme="minorHAnsi"/>
                <w:sz w:val="20"/>
                <w:szCs w:val="20"/>
              </w:rPr>
            </w:pPr>
          </w:p>
        </w:tc>
      </w:tr>
      <w:tr w:rsidR="00D8382B" w:rsidRPr="008627A1" w14:paraId="59657E2D" w14:textId="77777777" w:rsidTr="0090341E">
        <w:trPr>
          <w:trHeight w:val="216"/>
        </w:trPr>
        <w:tc>
          <w:tcPr>
            <w:tcW w:w="9360" w:type="dxa"/>
            <w:gridSpan w:val="5"/>
            <w:shd w:val="clear" w:color="auto" w:fill="CCECFF"/>
            <w:vAlign w:val="bottom"/>
          </w:tcPr>
          <w:p w14:paraId="31A671B8" w14:textId="77777777" w:rsidR="00D8382B" w:rsidRPr="008627A1" w:rsidRDefault="00D8382B" w:rsidP="00D8382B">
            <w:pPr>
              <w:autoSpaceDE w:val="0"/>
              <w:autoSpaceDN w:val="0"/>
              <w:adjustRightInd w:val="0"/>
              <w:spacing w:after="0" w:line="240" w:lineRule="auto"/>
              <w:rPr>
                <w:rFonts w:eastAsia="SimSun" w:cstheme="minorHAnsi"/>
                <w:b/>
                <w:bCs/>
                <w:color w:val="000000"/>
                <w:sz w:val="20"/>
                <w:szCs w:val="20"/>
                <w:lang w:eastAsia="zh-CN"/>
              </w:rPr>
            </w:pPr>
            <w:r w:rsidRPr="008627A1">
              <w:rPr>
                <w:rFonts w:eastAsia="SimSun" w:cstheme="minorHAnsi"/>
                <w:b/>
                <w:bCs/>
                <w:color w:val="000000"/>
                <w:sz w:val="20"/>
                <w:szCs w:val="20"/>
                <w:lang w:eastAsia="zh-CN"/>
              </w:rPr>
              <w:t xml:space="preserve">C. BUDGET CYCLE </w:t>
            </w:r>
          </w:p>
        </w:tc>
      </w:tr>
      <w:tr w:rsidR="00D8382B" w:rsidRPr="008627A1" w14:paraId="7E691BB6" w14:textId="77777777" w:rsidTr="0090341E">
        <w:trPr>
          <w:trHeight w:val="216"/>
        </w:trPr>
        <w:tc>
          <w:tcPr>
            <w:tcW w:w="9360" w:type="dxa"/>
            <w:gridSpan w:val="5"/>
            <w:shd w:val="clear" w:color="auto" w:fill="CCECFF"/>
            <w:vAlign w:val="bottom"/>
          </w:tcPr>
          <w:p w14:paraId="25A6787D" w14:textId="77777777" w:rsidR="00D8382B" w:rsidRPr="008627A1" w:rsidRDefault="00D8382B" w:rsidP="00D8382B">
            <w:pPr>
              <w:autoSpaceDE w:val="0"/>
              <w:autoSpaceDN w:val="0"/>
              <w:adjustRightInd w:val="0"/>
              <w:spacing w:after="0" w:line="240" w:lineRule="auto"/>
              <w:rPr>
                <w:rFonts w:eastAsia="SimSun" w:cstheme="minorHAnsi"/>
                <w:b/>
                <w:bCs/>
                <w:i/>
                <w:color w:val="000000"/>
                <w:sz w:val="20"/>
                <w:szCs w:val="20"/>
                <w:lang w:eastAsia="zh-CN"/>
              </w:rPr>
            </w:pPr>
            <w:r w:rsidRPr="008627A1">
              <w:rPr>
                <w:rFonts w:eastAsia="SimSun" w:cstheme="minorHAnsi"/>
                <w:b/>
                <w:bCs/>
                <w:i/>
                <w:color w:val="000000"/>
                <w:sz w:val="20"/>
                <w:szCs w:val="20"/>
                <w:lang w:eastAsia="zh-CN"/>
              </w:rPr>
              <w:t xml:space="preserve">C(i) Policy-Based Budgeting </w:t>
            </w:r>
          </w:p>
        </w:tc>
      </w:tr>
      <w:tr w:rsidR="0090341E" w:rsidRPr="008627A1" w14:paraId="56B1A322" w14:textId="77777777" w:rsidTr="0090341E">
        <w:trPr>
          <w:trHeight w:val="227"/>
        </w:trPr>
        <w:tc>
          <w:tcPr>
            <w:tcW w:w="3415" w:type="dxa"/>
            <w:tcMar>
              <w:top w:w="14" w:type="dxa"/>
            </w:tcMar>
          </w:tcPr>
          <w:p w14:paraId="21592030"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PI-11 Orderliness and participation in the annual budget process</w:t>
            </w:r>
          </w:p>
        </w:tc>
        <w:tc>
          <w:tcPr>
            <w:tcW w:w="1350" w:type="dxa"/>
          </w:tcPr>
          <w:p w14:paraId="733489B5"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4193CE67"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E6223C0" w14:textId="77777777" w:rsidR="00D8382B" w:rsidRPr="008627A1" w:rsidRDefault="00D8382B" w:rsidP="00D8382B">
            <w:pPr>
              <w:spacing w:after="0" w:line="240" w:lineRule="auto"/>
              <w:rPr>
                <w:rFonts w:eastAsia="SimSun" w:cstheme="minorHAnsi"/>
                <w:sz w:val="20"/>
                <w:szCs w:val="20"/>
              </w:rPr>
            </w:pPr>
          </w:p>
        </w:tc>
        <w:tc>
          <w:tcPr>
            <w:tcW w:w="1625" w:type="dxa"/>
          </w:tcPr>
          <w:p w14:paraId="760270E3" w14:textId="77777777" w:rsidR="00D8382B" w:rsidRPr="008627A1" w:rsidRDefault="00D8382B" w:rsidP="00D8382B">
            <w:pPr>
              <w:spacing w:after="0" w:line="240" w:lineRule="auto"/>
              <w:rPr>
                <w:rFonts w:eastAsia="SimSun" w:cstheme="minorHAnsi"/>
                <w:sz w:val="20"/>
                <w:szCs w:val="20"/>
              </w:rPr>
            </w:pPr>
          </w:p>
        </w:tc>
      </w:tr>
      <w:tr w:rsidR="0090341E" w:rsidRPr="008627A1" w14:paraId="5C84A599" w14:textId="77777777" w:rsidTr="0090341E">
        <w:trPr>
          <w:trHeight w:val="227"/>
        </w:trPr>
        <w:tc>
          <w:tcPr>
            <w:tcW w:w="3415" w:type="dxa"/>
            <w:tcMar>
              <w:top w:w="14" w:type="dxa"/>
            </w:tcMar>
          </w:tcPr>
          <w:p w14:paraId="77CC3421" w14:textId="77777777" w:rsidR="00D8382B" w:rsidRPr="008627A1" w:rsidRDefault="00D8382B" w:rsidP="00B63FF9">
            <w:pPr>
              <w:numPr>
                <w:ilvl w:val="0"/>
                <w:numId w:val="64"/>
              </w:numPr>
              <w:spacing w:after="0" w:line="240" w:lineRule="auto"/>
              <w:rPr>
                <w:rFonts w:eastAsia="SimSun" w:cstheme="minorHAnsi"/>
                <w:sz w:val="20"/>
                <w:szCs w:val="20"/>
              </w:rPr>
            </w:pPr>
            <w:r w:rsidRPr="008627A1">
              <w:rPr>
                <w:rFonts w:eastAsia="SimSun" w:cstheme="minorHAnsi"/>
                <w:sz w:val="20"/>
                <w:szCs w:val="20"/>
              </w:rPr>
              <w:t>Existence of, and adherence to, a fixed budget calendar</w:t>
            </w:r>
          </w:p>
        </w:tc>
        <w:tc>
          <w:tcPr>
            <w:tcW w:w="1350" w:type="dxa"/>
          </w:tcPr>
          <w:p w14:paraId="6FF8BB97"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3441756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E410F3C" w14:textId="77777777" w:rsidR="00D8382B" w:rsidRPr="008627A1" w:rsidRDefault="00D8382B" w:rsidP="00D8382B">
            <w:pPr>
              <w:spacing w:after="0" w:line="240" w:lineRule="auto"/>
              <w:rPr>
                <w:rFonts w:eastAsia="SimSun" w:cstheme="minorHAnsi"/>
                <w:sz w:val="20"/>
                <w:szCs w:val="20"/>
              </w:rPr>
            </w:pPr>
          </w:p>
        </w:tc>
        <w:tc>
          <w:tcPr>
            <w:tcW w:w="1625" w:type="dxa"/>
          </w:tcPr>
          <w:p w14:paraId="30F25A72" w14:textId="77777777" w:rsidR="00D8382B" w:rsidRPr="008627A1" w:rsidRDefault="00D8382B" w:rsidP="00D8382B">
            <w:pPr>
              <w:spacing w:after="0" w:line="240" w:lineRule="auto"/>
              <w:rPr>
                <w:rFonts w:eastAsia="SimSun" w:cstheme="minorHAnsi"/>
                <w:sz w:val="20"/>
                <w:szCs w:val="20"/>
              </w:rPr>
            </w:pPr>
          </w:p>
        </w:tc>
      </w:tr>
      <w:tr w:rsidR="0090341E" w:rsidRPr="008627A1" w14:paraId="49D3D434" w14:textId="77777777" w:rsidTr="0090341E">
        <w:trPr>
          <w:trHeight w:val="227"/>
        </w:trPr>
        <w:tc>
          <w:tcPr>
            <w:tcW w:w="3415" w:type="dxa"/>
            <w:tcMar>
              <w:top w:w="14" w:type="dxa"/>
            </w:tcMar>
          </w:tcPr>
          <w:p w14:paraId="67D1C4C8" w14:textId="77777777" w:rsidR="00D8382B" w:rsidRPr="008627A1" w:rsidRDefault="00D8382B" w:rsidP="00B63FF9">
            <w:pPr>
              <w:numPr>
                <w:ilvl w:val="0"/>
                <w:numId w:val="64"/>
              </w:numPr>
              <w:spacing w:after="0" w:line="240" w:lineRule="auto"/>
              <w:rPr>
                <w:rFonts w:eastAsia="SimSun" w:cstheme="minorHAnsi"/>
                <w:sz w:val="20"/>
                <w:szCs w:val="20"/>
              </w:rPr>
            </w:pPr>
            <w:r w:rsidRPr="008627A1">
              <w:rPr>
                <w:rFonts w:eastAsia="SimSun" w:cstheme="minorHAnsi"/>
                <w:sz w:val="20"/>
                <w:szCs w:val="20"/>
              </w:rPr>
              <w:t>Guidance on the preparation of budget submissions</w:t>
            </w:r>
          </w:p>
        </w:tc>
        <w:tc>
          <w:tcPr>
            <w:tcW w:w="1350" w:type="dxa"/>
          </w:tcPr>
          <w:p w14:paraId="75772391"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769C55A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68DE750" w14:textId="77777777" w:rsidR="00D8382B" w:rsidRPr="008627A1" w:rsidRDefault="00D8382B" w:rsidP="00D8382B">
            <w:pPr>
              <w:spacing w:after="0" w:line="240" w:lineRule="auto"/>
              <w:rPr>
                <w:rFonts w:eastAsia="SimSun" w:cstheme="minorHAnsi"/>
                <w:sz w:val="20"/>
                <w:szCs w:val="20"/>
              </w:rPr>
            </w:pPr>
          </w:p>
        </w:tc>
        <w:tc>
          <w:tcPr>
            <w:tcW w:w="1625" w:type="dxa"/>
          </w:tcPr>
          <w:p w14:paraId="6CEFE291" w14:textId="77777777" w:rsidR="00D8382B" w:rsidRPr="008627A1" w:rsidRDefault="00D8382B" w:rsidP="00D8382B">
            <w:pPr>
              <w:spacing w:after="0" w:line="240" w:lineRule="auto"/>
              <w:rPr>
                <w:rFonts w:eastAsia="SimSun" w:cstheme="minorHAnsi"/>
                <w:sz w:val="20"/>
                <w:szCs w:val="20"/>
              </w:rPr>
            </w:pPr>
          </w:p>
        </w:tc>
      </w:tr>
      <w:tr w:rsidR="0090341E" w:rsidRPr="008627A1" w14:paraId="207066A5" w14:textId="77777777" w:rsidTr="0090341E">
        <w:trPr>
          <w:trHeight w:val="227"/>
        </w:trPr>
        <w:tc>
          <w:tcPr>
            <w:tcW w:w="3415" w:type="dxa"/>
            <w:tcMar>
              <w:top w:w="14" w:type="dxa"/>
            </w:tcMar>
          </w:tcPr>
          <w:p w14:paraId="5E80AEB9" w14:textId="77777777" w:rsidR="00D8382B" w:rsidRPr="008627A1" w:rsidRDefault="00D8382B" w:rsidP="00B63FF9">
            <w:pPr>
              <w:numPr>
                <w:ilvl w:val="0"/>
                <w:numId w:val="64"/>
              </w:numPr>
              <w:spacing w:after="0" w:line="240" w:lineRule="auto"/>
              <w:rPr>
                <w:rFonts w:eastAsia="SimSun" w:cstheme="minorHAnsi"/>
                <w:sz w:val="20"/>
                <w:szCs w:val="20"/>
              </w:rPr>
            </w:pPr>
            <w:r w:rsidRPr="008627A1">
              <w:rPr>
                <w:rFonts w:eastAsia="SimSun" w:cstheme="minorHAnsi"/>
                <w:sz w:val="20"/>
                <w:szCs w:val="20"/>
              </w:rPr>
              <w:t>Timely budget approval by the legislature</w:t>
            </w:r>
          </w:p>
        </w:tc>
        <w:tc>
          <w:tcPr>
            <w:tcW w:w="1350" w:type="dxa"/>
          </w:tcPr>
          <w:p w14:paraId="09BBD543"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05F12DF4"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07CAF7A" w14:textId="77777777" w:rsidR="00D8382B" w:rsidRPr="008627A1" w:rsidRDefault="00D8382B" w:rsidP="00D8382B">
            <w:pPr>
              <w:spacing w:after="0" w:line="240" w:lineRule="auto"/>
              <w:rPr>
                <w:rFonts w:eastAsia="SimSun" w:cstheme="minorHAnsi"/>
                <w:sz w:val="20"/>
                <w:szCs w:val="20"/>
              </w:rPr>
            </w:pPr>
          </w:p>
        </w:tc>
        <w:tc>
          <w:tcPr>
            <w:tcW w:w="1625" w:type="dxa"/>
          </w:tcPr>
          <w:p w14:paraId="1A6499E3" w14:textId="77777777" w:rsidR="00D8382B" w:rsidRPr="008627A1" w:rsidRDefault="00D8382B" w:rsidP="00D8382B">
            <w:pPr>
              <w:spacing w:after="0" w:line="240" w:lineRule="auto"/>
              <w:rPr>
                <w:rFonts w:eastAsia="SimSun" w:cstheme="minorHAnsi"/>
                <w:sz w:val="20"/>
                <w:szCs w:val="20"/>
              </w:rPr>
            </w:pPr>
          </w:p>
        </w:tc>
      </w:tr>
      <w:tr w:rsidR="0090341E" w:rsidRPr="008627A1" w14:paraId="0350D0C3" w14:textId="77777777" w:rsidTr="0090341E">
        <w:trPr>
          <w:trHeight w:val="227"/>
        </w:trPr>
        <w:tc>
          <w:tcPr>
            <w:tcW w:w="3415" w:type="dxa"/>
            <w:tcMar>
              <w:top w:w="14" w:type="dxa"/>
            </w:tcMar>
          </w:tcPr>
          <w:p w14:paraId="131E7EDE"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PI-12 Multi-year perspective in fiscal planning, expenditure policy and budgeting</w:t>
            </w:r>
          </w:p>
        </w:tc>
        <w:tc>
          <w:tcPr>
            <w:tcW w:w="1350" w:type="dxa"/>
          </w:tcPr>
          <w:p w14:paraId="13F5C399"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565D79DB"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B18A604" w14:textId="77777777" w:rsidR="00D8382B" w:rsidRPr="008627A1" w:rsidRDefault="00D8382B" w:rsidP="00D8382B">
            <w:pPr>
              <w:spacing w:after="0" w:line="240" w:lineRule="auto"/>
              <w:rPr>
                <w:rFonts w:eastAsia="SimSun" w:cstheme="minorHAnsi"/>
                <w:sz w:val="20"/>
                <w:szCs w:val="20"/>
              </w:rPr>
            </w:pPr>
          </w:p>
        </w:tc>
        <w:tc>
          <w:tcPr>
            <w:tcW w:w="1625" w:type="dxa"/>
          </w:tcPr>
          <w:p w14:paraId="5BA5D107" w14:textId="77777777" w:rsidR="00D8382B" w:rsidRPr="008627A1" w:rsidRDefault="00D8382B" w:rsidP="00D8382B">
            <w:pPr>
              <w:spacing w:after="0" w:line="240" w:lineRule="auto"/>
              <w:rPr>
                <w:rFonts w:eastAsia="SimSun" w:cstheme="minorHAnsi"/>
                <w:sz w:val="20"/>
                <w:szCs w:val="20"/>
              </w:rPr>
            </w:pPr>
          </w:p>
        </w:tc>
      </w:tr>
      <w:tr w:rsidR="0090341E" w:rsidRPr="008627A1" w14:paraId="350F35A9" w14:textId="77777777" w:rsidTr="0090341E">
        <w:trPr>
          <w:trHeight w:val="227"/>
        </w:trPr>
        <w:tc>
          <w:tcPr>
            <w:tcW w:w="3415" w:type="dxa"/>
            <w:tcMar>
              <w:top w:w="14" w:type="dxa"/>
            </w:tcMar>
          </w:tcPr>
          <w:p w14:paraId="4E658CCD" w14:textId="77777777" w:rsidR="00D8382B" w:rsidRPr="008627A1" w:rsidRDefault="00D8382B" w:rsidP="00B63FF9">
            <w:pPr>
              <w:numPr>
                <w:ilvl w:val="0"/>
                <w:numId w:val="65"/>
              </w:numPr>
              <w:spacing w:after="0" w:line="240" w:lineRule="auto"/>
              <w:rPr>
                <w:rFonts w:eastAsia="SimSun" w:cstheme="minorHAnsi"/>
                <w:sz w:val="20"/>
                <w:szCs w:val="20"/>
              </w:rPr>
            </w:pPr>
            <w:r w:rsidRPr="008627A1">
              <w:rPr>
                <w:rFonts w:eastAsia="SimSun" w:cstheme="minorHAnsi"/>
                <w:sz w:val="20"/>
                <w:szCs w:val="20"/>
              </w:rPr>
              <w:t>Multiyear fiscal forecasts and functional allocations</w:t>
            </w:r>
          </w:p>
        </w:tc>
        <w:tc>
          <w:tcPr>
            <w:tcW w:w="1350" w:type="dxa"/>
          </w:tcPr>
          <w:p w14:paraId="28D764A6"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6A3D0C6B"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3125616" w14:textId="77777777" w:rsidR="00D8382B" w:rsidRPr="008627A1" w:rsidRDefault="00D8382B" w:rsidP="00D8382B">
            <w:pPr>
              <w:spacing w:after="0" w:line="240" w:lineRule="auto"/>
              <w:rPr>
                <w:rFonts w:eastAsia="SimSun" w:cstheme="minorHAnsi"/>
                <w:sz w:val="20"/>
                <w:szCs w:val="20"/>
              </w:rPr>
            </w:pPr>
          </w:p>
        </w:tc>
        <w:tc>
          <w:tcPr>
            <w:tcW w:w="1625" w:type="dxa"/>
          </w:tcPr>
          <w:p w14:paraId="317D7571" w14:textId="77777777" w:rsidR="00D8382B" w:rsidRPr="008627A1" w:rsidRDefault="00D8382B" w:rsidP="00D8382B">
            <w:pPr>
              <w:spacing w:after="0" w:line="240" w:lineRule="auto"/>
              <w:rPr>
                <w:rFonts w:eastAsia="SimSun" w:cstheme="minorHAnsi"/>
                <w:sz w:val="20"/>
                <w:szCs w:val="20"/>
              </w:rPr>
            </w:pPr>
          </w:p>
        </w:tc>
      </w:tr>
      <w:tr w:rsidR="0090341E" w:rsidRPr="008627A1" w14:paraId="09EEB5AF" w14:textId="77777777" w:rsidTr="0090341E">
        <w:trPr>
          <w:trHeight w:val="227"/>
        </w:trPr>
        <w:tc>
          <w:tcPr>
            <w:tcW w:w="3415" w:type="dxa"/>
            <w:tcMar>
              <w:top w:w="14" w:type="dxa"/>
            </w:tcMar>
          </w:tcPr>
          <w:p w14:paraId="238A646C" w14:textId="77777777" w:rsidR="00D8382B" w:rsidRPr="008627A1" w:rsidRDefault="00D8382B" w:rsidP="00B63FF9">
            <w:pPr>
              <w:numPr>
                <w:ilvl w:val="0"/>
                <w:numId w:val="65"/>
              </w:numPr>
              <w:spacing w:after="0" w:line="240" w:lineRule="auto"/>
              <w:rPr>
                <w:rFonts w:eastAsia="SimSun" w:cstheme="minorHAnsi"/>
                <w:sz w:val="20"/>
                <w:szCs w:val="20"/>
              </w:rPr>
            </w:pPr>
            <w:r w:rsidRPr="008627A1">
              <w:rPr>
                <w:rFonts w:eastAsia="SimSun" w:cstheme="minorHAnsi"/>
                <w:sz w:val="20"/>
                <w:szCs w:val="20"/>
              </w:rPr>
              <w:t>Scope and frequency of debt sustainability analysis</w:t>
            </w:r>
          </w:p>
        </w:tc>
        <w:tc>
          <w:tcPr>
            <w:tcW w:w="1350" w:type="dxa"/>
          </w:tcPr>
          <w:p w14:paraId="0F3B366A"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6DA3364E"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9673836" w14:textId="77777777" w:rsidR="00D8382B" w:rsidRPr="008627A1" w:rsidRDefault="00D8382B" w:rsidP="00D8382B">
            <w:pPr>
              <w:spacing w:after="0" w:line="240" w:lineRule="auto"/>
              <w:rPr>
                <w:rFonts w:eastAsia="SimSun" w:cstheme="minorHAnsi"/>
                <w:sz w:val="20"/>
                <w:szCs w:val="20"/>
              </w:rPr>
            </w:pPr>
          </w:p>
        </w:tc>
        <w:tc>
          <w:tcPr>
            <w:tcW w:w="1625" w:type="dxa"/>
          </w:tcPr>
          <w:p w14:paraId="77E43C6A" w14:textId="77777777" w:rsidR="00D8382B" w:rsidRPr="008627A1" w:rsidRDefault="00D8382B" w:rsidP="00D8382B">
            <w:pPr>
              <w:spacing w:after="0" w:line="240" w:lineRule="auto"/>
              <w:rPr>
                <w:rFonts w:eastAsia="Batang" w:cstheme="minorHAnsi"/>
                <w:sz w:val="20"/>
                <w:szCs w:val="20"/>
                <w:highlight w:val="yellow"/>
              </w:rPr>
            </w:pPr>
          </w:p>
        </w:tc>
      </w:tr>
      <w:tr w:rsidR="0090341E" w:rsidRPr="008627A1" w14:paraId="152DC676" w14:textId="77777777" w:rsidTr="0090341E">
        <w:trPr>
          <w:trHeight w:val="227"/>
        </w:trPr>
        <w:tc>
          <w:tcPr>
            <w:tcW w:w="3415" w:type="dxa"/>
            <w:tcMar>
              <w:top w:w="14" w:type="dxa"/>
            </w:tcMar>
          </w:tcPr>
          <w:p w14:paraId="25BCA1C3" w14:textId="77777777" w:rsidR="00D8382B" w:rsidRPr="008627A1" w:rsidRDefault="00D8382B" w:rsidP="00B63FF9">
            <w:pPr>
              <w:numPr>
                <w:ilvl w:val="0"/>
                <w:numId w:val="65"/>
              </w:numPr>
              <w:spacing w:after="0" w:line="240" w:lineRule="auto"/>
              <w:rPr>
                <w:rFonts w:eastAsia="SimSun" w:cstheme="minorHAnsi"/>
                <w:sz w:val="20"/>
                <w:szCs w:val="20"/>
              </w:rPr>
            </w:pPr>
            <w:r w:rsidRPr="008627A1">
              <w:rPr>
                <w:rFonts w:eastAsia="SimSun" w:cstheme="minorHAnsi"/>
                <w:sz w:val="20"/>
                <w:szCs w:val="20"/>
              </w:rPr>
              <w:t>Existence of costed sector strategies</w:t>
            </w:r>
          </w:p>
        </w:tc>
        <w:tc>
          <w:tcPr>
            <w:tcW w:w="1350" w:type="dxa"/>
          </w:tcPr>
          <w:p w14:paraId="50968F9A" w14:textId="77777777" w:rsidR="00D8382B" w:rsidRPr="008627A1" w:rsidRDefault="00D8382B" w:rsidP="00D8382B">
            <w:pPr>
              <w:tabs>
                <w:tab w:val="left" w:pos="1042"/>
                <w:tab w:val="center" w:pos="1238"/>
              </w:tabs>
              <w:spacing w:after="0" w:line="240" w:lineRule="auto"/>
              <w:rPr>
                <w:rFonts w:eastAsia="SimSun" w:cstheme="minorHAnsi"/>
                <w:bCs/>
                <w:iCs/>
                <w:sz w:val="20"/>
                <w:szCs w:val="20"/>
              </w:rPr>
            </w:pPr>
          </w:p>
        </w:tc>
        <w:tc>
          <w:tcPr>
            <w:tcW w:w="1260" w:type="dxa"/>
          </w:tcPr>
          <w:p w14:paraId="3B0FF803"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EAA6899" w14:textId="77777777" w:rsidR="00D8382B" w:rsidRPr="008627A1" w:rsidRDefault="00D8382B" w:rsidP="00D8382B">
            <w:pPr>
              <w:spacing w:after="0" w:line="240" w:lineRule="auto"/>
              <w:rPr>
                <w:rFonts w:eastAsia="SimSun" w:cstheme="minorHAnsi"/>
                <w:sz w:val="20"/>
                <w:szCs w:val="20"/>
              </w:rPr>
            </w:pPr>
          </w:p>
        </w:tc>
        <w:tc>
          <w:tcPr>
            <w:tcW w:w="1625" w:type="dxa"/>
          </w:tcPr>
          <w:p w14:paraId="1A7BA9CC" w14:textId="77777777" w:rsidR="00D8382B" w:rsidRPr="008627A1" w:rsidRDefault="00D8382B" w:rsidP="00D8382B">
            <w:pPr>
              <w:spacing w:after="0" w:line="240" w:lineRule="auto"/>
              <w:rPr>
                <w:rFonts w:eastAsia="SimSun" w:cstheme="minorHAnsi"/>
                <w:sz w:val="20"/>
                <w:szCs w:val="20"/>
              </w:rPr>
            </w:pPr>
          </w:p>
        </w:tc>
      </w:tr>
      <w:tr w:rsidR="0090341E" w:rsidRPr="008627A1" w14:paraId="59F7CA5A" w14:textId="77777777" w:rsidTr="0090341E">
        <w:trPr>
          <w:trHeight w:val="227"/>
        </w:trPr>
        <w:tc>
          <w:tcPr>
            <w:tcW w:w="3415" w:type="dxa"/>
            <w:tcMar>
              <w:top w:w="14" w:type="dxa"/>
            </w:tcMar>
          </w:tcPr>
          <w:p w14:paraId="18235E0F" w14:textId="77777777" w:rsidR="00D8382B" w:rsidRPr="008627A1" w:rsidRDefault="00D8382B" w:rsidP="00B63FF9">
            <w:pPr>
              <w:numPr>
                <w:ilvl w:val="0"/>
                <w:numId w:val="65"/>
              </w:numPr>
              <w:spacing w:after="0" w:line="240" w:lineRule="auto"/>
              <w:rPr>
                <w:rFonts w:eastAsia="SimSun" w:cstheme="minorHAnsi"/>
                <w:sz w:val="20"/>
                <w:szCs w:val="20"/>
              </w:rPr>
            </w:pPr>
            <w:r w:rsidRPr="008627A1">
              <w:rPr>
                <w:rFonts w:eastAsia="SimSun" w:cstheme="minorHAnsi"/>
                <w:sz w:val="20"/>
                <w:szCs w:val="20"/>
              </w:rPr>
              <w:lastRenderedPageBreak/>
              <w:t>Linkages between investment budgets and forward expenditure estimates</w:t>
            </w:r>
          </w:p>
        </w:tc>
        <w:tc>
          <w:tcPr>
            <w:tcW w:w="1350" w:type="dxa"/>
          </w:tcPr>
          <w:p w14:paraId="1FDC19FA"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59DD4BF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9B7E26E" w14:textId="77777777" w:rsidR="00D8382B" w:rsidRPr="008627A1" w:rsidRDefault="00D8382B" w:rsidP="00D8382B">
            <w:pPr>
              <w:spacing w:after="0" w:line="240" w:lineRule="auto"/>
              <w:rPr>
                <w:rFonts w:eastAsia="SimSun" w:cstheme="minorHAnsi"/>
                <w:sz w:val="20"/>
                <w:szCs w:val="20"/>
              </w:rPr>
            </w:pPr>
          </w:p>
        </w:tc>
        <w:tc>
          <w:tcPr>
            <w:tcW w:w="1625" w:type="dxa"/>
          </w:tcPr>
          <w:p w14:paraId="3E764311" w14:textId="77777777" w:rsidR="00D8382B" w:rsidRPr="008627A1" w:rsidRDefault="00D8382B" w:rsidP="00D8382B">
            <w:pPr>
              <w:spacing w:after="0" w:line="240" w:lineRule="auto"/>
              <w:rPr>
                <w:rFonts w:eastAsia="SimSun" w:cstheme="minorHAnsi"/>
                <w:sz w:val="20"/>
                <w:szCs w:val="20"/>
              </w:rPr>
            </w:pPr>
          </w:p>
        </w:tc>
      </w:tr>
      <w:tr w:rsidR="00D8382B" w:rsidRPr="008627A1" w14:paraId="26D5898E" w14:textId="77777777" w:rsidTr="0090341E">
        <w:trPr>
          <w:trHeight w:val="402"/>
        </w:trPr>
        <w:tc>
          <w:tcPr>
            <w:tcW w:w="9360" w:type="dxa"/>
            <w:gridSpan w:val="5"/>
            <w:shd w:val="clear" w:color="auto" w:fill="CCECFF"/>
          </w:tcPr>
          <w:p w14:paraId="121ABD1C" w14:textId="77777777" w:rsidR="00D8382B" w:rsidRPr="008627A1" w:rsidRDefault="00D8382B" w:rsidP="00D8382B">
            <w:pPr>
              <w:autoSpaceDE w:val="0"/>
              <w:autoSpaceDN w:val="0"/>
              <w:adjustRightInd w:val="0"/>
              <w:spacing w:after="0" w:line="240" w:lineRule="auto"/>
              <w:rPr>
                <w:rFonts w:eastAsia="SimSun" w:cstheme="minorHAnsi"/>
                <w:b/>
                <w:bCs/>
                <w:i/>
                <w:color w:val="000000"/>
                <w:sz w:val="20"/>
                <w:szCs w:val="20"/>
                <w:lang w:eastAsia="zh-CN"/>
              </w:rPr>
            </w:pPr>
            <w:r w:rsidRPr="008627A1">
              <w:rPr>
                <w:rFonts w:eastAsia="SimSun" w:cstheme="minorHAnsi"/>
                <w:b/>
                <w:bCs/>
                <w:i/>
                <w:color w:val="000000"/>
                <w:sz w:val="20"/>
                <w:szCs w:val="20"/>
                <w:lang w:eastAsia="zh-CN"/>
              </w:rPr>
              <w:t xml:space="preserve">C(ii) Predictability and Control in Budget Execution </w:t>
            </w:r>
          </w:p>
        </w:tc>
      </w:tr>
      <w:tr w:rsidR="0090341E" w:rsidRPr="008627A1" w14:paraId="2D4FCBF4" w14:textId="77777777" w:rsidTr="0090341E">
        <w:trPr>
          <w:trHeight w:val="227"/>
        </w:trPr>
        <w:tc>
          <w:tcPr>
            <w:tcW w:w="3415" w:type="dxa"/>
            <w:tcMar>
              <w:top w:w="14" w:type="dxa"/>
            </w:tcMar>
          </w:tcPr>
          <w:p w14:paraId="690AD0C5"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 xml:space="preserve">PI-13 Transparency of taxpayer obligations and liabilities </w:t>
            </w:r>
          </w:p>
        </w:tc>
        <w:tc>
          <w:tcPr>
            <w:tcW w:w="1350" w:type="dxa"/>
          </w:tcPr>
          <w:p w14:paraId="5EF7FAA5" w14:textId="77777777" w:rsidR="00D8382B" w:rsidRPr="008627A1" w:rsidRDefault="00D8382B" w:rsidP="00D8382B">
            <w:pPr>
              <w:tabs>
                <w:tab w:val="left" w:pos="1096"/>
                <w:tab w:val="center" w:pos="1238"/>
              </w:tabs>
              <w:spacing w:after="0" w:line="240" w:lineRule="auto"/>
              <w:rPr>
                <w:rFonts w:eastAsia="SimSun" w:cstheme="minorHAnsi"/>
                <w:sz w:val="20"/>
                <w:szCs w:val="20"/>
              </w:rPr>
            </w:pPr>
          </w:p>
        </w:tc>
        <w:tc>
          <w:tcPr>
            <w:tcW w:w="1260" w:type="dxa"/>
          </w:tcPr>
          <w:p w14:paraId="6A57670D"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6195921" w14:textId="77777777" w:rsidR="00D8382B" w:rsidRPr="008627A1" w:rsidRDefault="00D8382B" w:rsidP="00D8382B">
            <w:pPr>
              <w:spacing w:after="0" w:line="240" w:lineRule="auto"/>
              <w:rPr>
                <w:rFonts w:eastAsia="SimSun" w:cstheme="minorHAnsi"/>
                <w:sz w:val="20"/>
                <w:szCs w:val="20"/>
              </w:rPr>
            </w:pPr>
          </w:p>
        </w:tc>
        <w:tc>
          <w:tcPr>
            <w:tcW w:w="1625" w:type="dxa"/>
          </w:tcPr>
          <w:p w14:paraId="057D270D" w14:textId="77777777" w:rsidR="00D8382B" w:rsidRPr="008627A1" w:rsidRDefault="00D8382B" w:rsidP="00D8382B">
            <w:pPr>
              <w:spacing w:after="0" w:line="240" w:lineRule="auto"/>
              <w:rPr>
                <w:rFonts w:eastAsia="SimSun" w:cstheme="minorHAnsi"/>
                <w:sz w:val="20"/>
                <w:szCs w:val="20"/>
              </w:rPr>
            </w:pPr>
          </w:p>
        </w:tc>
      </w:tr>
      <w:tr w:rsidR="0090341E" w:rsidRPr="008627A1" w14:paraId="1E6D3B5D" w14:textId="77777777" w:rsidTr="0090341E">
        <w:trPr>
          <w:trHeight w:val="227"/>
        </w:trPr>
        <w:tc>
          <w:tcPr>
            <w:tcW w:w="3415" w:type="dxa"/>
            <w:tcMar>
              <w:top w:w="14" w:type="dxa"/>
            </w:tcMar>
          </w:tcPr>
          <w:p w14:paraId="69502C40" w14:textId="77777777" w:rsidR="00D8382B" w:rsidRPr="008627A1" w:rsidRDefault="00D8382B" w:rsidP="00B63FF9">
            <w:pPr>
              <w:numPr>
                <w:ilvl w:val="0"/>
                <w:numId w:val="66"/>
              </w:numPr>
              <w:spacing w:after="0" w:line="240" w:lineRule="auto"/>
              <w:rPr>
                <w:rFonts w:eastAsia="SimSun" w:cstheme="minorHAnsi"/>
                <w:sz w:val="20"/>
                <w:szCs w:val="20"/>
              </w:rPr>
            </w:pPr>
            <w:r w:rsidRPr="008627A1">
              <w:rPr>
                <w:rFonts w:eastAsia="SimSun" w:cstheme="minorHAnsi"/>
                <w:sz w:val="20"/>
                <w:szCs w:val="20"/>
              </w:rPr>
              <w:t>Clarity and comprehensiveness of tax liabilities</w:t>
            </w:r>
          </w:p>
        </w:tc>
        <w:tc>
          <w:tcPr>
            <w:tcW w:w="1350" w:type="dxa"/>
          </w:tcPr>
          <w:p w14:paraId="43BE809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7E573B6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38EBA81" w14:textId="77777777" w:rsidR="00D8382B" w:rsidRPr="008627A1" w:rsidRDefault="00D8382B" w:rsidP="00D8382B">
            <w:pPr>
              <w:spacing w:after="0" w:line="240" w:lineRule="auto"/>
              <w:rPr>
                <w:rFonts w:eastAsia="SimSun" w:cstheme="minorHAnsi"/>
                <w:sz w:val="20"/>
                <w:szCs w:val="20"/>
              </w:rPr>
            </w:pPr>
          </w:p>
        </w:tc>
        <w:tc>
          <w:tcPr>
            <w:tcW w:w="1625" w:type="dxa"/>
          </w:tcPr>
          <w:p w14:paraId="4595C9D8" w14:textId="77777777" w:rsidR="00D8382B" w:rsidRPr="008627A1" w:rsidRDefault="00D8382B" w:rsidP="00D8382B">
            <w:pPr>
              <w:spacing w:after="0" w:line="240" w:lineRule="auto"/>
              <w:rPr>
                <w:rFonts w:eastAsia="SimSun" w:cstheme="minorHAnsi"/>
                <w:sz w:val="20"/>
                <w:szCs w:val="20"/>
              </w:rPr>
            </w:pPr>
          </w:p>
        </w:tc>
      </w:tr>
      <w:tr w:rsidR="0090341E" w:rsidRPr="008627A1" w14:paraId="10CA84E1" w14:textId="77777777" w:rsidTr="0090341E">
        <w:trPr>
          <w:trHeight w:val="227"/>
        </w:trPr>
        <w:tc>
          <w:tcPr>
            <w:tcW w:w="3415" w:type="dxa"/>
            <w:tcMar>
              <w:top w:w="14" w:type="dxa"/>
            </w:tcMar>
          </w:tcPr>
          <w:p w14:paraId="5F8B14BB" w14:textId="77777777" w:rsidR="00D8382B" w:rsidRPr="008627A1" w:rsidRDefault="00D8382B" w:rsidP="00B63FF9">
            <w:pPr>
              <w:numPr>
                <w:ilvl w:val="0"/>
                <w:numId w:val="66"/>
              </w:numPr>
              <w:spacing w:after="0" w:line="240" w:lineRule="auto"/>
              <w:rPr>
                <w:rFonts w:eastAsia="SimSun" w:cstheme="minorHAnsi"/>
                <w:sz w:val="20"/>
                <w:szCs w:val="20"/>
              </w:rPr>
            </w:pPr>
            <w:r w:rsidRPr="008627A1">
              <w:rPr>
                <w:rFonts w:eastAsia="SimSun" w:cstheme="minorHAnsi"/>
                <w:sz w:val="20"/>
                <w:szCs w:val="20"/>
              </w:rPr>
              <w:t>Taxpayer access to information on tax liabilities and administrative procedures</w:t>
            </w:r>
          </w:p>
        </w:tc>
        <w:tc>
          <w:tcPr>
            <w:tcW w:w="1350" w:type="dxa"/>
          </w:tcPr>
          <w:p w14:paraId="75A741B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C9200DF"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83845BF" w14:textId="77777777" w:rsidR="00D8382B" w:rsidRPr="008627A1" w:rsidRDefault="00D8382B" w:rsidP="00D8382B">
            <w:pPr>
              <w:spacing w:after="0" w:line="240" w:lineRule="auto"/>
              <w:rPr>
                <w:rFonts w:eastAsia="SimSun" w:cstheme="minorHAnsi"/>
                <w:sz w:val="20"/>
                <w:szCs w:val="20"/>
              </w:rPr>
            </w:pPr>
          </w:p>
        </w:tc>
        <w:tc>
          <w:tcPr>
            <w:tcW w:w="1625" w:type="dxa"/>
          </w:tcPr>
          <w:p w14:paraId="21D8AF51" w14:textId="77777777" w:rsidR="00D8382B" w:rsidRPr="008627A1" w:rsidRDefault="00D8382B" w:rsidP="00D8382B">
            <w:pPr>
              <w:spacing w:after="0" w:line="240" w:lineRule="auto"/>
              <w:rPr>
                <w:rFonts w:eastAsia="SimSun" w:cstheme="minorHAnsi"/>
                <w:sz w:val="20"/>
                <w:szCs w:val="20"/>
              </w:rPr>
            </w:pPr>
          </w:p>
        </w:tc>
      </w:tr>
      <w:tr w:rsidR="0090341E" w:rsidRPr="008627A1" w14:paraId="73D4478E" w14:textId="77777777" w:rsidTr="0090341E">
        <w:trPr>
          <w:trHeight w:val="227"/>
        </w:trPr>
        <w:tc>
          <w:tcPr>
            <w:tcW w:w="3415" w:type="dxa"/>
            <w:tcMar>
              <w:top w:w="14" w:type="dxa"/>
            </w:tcMar>
          </w:tcPr>
          <w:p w14:paraId="44586608" w14:textId="16E2449D" w:rsidR="00D8382B" w:rsidRPr="008627A1" w:rsidRDefault="00D8382B" w:rsidP="00B63FF9">
            <w:pPr>
              <w:numPr>
                <w:ilvl w:val="0"/>
                <w:numId w:val="66"/>
              </w:numPr>
              <w:spacing w:after="0" w:line="240" w:lineRule="auto"/>
              <w:rPr>
                <w:rFonts w:eastAsia="SimSun" w:cstheme="minorHAnsi"/>
                <w:sz w:val="20"/>
                <w:szCs w:val="20"/>
              </w:rPr>
            </w:pPr>
            <w:r w:rsidRPr="008627A1">
              <w:rPr>
                <w:rFonts w:eastAsia="SimSun" w:cstheme="minorHAnsi"/>
                <w:sz w:val="20"/>
                <w:szCs w:val="20"/>
              </w:rPr>
              <w:t>Existence and functi</w:t>
            </w:r>
            <w:r w:rsidR="0090341E" w:rsidRPr="008627A1">
              <w:rPr>
                <w:rFonts w:eastAsia="SimSun" w:cstheme="minorHAnsi"/>
                <w:sz w:val="20"/>
                <w:szCs w:val="20"/>
              </w:rPr>
              <w:t>oning of a tax appeal mechanism</w:t>
            </w:r>
          </w:p>
        </w:tc>
        <w:tc>
          <w:tcPr>
            <w:tcW w:w="1350" w:type="dxa"/>
          </w:tcPr>
          <w:p w14:paraId="0E4F26E3"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0D938E1C"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0BF9220" w14:textId="77777777" w:rsidR="00D8382B" w:rsidRPr="008627A1" w:rsidRDefault="00D8382B" w:rsidP="00D8382B">
            <w:pPr>
              <w:spacing w:after="0" w:line="240" w:lineRule="auto"/>
              <w:rPr>
                <w:rFonts w:eastAsia="SimSun" w:cstheme="minorHAnsi"/>
                <w:sz w:val="20"/>
                <w:szCs w:val="20"/>
              </w:rPr>
            </w:pPr>
          </w:p>
        </w:tc>
        <w:tc>
          <w:tcPr>
            <w:tcW w:w="1625" w:type="dxa"/>
          </w:tcPr>
          <w:p w14:paraId="0055BA2F" w14:textId="77777777" w:rsidR="00D8382B" w:rsidRPr="008627A1" w:rsidRDefault="00D8382B" w:rsidP="00D8382B">
            <w:pPr>
              <w:spacing w:after="0" w:line="240" w:lineRule="auto"/>
              <w:rPr>
                <w:rFonts w:eastAsia="SimSun" w:cstheme="minorHAnsi"/>
                <w:sz w:val="20"/>
                <w:szCs w:val="20"/>
              </w:rPr>
            </w:pPr>
          </w:p>
        </w:tc>
      </w:tr>
      <w:tr w:rsidR="0090341E" w:rsidRPr="008627A1" w14:paraId="792CCA32" w14:textId="77777777" w:rsidTr="0090341E">
        <w:trPr>
          <w:trHeight w:val="227"/>
        </w:trPr>
        <w:tc>
          <w:tcPr>
            <w:tcW w:w="3415" w:type="dxa"/>
            <w:tcMar>
              <w:top w:w="14" w:type="dxa"/>
            </w:tcMar>
          </w:tcPr>
          <w:p w14:paraId="31CA126B"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PI-14 Effectiveness of measures for taxpayer registration and tax assessment</w:t>
            </w:r>
          </w:p>
        </w:tc>
        <w:tc>
          <w:tcPr>
            <w:tcW w:w="1350" w:type="dxa"/>
          </w:tcPr>
          <w:p w14:paraId="30315017"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EDA453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69D438A" w14:textId="77777777" w:rsidR="00D8382B" w:rsidRPr="008627A1" w:rsidRDefault="00D8382B" w:rsidP="00D8382B">
            <w:pPr>
              <w:spacing w:after="0" w:line="240" w:lineRule="auto"/>
              <w:rPr>
                <w:rFonts w:eastAsia="SimSun" w:cstheme="minorHAnsi"/>
                <w:sz w:val="20"/>
                <w:szCs w:val="20"/>
              </w:rPr>
            </w:pPr>
          </w:p>
        </w:tc>
        <w:tc>
          <w:tcPr>
            <w:tcW w:w="1625" w:type="dxa"/>
          </w:tcPr>
          <w:p w14:paraId="1A34DDC7" w14:textId="77777777" w:rsidR="00D8382B" w:rsidRPr="008627A1" w:rsidRDefault="00D8382B" w:rsidP="00D8382B">
            <w:pPr>
              <w:spacing w:after="0" w:line="240" w:lineRule="auto"/>
              <w:rPr>
                <w:rFonts w:eastAsia="SimSun" w:cstheme="minorHAnsi"/>
                <w:sz w:val="20"/>
                <w:szCs w:val="20"/>
              </w:rPr>
            </w:pPr>
          </w:p>
        </w:tc>
      </w:tr>
      <w:tr w:rsidR="0090341E" w:rsidRPr="008627A1" w14:paraId="043B576F" w14:textId="77777777" w:rsidTr="0090341E">
        <w:trPr>
          <w:trHeight w:val="227"/>
        </w:trPr>
        <w:tc>
          <w:tcPr>
            <w:tcW w:w="3415" w:type="dxa"/>
            <w:tcMar>
              <w:top w:w="14" w:type="dxa"/>
            </w:tcMar>
          </w:tcPr>
          <w:p w14:paraId="4655D521" w14:textId="77777777" w:rsidR="00D8382B" w:rsidRPr="008627A1" w:rsidRDefault="00D8382B" w:rsidP="00B63FF9">
            <w:pPr>
              <w:numPr>
                <w:ilvl w:val="0"/>
                <w:numId w:val="67"/>
              </w:numPr>
              <w:spacing w:after="0" w:line="240" w:lineRule="auto"/>
              <w:rPr>
                <w:rFonts w:eastAsia="SimSun" w:cstheme="minorHAnsi"/>
                <w:sz w:val="20"/>
                <w:szCs w:val="20"/>
              </w:rPr>
            </w:pPr>
            <w:r w:rsidRPr="008627A1">
              <w:rPr>
                <w:rFonts w:eastAsia="SimSun" w:cstheme="minorHAnsi"/>
                <w:sz w:val="20"/>
                <w:szCs w:val="20"/>
              </w:rPr>
              <w:t>Controls in the taxpayer registration system</w:t>
            </w:r>
          </w:p>
        </w:tc>
        <w:tc>
          <w:tcPr>
            <w:tcW w:w="1350" w:type="dxa"/>
          </w:tcPr>
          <w:p w14:paraId="65DE1B4B"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14C9F0F4"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22D78EA" w14:textId="77777777" w:rsidR="00D8382B" w:rsidRPr="008627A1" w:rsidRDefault="00D8382B" w:rsidP="00D8382B">
            <w:pPr>
              <w:spacing w:after="0" w:line="240" w:lineRule="auto"/>
              <w:rPr>
                <w:rFonts w:eastAsia="SimSun" w:cstheme="minorHAnsi"/>
                <w:sz w:val="20"/>
                <w:szCs w:val="20"/>
              </w:rPr>
            </w:pPr>
          </w:p>
        </w:tc>
        <w:tc>
          <w:tcPr>
            <w:tcW w:w="1625" w:type="dxa"/>
          </w:tcPr>
          <w:p w14:paraId="45846C4B" w14:textId="77777777" w:rsidR="00D8382B" w:rsidRPr="008627A1" w:rsidRDefault="00D8382B" w:rsidP="00D8382B">
            <w:pPr>
              <w:spacing w:after="0" w:line="240" w:lineRule="auto"/>
              <w:rPr>
                <w:rFonts w:eastAsia="SimSun" w:cstheme="minorHAnsi"/>
                <w:sz w:val="20"/>
                <w:szCs w:val="20"/>
              </w:rPr>
            </w:pPr>
          </w:p>
        </w:tc>
      </w:tr>
      <w:tr w:rsidR="0090341E" w:rsidRPr="008627A1" w14:paraId="618DDEA1" w14:textId="77777777" w:rsidTr="0090341E">
        <w:trPr>
          <w:trHeight w:val="227"/>
        </w:trPr>
        <w:tc>
          <w:tcPr>
            <w:tcW w:w="3415" w:type="dxa"/>
            <w:tcMar>
              <w:top w:w="14" w:type="dxa"/>
            </w:tcMar>
          </w:tcPr>
          <w:p w14:paraId="7395FD29" w14:textId="77777777" w:rsidR="00D8382B" w:rsidRPr="008627A1" w:rsidRDefault="00D8382B" w:rsidP="00B63FF9">
            <w:pPr>
              <w:numPr>
                <w:ilvl w:val="0"/>
                <w:numId w:val="67"/>
              </w:numPr>
              <w:spacing w:after="0" w:line="240" w:lineRule="auto"/>
              <w:rPr>
                <w:rFonts w:eastAsia="SimSun" w:cstheme="minorHAnsi"/>
                <w:sz w:val="20"/>
                <w:szCs w:val="20"/>
              </w:rPr>
            </w:pPr>
            <w:r w:rsidRPr="008627A1">
              <w:rPr>
                <w:rFonts w:eastAsia="SimSun" w:cstheme="minorHAnsi"/>
                <w:sz w:val="20"/>
                <w:szCs w:val="20"/>
              </w:rPr>
              <w:t>Effectiveness of penalties for non-compliance with registration and declaration obligations</w:t>
            </w:r>
          </w:p>
        </w:tc>
        <w:tc>
          <w:tcPr>
            <w:tcW w:w="1350" w:type="dxa"/>
          </w:tcPr>
          <w:p w14:paraId="5C1E04C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06AB36DE"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164A8EE" w14:textId="77777777" w:rsidR="00D8382B" w:rsidRPr="008627A1" w:rsidRDefault="00D8382B" w:rsidP="00D8382B">
            <w:pPr>
              <w:spacing w:after="0" w:line="240" w:lineRule="auto"/>
              <w:rPr>
                <w:rFonts w:eastAsia="SimSun" w:cstheme="minorHAnsi"/>
                <w:sz w:val="20"/>
                <w:szCs w:val="20"/>
              </w:rPr>
            </w:pPr>
          </w:p>
        </w:tc>
        <w:tc>
          <w:tcPr>
            <w:tcW w:w="1625" w:type="dxa"/>
          </w:tcPr>
          <w:p w14:paraId="3DB19AD6" w14:textId="77777777" w:rsidR="00D8382B" w:rsidRPr="008627A1" w:rsidRDefault="00D8382B" w:rsidP="00D8382B">
            <w:pPr>
              <w:spacing w:after="0" w:line="240" w:lineRule="auto"/>
              <w:rPr>
                <w:rFonts w:eastAsia="SimSun" w:cstheme="minorHAnsi"/>
                <w:sz w:val="20"/>
                <w:szCs w:val="20"/>
              </w:rPr>
            </w:pPr>
          </w:p>
        </w:tc>
      </w:tr>
      <w:tr w:rsidR="0090341E" w:rsidRPr="008627A1" w14:paraId="68CF11BD" w14:textId="77777777" w:rsidTr="0090341E">
        <w:trPr>
          <w:trHeight w:val="227"/>
        </w:trPr>
        <w:tc>
          <w:tcPr>
            <w:tcW w:w="3415" w:type="dxa"/>
            <w:tcMar>
              <w:top w:w="14" w:type="dxa"/>
            </w:tcMar>
          </w:tcPr>
          <w:p w14:paraId="1AA2ACFE" w14:textId="77777777" w:rsidR="00D8382B" w:rsidRPr="008627A1" w:rsidRDefault="00D8382B" w:rsidP="00B63FF9">
            <w:pPr>
              <w:numPr>
                <w:ilvl w:val="0"/>
                <w:numId w:val="67"/>
              </w:numPr>
              <w:spacing w:after="0" w:line="240" w:lineRule="auto"/>
              <w:rPr>
                <w:rFonts w:eastAsia="SimSun" w:cstheme="minorHAnsi"/>
                <w:sz w:val="20"/>
                <w:szCs w:val="20"/>
              </w:rPr>
            </w:pPr>
            <w:r w:rsidRPr="008627A1">
              <w:rPr>
                <w:rFonts w:eastAsia="SimSun" w:cstheme="minorHAnsi"/>
                <w:sz w:val="20"/>
                <w:szCs w:val="20"/>
              </w:rPr>
              <w:t>Planning and monitoring of tax audit and fraud investigation programs</w:t>
            </w:r>
          </w:p>
        </w:tc>
        <w:tc>
          <w:tcPr>
            <w:tcW w:w="1350" w:type="dxa"/>
          </w:tcPr>
          <w:p w14:paraId="6DD35254"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F0A5A59"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B38EFA9" w14:textId="77777777" w:rsidR="00D8382B" w:rsidRPr="008627A1" w:rsidRDefault="00D8382B" w:rsidP="00D8382B">
            <w:pPr>
              <w:spacing w:after="0" w:line="240" w:lineRule="auto"/>
              <w:rPr>
                <w:rFonts w:eastAsia="SimSun" w:cstheme="minorHAnsi"/>
                <w:sz w:val="20"/>
                <w:szCs w:val="20"/>
              </w:rPr>
            </w:pPr>
          </w:p>
        </w:tc>
        <w:tc>
          <w:tcPr>
            <w:tcW w:w="1625" w:type="dxa"/>
          </w:tcPr>
          <w:p w14:paraId="424EEC61" w14:textId="77777777" w:rsidR="00D8382B" w:rsidRPr="008627A1" w:rsidRDefault="00D8382B" w:rsidP="00D8382B">
            <w:pPr>
              <w:spacing w:after="0" w:line="240" w:lineRule="auto"/>
              <w:rPr>
                <w:rFonts w:eastAsia="SimSun" w:cstheme="minorHAnsi"/>
                <w:sz w:val="20"/>
                <w:szCs w:val="20"/>
              </w:rPr>
            </w:pPr>
          </w:p>
        </w:tc>
      </w:tr>
      <w:tr w:rsidR="0090341E" w:rsidRPr="008627A1" w14:paraId="23D94FAC" w14:textId="77777777" w:rsidTr="0090341E">
        <w:trPr>
          <w:trHeight w:val="227"/>
        </w:trPr>
        <w:tc>
          <w:tcPr>
            <w:tcW w:w="3415" w:type="dxa"/>
            <w:tcMar>
              <w:top w:w="14" w:type="dxa"/>
            </w:tcMar>
          </w:tcPr>
          <w:p w14:paraId="6AE86AF5"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 xml:space="preserve">PI-15 Effectiveness in collection of tax payments </w:t>
            </w:r>
          </w:p>
        </w:tc>
        <w:tc>
          <w:tcPr>
            <w:tcW w:w="1350" w:type="dxa"/>
          </w:tcPr>
          <w:p w14:paraId="715C1709"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74ECB2F8"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79ADA4B" w14:textId="77777777" w:rsidR="00D8382B" w:rsidRPr="008627A1" w:rsidRDefault="00D8382B" w:rsidP="00D8382B">
            <w:pPr>
              <w:spacing w:after="0" w:line="240" w:lineRule="auto"/>
              <w:rPr>
                <w:rFonts w:eastAsia="SimSun" w:cstheme="minorHAnsi"/>
                <w:sz w:val="20"/>
                <w:szCs w:val="20"/>
              </w:rPr>
            </w:pPr>
          </w:p>
        </w:tc>
        <w:tc>
          <w:tcPr>
            <w:tcW w:w="1625" w:type="dxa"/>
          </w:tcPr>
          <w:p w14:paraId="4AB52F02" w14:textId="77777777" w:rsidR="00D8382B" w:rsidRPr="008627A1" w:rsidRDefault="00D8382B" w:rsidP="00D8382B">
            <w:pPr>
              <w:spacing w:after="0" w:line="240" w:lineRule="auto"/>
              <w:rPr>
                <w:rFonts w:eastAsia="SimSun" w:cstheme="minorHAnsi"/>
                <w:sz w:val="20"/>
                <w:szCs w:val="20"/>
              </w:rPr>
            </w:pPr>
          </w:p>
        </w:tc>
      </w:tr>
      <w:tr w:rsidR="0090341E" w:rsidRPr="008627A1" w14:paraId="740DE4F8" w14:textId="77777777" w:rsidTr="0090341E">
        <w:trPr>
          <w:trHeight w:val="227"/>
        </w:trPr>
        <w:tc>
          <w:tcPr>
            <w:tcW w:w="3415" w:type="dxa"/>
            <w:tcMar>
              <w:top w:w="14" w:type="dxa"/>
            </w:tcMar>
          </w:tcPr>
          <w:p w14:paraId="62D23B32" w14:textId="77777777" w:rsidR="00D8382B" w:rsidRPr="008627A1" w:rsidRDefault="00D8382B" w:rsidP="00B63FF9">
            <w:pPr>
              <w:numPr>
                <w:ilvl w:val="0"/>
                <w:numId w:val="68"/>
              </w:numPr>
              <w:spacing w:after="0" w:line="240" w:lineRule="auto"/>
              <w:rPr>
                <w:rFonts w:eastAsia="SimSun" w:cstheme="minorHAnsi"/>
                <w:sz w:val="20"/>
                <w:szCs w:val="20"/>
              </w:rPr>
            </w:pPr>
            <w:r w:rsidRPr="008627A1">
              <w:rPr>
                <w:rFonts w:eastAsia="SimSun" w:cstheme="minorHAnsi"/>
                <w:sz w:val="20"/>
                <w:szCs w:val="20"/>
              </w:rPr>
              <w:t>Collection ratio for gross tax arrears</w:t>
            </w:r>
          </w:p>
        </w:tc>
        <w:tc>
          <w:tcPr>
            <w:tcW w:w="1350" w:type="dxa"/>
          </w:tcPr>
          <w:p w14:paraId="3635D278"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9D80F3F"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0CDD2EF" w14:textId="77777777" w:rsidR="00D8382B" w:rsidRPr="008627A1" w:rsidRDefault="00D8382B" w:rsidP="00D8382B">
            <w:pPr>
              <w:spacing w:after="0" w:line="240" w:lineRule="auto"/>
              <w:rPr>
                <w:rFonts w:eastAsia="SimSun" w:cstheme="minorHAnsi"/>
                <w:sz w:val="20"/>
                <w:szCs w:val="20"/>
              </w:rPr>
            </w:pPr>
          </w:p>
        </w:tc>
        <w:tc>
          <w:tcPr>
            <w:tcW w:w="1625" w:type="dxa"/>
          </w:tcPr>
          <w:p w14:paraId="7321D5A4" w14:textId="77777777" w:rsidR="00D8382B" w:rsidRPr="008627A1" w:rsidRDefault="00D8382B" w:rsidP="00D8382B">
            <w:pPr>
              <w:spacing w:after="0" w:line="240" w:lineRule="auto"/>
              <w:rPr>
                <w:rFonts w:eastAsia="SimSun" w:cstheme="minorHAnsi"/>
                <w:sz w:val="20"/>
                <w:szCs w:val="20"/>
              </w:rPr>
            </w:pPr>
          </w:p>
        </w:tc>
      </w:tr>
      <w:tr w:rsidR="0090341E" w:rsidRPr="008627A1" w14:paraId="06052627" w14:textId="77777777" w:rsidTr="0090341E">
        <w:trPr>
          <w:trHeight w:val="227"/>
        </w:trPr>
        <w:tc>
          <w:tcPr>
            <w:tcW w:w="3415" w:type="dxa"/>
            <w:tcMar>
              <w:top w:w="14" w:type="dxa"/>
            </w:tcMar>
          </w:tcPr>
          <w:p w14:paraId="5415F527" w14:textId="77777777" w:rsidR="00D8382B" w:rsidRPr="008627A1" w:rsidRDefault="00D8382B" w:rsidP="00B63FF9">
            <w:pPr>
              <w:numPr>
                <w:ilvl w:val="0"/>
                <w:numId w:val="68"/>
              </w:numPr>
              <w:spacing w:after="0" w:line="240" w:lineRule="auto"/>
              <w:rPr>
                <w:rFonts w:eastAsia="SimSun" w:cstheme="minorHAnsi"/>
                <w:sz w:val="20"/>
                <w:szCs w:val="20"/>
              </w:rPr>
            </w:pPr>
            <w:r w:rsidRPr="008627A1">
              <w:rPr>
                <w:rFonts w:eastAsia="SimSun" w:cstheme="minorHAnsi"/>
                <w:sz w:val="20"/>
                <w:szCs w:val="20"/>
              </w:rPr>
              <w:t>Effectiveness of transfer of tax collections to the Treasury by the revenue administration</w:t>
            </w:r>
          </w:p>
        </w:tc>
        <w:tc>
          <w:tcPr>
            <w:tcW w:w="1350" w:type="dxa"/>
          </w:tcPr>
          <w:p w14:paraId="696ACB2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0FFBBC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DD2C43D" w14:textId="77777777" w:rsidR="00D8382B" w:rsidRPr="008627A1" w:rsidRDefault="00D8382B" w:rsidP="00D8382B">
            <w:pPr>
              <w:spacing w:after="0" w:line="240" w:lineRule="auto"/>
              <w:rPr>
                <w:rFonts w:eastAsia="SimSun" w:cstheme="minorHAnsi"/>
                <w:sz w:val="20"/>
                <w:szCs w:val="20"/>
              </w:rPr>
            </w:pPr>
          </w:p>
        </w:tc>
        <w:tc>
          <w:tcPr>
            <w:tcW w:w="1625" w:type="dxa"/>
          </w:tcPr>
          <w:p w14:paraId="09BF2BEF" w14:textId="77777777" w:rsidR="00D8382B" w:rsidRPr="008627A1" w:rsidRDefault="00D8382B" w:rsidP="00D8382B">
            <w:pPr>
              <w:spacing w:after="0" w:line="240" w:lineRule="auto"/>
              <w:rPr>
                <w:rFonts w:eastAsia="SimSun" w:cstheme="minorHAnsi"/>
                <w:sz w:val="20"/>
                <w:szCs w:val="20"/>
              </w:rPr>
            </w:pPr>
          </w:p>
        </w:tc>
      </w:tr>
      <w:tr w:rsidR="0090341E" w:rsidRPr="008627A1" w14:paraId="671790A2" w14:textId="77777777" w:rsidTr="0090341E">
        <w:trPr>
          <w:trHeight w:val="227"/>
        </w:trPr>
        <w:tc>
          <w:tcPr>
            <w:tcW w:w="3415" w:type="dxa"/>
            <w:tcMar>
              <w:top w:w="14" w:type="dxa"/>
            </w:tcMar>
          </w:tcPr>
          <w:p w14:paraId="0E954DBC" w14:textId="77777777" w:rsidR="00D8382B" w:rsidRPr="008627A1" w:rsidRDefault="00D8382B" w:rsidP="00B63FF9">
            <w:pPr>
              <w:numPr>
                <w:ilvl w:val="0"/>
                <w:numId w:val="68"/>
              </w:numPr>
              <w:spacing w:after="0" w:line="240" w:lineRule="auto"/>
              <w:rPr>
                <w:rFonts w:eastAsia="SimSun" w:cstheme="minorHAnsi"/>
                <w:sz w:val="20"/>
                <w:szCs w:val="20"/>
              </w:rPr>
            </w:pPr>
            <w:r w:rsidRPr="008627A1">
              <w:rPr>
                <w:rFonts w:eastAsia="SimSun" w:cstheme="minorHAnsi"/>
                <w:sz w:val="20"/>
                <w:szCs w:val="20"/>
              </w:rPr>
              <w:t>Frequency of complete accounts reconciliation between tax assessments, collections, arrears records, and receipts by the Treasury</w:t>
            </w:r>
          </w:p>
        </w:tc>
        <w:tc>
          <w:tcPr>
            <w:tcW w:w="1350" w:type="dxa"/>
          </w:tcPr>
          <w:p w14:paraId="10D3D52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9A5FBD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FBA1395" w14:textId="77777777" w:rsidR="00D8382B" w:rsidRPr="008627A1" w:rsidRDefault="00D8382B" w:rsidP="00D8382B">
            <w:pPr>
              <w:spacing w:after="0" w:line="240" w:lineRule="auto"/>
              <w:rPr>
                <w:rFonts w:eastAsia="SimSun" w:cstheme="minorHAnsi"/>
                <w:sz w:val="20"/>
                <w:szCs w:val="20"/>
              </w:rPr>
            </w:pPr>
          </w:p>
        </w:tc>
        <w:tc>
          <w:tcPr>
            <w:tcW w:w="1625" w:type="dxa"/>
          </w:tcPr>
          <w:p w14:paraId="008E1DBD" w14:textId="77777777" w:rsidR="00D8382B" w:rsidRPr="008627A1" w:rsidRDefault="00D8382B" w:rsidP="00D8382B">
            <w:pPr>
              <w:spacing w:after="0" w:line="240" w:lineRule="auto"/>
              <w:rPr>
                <w:rFonts w:eastAsia="SimSun" w:cstheme="minorHAnsi"/>
                <w:sz w:val="20"/>
                <w:szCs w:val="20"/>
              </w:rPr>
            </w:pPr>
          </w:p>
        </w:tc>
      </w:tr>
      <w:tr w:rsidR="0090341E" w:rsidRPr="008627A1" w14:paraId="365B2D49" w14:textId="77777777" w:rsidTr="0090341E">
        <w:trPr>
          <w:trHeight w:val="227"/>
        </w:trPr>
        <w:tc>
          <w:tcPr>
            <w:tcW w:w="3415" w:type="dxa"/>
            <w:tcMar>
              <w:top w:w="14" w:type="dxa"/>
            </w:tcMar>
          </w:tcPr>
          <w:p w14:paraId="0E1480CE"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PI-16 Predictability in the availability of funds for commitment of expenditures</w:t>
            </w:r>
          </w:p>
        </w:tc>
        <w:tc>
          <w:tcPr>
            <w:tcW w:w="1350" w:type="dxa"/>
          </w:tcPr>
          <w:p w14:paraId="439E17A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2FD6F8E"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FAD5BEC" w14:textId="77777777" w:rsidR="00D8382B" w:rsidRPr="008627A1" w:rsidRDefault="00D8382B" w:rsidP="00D8382B">
            <w:pPr>
              <w:spacing w:after="0" w:line="240" w:lineRule="auto"/>
              <w:rPr>
                <w:rFonts w:eastAsia="SimSun" w:cstheme="minorHAnsi"/>
                <w:sz w:val="20"/>
                <w:szCs w:val="20"/>
              </w:rPr>
            </w:pPr>
          </w:p>
        </w:tc>
        <w:tc>
          <w:tcPr>
            <w:tcW w:w="1625" w:type="dxa"/>
          </w:tcPr>
          <w:p w14:paraId="68AC558F" w14:textId="77777777" w:rsidR="00D8382B" w:rsidRPr="008627A1" w:rsidRDefault="00D8382B" w:rsidP="00D8382B">
            <w:pPr>
              <w:spacing w:after="0" w:line="240" w:lineRule="auto"/>
              <w:rPr>
                <w:rFonts w:eastAsia="SimSun" w:cstheme="minorHAnsi"/>
                <w:sz w:val="20"/>
                <w:szCs w:val="20"/>
              </w:rPr>
            </w:pPr>
          </w:p>
        </w:tc>
      </w:tr>
      <w:tr w:rsidR="0090341E" w:rsidRPr="008627A1" w14:paraId="0DB00D1D" w14:textId="77777777" w:rsidTr="0090341E">
        <w:trPr>
          <w:trHeight w:val="227"/>
        </w:trPr>
        <w:tc>
          <w:tcPr>
            <w:tcW w:w="3415" w:type="dxa"/>
            <w:tcMar>
              <w:top w:w="14" w:type="dxa"/>
            </w:tcMar>
          </w:tcPr>
          <w:p w14:paraId="62E5174B" w14:textId="77777777" w:rsidR="00D8382B" w:rsidRPr="008627A1" w:rsidRDefault="00D8382B" w:rsidP="00B63FF9">
            <w:pPr>
              <w:numPr>
                <w:ilvl w:val="0"/>
                <w:numId w:val="69"/>
              </w:numPr>
              <w:spacing w:after="0" w:line="240" w:lineRule="auto"/>
              <w:rPr>
                <w:rFonts w:eastAsia="SimSun" w:cstheme="minorHAnsi"/>
                <w:sz w:val="20"/>
                <w:szCs w:val="20"/>
              </w:rPr>
            </w:pPr>
            <w:r w:rsidRPr="008627A1">
              <w:rPr>
                <w:rFonts w:eastAsia="SimSun" w:cstheme="minorHAnsi"/>
                <w:sz w:val="20"/>
                <w:szCs w:val="20"/>
              </w:rPr>
              <w:t>Extent to which cash flows are forecasted and monitored</w:t>
            </w:r>
          </w:p>
        </w:tc>
        <w:tc>
          <w:tcPr>
            <w:tcW w:w="1350" w:type="dxa"/>
          </w:tcPr>
          <w:p w14:paraId="09BB86EB"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7A33A3B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A1C5BC1" w14:textId="77777777" w:rsidR="00D8382B" w:rsidRPr="008627A1" w:rsidRDefault="00D8382B" w:rsidP="00D8382B">
            <w:pPr>
              <w:spacing w:after="0" w:line="240" w:lineRule="auto"/>
              <w:rPr>
                <w:rFonts w:eastAsia="SimSun" w:cstheme="minorHAnsi"/>
                <w:sz w:val="20"/>
                <w:szCs w:val="20"/>
              </w:rPr>
            </w:pPr>
          </w:p>
        </w:tc>
        <w:tc>
          <w:tcPr>
            <w:tcW w:w="1625" w:type="dxa"/>
          </w:tcPr>
          <w:p w14:paraId="1CF8BE7A" w14:textId="77777777" w:rsidR="00D8382B" w:rsidRPr="008627A1" w:rsidRDefault="00D8382B" w:rsidP="00D8382B">
            <w:pPr>
              <w:spacing w:after="0" w:line="240" w:lineRule="auto"/>
              <w:rPr>
                <w:rFonts w:eastAsia="SimSun" w:cstheme="minorHAnsi"/>
                <w:sz w:val="20"/>
                <w:szCs w:val="20"/>
              </w:rPr>
            </w:pPr>
          </w:p>
        </w:tc>
      </w:tr>
      <w:tr w:rsidR="0090341E" w:rsidRPr="008627A1" w14:paraId="1BB24C7E" w14:textId="77777777" w:rsidTr="0090341E">
        <w:trPr>
          <w:trHeight w:val="227"/>
        </w:trPr>
        <w:tc>
          <w:tcPr>
            <w:tcW w:w="3415" w:type="dxa"/>
            <w:tcMar>
              <w:top w:w="14" w:type="dxa"/>
            </w:tcMar>
          </w:tcPr>
          <w:p w14:paraId="35F3CD41" w14:textId="77777777" w:rsidR="00D8382B" w:rsidRPr="008627A1" w:rsidRDefault="00D8382B" w:rsidP="00B63FF9">
            <w:pPr>
              <w:numPr>
                <w:ilvl w:val="0"/>
                <w:numId w:val="69"/>
              </w:numPr>
              <w:spacing w:after="0" w:line="240" w:lineRule="auto"/>
              <w:rPr>
                <w:rFonts w:eastAsia="SimSun" w:cstheme="minorHAnsi"/>
                <w:sz w:val="20"/>
                <w:szCs w:val="20"/>
              </w:rPr>
            </w:pPr>
            <w:r w:rsidRPr="008627A1">
              <w:rPr>
                <w:rFonts w:eastAsia="SimSun" w:cstheme="minorHAnsi"/>
                <w:sz w:val="20"/>
                <w:szCs w:val="20"/>
              </w:rPr>
              <w:t>Reliability and horizon of periodic in-year information to MDAs on ceilings for expenditure</w:t>
            </w:r>
          </w:p>
        </w:tc>
        <w:tc>
          <w:tcPr>
            <w:tcW w:w="1350" w:type="dxa"/>
          </w:tcPr>
          <w:p w14:paraId="65160789"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192BF334"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61DE2F7" w14:textId="77777777" w:rsidR="00D8382B" w:rsidRPr="008627A1" w:rsidRDefault="00D8382B" w:rsidP="00D8382B">
            <w:pPr>
              <w:spacing w:after="0" w:line="240" w:lineRule="auto"/>
              <w:rPr>
                <w:rFonts w:eastAsia="SimSun" w:cstheme="minorHAnsi"/>
                <w:sz w:val="20"/>
                <w:szCs w:val="20"/>
              </w:rPr>
            </w:pPr>
          </w:p>
        </w:tc>
        <w:tc>
          <w:tcPr>
            <w:tcW w:w="1625" w:type="dxa"/>
          </w:tcPr>
          <w:p w14:paraId="0398E5BE" w14:textId="77777777" w:rsidR="00D8382B" w:rsidRPr="008627A1" w:rsidRDefault="00D8382B" w:rsidP="00D8382B">
            <w:pPr>
              <w:spacing w:after="0" w:line="240" w:lineRule="auto"/>
              <w:rPr>
                <w:rFonts w:eastAsia="SimSun" w:cstheme="minorHAnsi"/>
                <w:sz w:val="20"/>
                <w:szCs w:val="20"/>
              </w:rPr>
            </w:pPr>
          </w:p>
        </w:tc>
      </w:tr>
      <w:tr w:rsidR="0090341E" w:rsidRPr="008627A1" w14:paraId="3C4FC6AF" w14:textId="77777777" w:rsidTr="0090341E">
        <w:trPr>
          <w:trHeight w:val="227"/>
        </w:trPr>
        <w:tc>
          <w:tcPr>
            <w:tcW w:w="3415" w:type="dxa"/>
            <w:tcMar>
              <w:top w:w="14" w:type="dxa"/>
            </w:tcMar>
          </w:tcPr>
          <w:p w14:paraId="222D4688" w14:textId="77777777" w:rsidR="00D8382B" w:rsidRPr="008627A1" w:rsidRDefault="00D8382B" w:rsidP="00B63FF9">
            <w:pPr>
              <w:numPr>
                <w:ilvl w:val="0"/>
                <w:numId w:val="69"/>
              </w:numPr>
              <w:spacing w:after="0" w:line="240" w:lineRule="auto"/>
              <w:rPr>
                <w:rFonts w:eastAsia="SimSun" w:cstheme="minorHAnsi"/>
                <w:sz w:val="20"/>
                <w:szCs w:val="20"/>
              </w:rPr>
            </w:pPr>
            <w:r w:rsidRPr="008627A1">
              <w:rPr>
                <w:rFonts w:eastAsia="SimSun" w:cstheme="minorHAnsi"/>
                <w:sz w:val="20"/>
                <w:szCs w:val="20"/>
              </w:rPr>
              <w:t xml:space="preserve">Frequency and transparency of adjustments to budget </w:t>
            </w:r>
            <w:r w:rsidRPr="008627A1">
              <w:rPr>
                <w:rFonts w:eastAsia="SimSun" w:cstheme="minorHAnsi"/>
                <w:sz w:val="20"/>
                <w:szCs w:val="20"/>
              </w:rPr>
              <w:lastRenderedPageBreak/>
              <w:t>allocations above the level of management of MDAs</w:t>
            </w:r>
          </w:p>
        </w:tc>
        <w:tc>
          <w:tcPr>
            <w:tcW w:w="1350" w:type="dxa"/>
          </w:tcPr>
          <w:p w14:paraId="3DF7913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D89F11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FF22B70" w14:textId="77777777" w:rsidR="00D8382B" w:rsidRPr="008627A1" w:rsidRDefault="00D8382B" w:rsidP="00D8382B">
            <w:pPr>
              <w:spacing w:after="0" w:line="240" w:lineRule="auto"/>
              <w:rPr>
                <w:rFonts w:eastAsia="SimSun" w:cstheme="minorHAnsi"/>
                <w:sz w:val="20"/>
                <w:szCs w:val="20"/>
              </w:rPr>
            </w:pPr>
          </w:p>
        </w:tc>
        <w:tc>
          <w:tcPr>
            <w:tcW w:w="1625" w:type="dxa"/>
          </w:tcPr>
          <w:p w14:paraId="587930BE" w14:textId="77777777" w:rsidR="00D8382B" w:rsidRPr="008627A1" w:rsidRDefault="00D8382B" w:rsidP="00D8382B">
            <w:pPr>
              <w:spacing w:after="0" w:line="240" w:lineRule="auto"/>
              <w:rPr>
                <w:rFonts w:eastAsia="SimSun" w:cstheme="minorHAnsi"/>
                <w:sz w:val="20"/>
                <w:szCs w:val="20"/>
              </w:rPr>
            </w:pPr>
          </w:p>
        </w:tc>
      </w:tr>
      <w:tr w:rsidR="0090341E" w:rsidRPr="008627A1" w14:paraId="3BE9A772" w14:textId="77777777" w:rsidTr="0090341E">
        <w:trPr>
          <w:trHeight w:val="227"/>
        </w:trPr>
        <w:tc>
          <w:tcPr>
            <w:tcW w:w="3415" w:type="dxa"/>
            <w:tcMar>
              <w:top w:w="14" w:type="dxa"/>
            </w:tcMar>
          </w:tcPr>
          <w:p w14:paraId="5B86035C"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PI-17 Recording and management of cash balances, debt and guarantees</w:t>
            </w:r>
          </w:p>
        </w:tc>
        <w:tc>
          <w:tcPr>
            <w:tcW w:w="1350" w:type="dxa"/>
          </w:tcPr>
          <w:p w14:paraId="3F3BCDD1"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7453AC4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90437F1" w14:textId="77777777" w:rsidR="00D8382B" w:rsidRPr="008627A1" w:rsidRDefault="00D8382B" w:rsidP="00D8382B">
            <w:pPr>
              <w:spacing w:after="0" w:line="240" w:lineRule="auto"/>
              <w:rPr>
                <w:rFonts w:eastAsia="SimSun" w:cstheme="minorHAnsi"/>
                <w:sz w:val="20"/>
                <w:szCs w:val="20"/>
              </w:rPr>
            </w:pPr>
          </w:p>
        </w:tc>
        <w:tc>
          <w:tcPr>
            <w:tcW w:w="1625" w:type="dxa"/>
          </w:tcPr>
          <w:p w14:paraId="41E2FBFB" w14:textId="77777777" w:rsidR="00D8382B" w:rsidRPr="008627A1" w:rsidRDefault="00D8382B" w:rsidP="00D8382B">
            <w:pPr>
              <w:spacing w:after="0" w:line="240" w:lineRule="auto"/>
              <w:rPr>
                <w:rFonts w:eastAsia="SimSun" w:cstheme="minorHAnsi"/>
                <w:sz w:val="20"/>
                <w:szCs w:val="20"/>
              </w:rPr>
            </w:pPr>
          </w:p>
        </w:tc>
      </w:tr>
      <w:tr w:rsidR="0090341E" w:rsidRPr="008627A1" w14:paraId="083161C5" w14:textId="77777777" w:rsidTr="0090341E">
        <w:trPr>
          <w:trHeight w:val="227"/>
        </w:trPr>
        <w:tc>
          <w:tcPr>
            <w:tcW w:w="3415" w:type="dxa"/>
            <w:tcMar>
              <w:top w:w="14" w:type="dxa"/>
            </w:tcMar>
          </w:tcPr>
          <w:p w14:paraId="0DC9A366" w14:textId="60E53E38" w:rsidR="00D8382B" w:rsidRPr="008627A1" w:rsidRDefault="00D8382B" w:rsidP="00B63FF9">
            <w:pPr>
              <w:numPr>
                <w:ilvl w:val="0"/>
                <w:numId w:val="70"/>
              </w:numPr>
              <w:spacing w:after="0" w:line="240" w:lineRule="auto"/>
              <w:rPr>
                <w:rFonts w:eastAsia="SimSun" w:cstheme="minorHAnsi"/>
                <w:sz w:val="20"/>
                <w:szCs w:val="20"/>
              </w:rPr>
            </w:pPr>
            <w:r w:rsidRPr="008627A1">
              <w:rPr>
                <w:rFonts w:eastAsia="SimSun" w:cstheme="minorHAnsi"/>
                <w:sz w:val="20"/>
                <w:szCs w:val="20"/>
              </w:rPr>
              <w:t>Quality of de</w:t>
            </w:r>
            <w:r w:rsidR="0090341E" w:rsidRPr="008627A1">
              <w:rPr>
                <w:rFonts w:eastAsia="SimSun" w:cstheme="minorHAnsi"/>
                <w:sz w:val="20"/>
                <w:szCs w:val="20"/>
              </w:rPr>
              <w:t>bt data recording and reporting</w:t>
            </w:r>
          </w:p>
        </w:tc>
        <w:tc>
          <w:tcPr>
            <w:tcW w:w="1350" w:type="dxa"/>
          </w:tcPr>
          <w:p w14:paraId="0B8E3183"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90E1D9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D913F9B" w14:textId="77777777" w:rsidR="00D8382B" w:rsidRPr="008627A1" w:rsidRDefault="00D8382B" w:rsidP="00D8382B">
            <w:pPr>
              <w:spacing w:after="0" w:line="240" w:lineRule="auto"/>
              <w:rPr>
                <w:rFonts w:eastAsia="SimSun" w:cstheme="minorHAnsi"/>
                <w:sz w:val="20"/>
                <w:szCs w:val="20"/>
              </w:rPr>
            </w:pPr>
          </w:p>
        </w:tc>
        <w:tc>
          <w:tcPr>
            <w:tcW w:w="1625" w:type="dxa"/>
          </w:tcPr>
          <w:p w14:paraId="284207C9" w14:textId="77777777" w:rsidR="00D8382B" w:rsidRPr="008627A1" w:rsidRDefault="00D8382B" w:rsidP="00D8382B">
            <w:pPr>
              <w:spacing w:after="0" w:line="240" w:lineRule="auto"/>
              <w:rPr>
                <w:rFonts w:eastAsia="SimSun" w:cstheme="minorHAnsi"/>
                <w:sz w:val="20"/>
                <w:szCs w:val="20"/>
              </w:rPr>
            </w:pPr>
          </w:p>
        </w:tc>
      </w:tr>
      <w:tr w:rsidR="0090341E" w:rsidRPr="008627A1" w14:paraId="44EDEEAA" w14:textId="77777777" w:rsidTr="0090341E">
        <w:trPr>
          <w:trHeight w:val="227"/>
        </w:trPr>
        <w:tc>
          <w:tcPr>
            <w:tcW w:w="3415" w:type="dxa"/>
            <w:tcMar>
              <w:top w:w="14" w:type="dxa"/>
            </w:tcMar>
          </w:tcPr>
          <w:p w14:paraId="69807B6F" w14:textId="66A72797" w:rsidR="00D8382B" w:rsidRPr="008627A1" w:rsidRDefault="00D8382B" w:rsidP="00B63FF9">
            <w:pPr>
              <w:numPr>
                <w:ilvl w:val="0"/>
                <w:numId w:val="70"/>
              </w:numPr>
              <w:spacing w:after="0" w:line="240" w:lineRule="auto"/>
              <w:rPr>
                <w:rFonts w:eastAsia="SimSun" w:cstheme="minorHAnsi"/>
                <w:sz w:val="20"/>
                <w:szCs w:val="20"/>
              </w:rPr>
            </w:pPr>
            <w:r w:rsidRPr="008627A1">
              <w:rPr>
                <w:rFonts w:eastAsia="SimSun" w:cstheme="minorHAnsi"/>
                <w:sz w:val="20"/>
                <w:szCs w:val="20"/>
              </w:rPr>
              <w:t>Extent of consolidation of</w:t>
            </w:r>
            <w:r w:rsidR="0090341E" w:rsidRPr="008627A1">
              <w:rPr>
                <w:rFonts w:eastAsia="SimSun" w:cstheme="minorHAnsi"/>
                <w:sz w:val="20"/>
                <w:szCs w:val="20"/>
              </w:rPr>
              <w:t xml:space="preserve"> the government’s cash balances</w:t>
            </w:r>
          </w:p>
        </w:tc>
        <w:tc>
          <w:tcPr>
            <w:tcW w:w="1350" w:type="dxa"/>
          </w:tcPr>
          <w:p w14:paraId="010C4C5C"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FDA22A3"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E6FB069" w14:textId="77777777" w:rsidR="00D8382B" w:rsidRPr="008627A1" w:rsidRDefault="00D8382B" w:rsidP="00D8382B">
            <w:pPr>
              <w:spacing w:after="0" w:line="240" w:lineRule="auto"/>
              <w:rPr>
                <w:rFonts w:eastAsia="SimSun" w:cstheme="minorHAnsi"/>
                <w:sz w:val="20"/>
                <w:szCs w:val="20"/>
              </w:rPr>
            </w:pPr>
          </w:p>
        </w:tc>
        <w:tc>
          <w:tcPr>
            <w:tcW w:w="1625" w:type="dxa"/>
          </w:tcPr>
          <w:p w14:paraId="1DCFB8B6" w14:textId="77777777" w:rsidR="00D8382B" w:rsidRPr="008627A1" w:rsidRDefault="00D8382B" w:rsidP="00D8382B">
            <w:pPr>
              <w:spacing w:after="0" w:line="240" w:lineRule="auto"/>
              <w:rPr>
                <w:rFonts w:eastAsia="SimSun" w:cstheme="minorHAnsi"/>
                <w:sz w:val="20"/>
                <w:szCs w:val="20"/>
              </w:rPr>
            </w:pPr>
          </w:p>
        </w:tc>
      </w:tr>
      <w:tr w:rsidR="0090341E" w:rsidRPr="008627A1" w14:paraId="340F8C39" w14:textId="77777777" w:rsidTr="0090341E">
        <w:trPr>
          <w:trHeight w:val="227"/>
        </w:trPr>
        <w:tc>
          <w:tcPr>
            <w:tcW w:w="3415" w:type="dxa"/>
            <w:tcMar>
              <w:top w:w="14" w:type="dxa"/>
            </w:tcMar>
          </w:tcPr>
          <w:p w14:paraId="76E9D3B6" w14:textId="7DE7BD99" w:rsidR="00D8382B" w:rsidRPr="008627A1" w:rsidRDefault="00D8382B" w:rsidP="00B63FF9">
            <w:pPr>
              <w:numPr>
                <w:ilvl w:val="0"/>
                <w:numId w:val="70"/>
              </w:numPr>
              <w:spacing w:after="0" w:line="240" w:lineRule="auto"/>
              <w:rPr>
                <w:rFonts w:eastAsia="SimSun" w:cstheme="minorHAnsi"/>
                <w:sz w:val="20"/>
                <w:szCs w:val="20"/>
              </w:rPr>
            </w:pPr>
            <w:r w:rsidRPr="008627A1">
              <w:rPr>
                <w:rFonts w:eastAsia="SimSun" w:cstheme="minorHAnsi"/>
                <w:sz w:val="20"/>
                <w:szCs w:val="20"/>
              </w:rPr>
              <w:t>Systems for contracting l</w:t>
            </w:r>
            <w:r w:rsidR="0090341E" w:rsidRPr="008627A1">
              <w:rPr>
                <w:rFonts w:eastAsia="SimSun" w:cstheme="minorHAnsi"/>
                <w:sz w:val="20"/>
                <w:szCs w:val="20"/>
              </w:rPr>
              <w:t>oans and issuance of guarantees</w:t>
            </w:r>
          </w:p>
        </w:tc>
        <w:tc>
          <w:tcPr>
            <w:tcW w:w="1350" w:type="dxa"/>
          </w:tcPr>
          <w:p w14:paraId="036BD2CD"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A82A25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099DED5" w14:textId="77777777" w:rsidR="00D8382B" w:rsidRPr="008627A1" w:rsidRDefault="00D8382B" w:rsidP="00D8382B">
            <w:pPr>
              <w:spacing w:after="0" w:line="240" w:lineRule="auto"/>
              <w:rPr>
                <w:rFonts w:eastAsia="SimSun" w:cstheme="minorHAnsi"/>
                <w:sz w:val="20"/>
                <w:szCs w:val="20"/>
              </w:rPr>
            </w:pPr>
          </w:p>
        </w:tc>
        <w:tc>
          <w:tcPr>
            <w:tcW w:w="1625" w:type="dxa"/>
          </w:tcPr>
          <w:p w14:paraId="0A067051" w14:textId="77777777" w:rsidR="00D8382B" w:rsidRPr="008627A1" w:rsidRDefault="00D8382B" w:rsidP="00D8382B">
            <w:pPr>
              <w:spacing w:after="0" w:line="240" w:lineRule="auto"/>
              <w:rPr>
                <w:rFonts w:eastAsia="SimSun" w:cstheme="minorHAnsi"/>
                <w:sz w:val="20"/>
                <w:szCs w:val="20"/>
              </w:rPr>
            </w:pPr>
          </w:p>
        </w:tc>
      </w:tr>
      <w:tr w:rsidR="0090341E" w:rsidRPr="008627A1" w14:paraId="19FD99AA" w14:textId="77777777" w:rsidTr="0090341E">
        <w:trPr>
          <w:trHeight w:val="227"/>
        </w:trPr>
        <w:tc>
          <w:tcPr>
            <w:tcW w:w="3415" w:type="dxa"/>
            <w:tcMar>
              <w:top w:w="14" w:type="dxa"/>
            </w:tcMar>
          </w:tcPr>
          <w:p w14:paraId="53833468"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PI-18 Effectiveness of payroll controls</w:t>
            </w:r>
          </w:p>
        </w:tc>
        <w:tc>
          <w:tcPr>
            <w:tcW w:w="1350" w:type="dxa"/>
          </w:tcPr>
          <w:p w14:paraId="6B7E617B"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A6E948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F441D90" w14:textId="77777777" w:rsidR="00D8382B" w:rsidRPr="008627A1" w:rsidRDefault="00D8382B" w:rsidP="00D8382B">
            <w:pPr>
              <w:spacing w:after="0" w:line="240" w:lineRule="auto"/>
              <w:rPr>
                <w:rFonts w:eastAsia="SimSun" w:cstheme="minorHAnsi"/>
                <w:sz w:val="20"/>
                <w:szCs w:val="20"/>
              </w:rPr>
            </w:pPr>
          </w:p>
        </w:tc>
        <w:tc>
          <w:tcPr>
            <w:tcW w:w="1625" w:type="dxa"/>
          </w:tcPr>
          <w:p w14:paraId="632EEB16" w14:textId="77777777" w:rsidR="00D8382B" w:rsidRPr="008627A1" w:rsidRDefault="00D8382B" w:rsidP="00D8382B">
            <w:pPr>
              <w:spacing w:after="0" w:line="240" w:lineRule="auto"/>
              <w:rPr>
                <w:rFonts w:eastAsia="SimSun" w:cstheme="minorHAnsi"/>
                <w:sz w:val="20"/>
                <w:szCs w:val="20"/>
              </w:rPr>
            </w:pPr>
          </w:p>
        </w:tc>
      </w:tr>
      <w:tr w:rsidR="0090341E" w:rsidRPr="008627A1" w14:paraId="75436FA2" w14:textId="77777777" w:rsidTr="0090341E">
        <w:trPr>
          <w:trHeight w:val="227"/>
        </w:trPr>
        <w:tc>
          <w:tcPr>
            <w:tcW w:w="3415" w:type="dxa"/>
            <w:tcMar>
              <w:top w:w="14" w:type="dxa"/>
            </w:tcMar>
          </w:tcPr>
          <w:p w14:paraId="30FCCD19" w14:textId="4611DDA7" w:rsidR="00D8382B" w:rsidRPr="008627A1" w:rsidRDefault="00D8382B" w:rsidP="00B63FF9">
            <w:pPr>
              <w:numPr>
                <w:ilvl w:val="0"/>
                <w:numId w:val="71"/>
              </w:numPr>
              <w:spacing w:after="0" w:line="240" w:lineRule="auto"/>
              <w:rPr>
                <w:rFonts w:eastAsia="SimSun" w:cstheme="minorHAnsi"/>
                <w:sz w:val="20"/>
                <w:szCs w:val="20"/>
              </w:rPr>
            </w:pPr>
            <w:r w:rsidRPr="008627A1">
              <w:rPr>
                <w:rFonts w:eastAsia="SimSun" w:cstheme="minorHAnsi"/>
                <w:sz w:val="20"/>
                <w:szCs w:val="20"/>
              </w:rPr>
              <w:t>Degree of integration and reconciliation between per</w:t>
            </w:r>
            <w:r w:rsidR="0090341E" w:rsidRPr="008627A1">
              <w:rPr>
                <w:rFonts w:eastAsia="SimSun" w:cstheme="minorHAnsi"/>
                <w:sz w:val="20"/>
                <w:szCs w:val="20"/>
              </w:rPr>
              <w:t>sonnel records and payroll data</w:t>
            </w:r>
          </w:p>
        </w:tc>
        <w:tc>
          <w:tcPr>
            <w:tcW w:w="1350" w:type="dxa"/>
          </w:tcPr>
          <w:p w14:paraId="6D5516B7"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7455542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8895454" w14:textId="77777777" w:rsidR="00D8382B" w:rsidRPr="008627A1" w:rsidRDefault="00D8382B" w:rsidP="00D8382B">
            <w:pPr>
              <w:spacing w:after="0" w:line="240" w:lineRule="auto"/>
              <w:rPr>
                <w:rFonts w:eastAsia="SimSun" w:cstheme="minorHAnsi"/>
                <w:sz w:val="20"/>
                <w:szCs w:val="20"/>
              </w:rPr>
            </w:pPr>
          </w:p>
        </w:tc>
        <w:tc>
          <w:tcPr>
            <w:tcW w:w="1625" w:type="dxa"/>
          </w:tcPr>
          <w:p w14:paraId="1774C201" w14:textId="77777777" w:rsidR="00D8382B" w:rsidRPr="008627A1" w:rsidRDefault="00D8382B" w:rsidP="00D8382B">
            <w:pPr>
              <w:spacing w:after="0" w:line="240" w:lineRule="auto"/>
              <w:rPr>
                <w:rFonts w:eastAsia="SimSun" w:cstheme="minorHAnsi"/>
                <w:sz w:val="20"/>
                <w:szCs w:val="20"/>
              </w:rPr>
            </w:pPr>
          </w:p>
        </w:tc>
      </w:tr>
      <w:tr w:rsidR="0090341E" w:rsidRPr="008627A1" w14:paraId="1BEB38EB" w14:textId="77777777" w:rsidTr="0090341E">
        <w:trPr>
          <w:trHeight w:val="227"/>
        </w:trPr>
        <w:tc>
          <w:tcPr>
            <w:tcW w:w="3415" w:type="dxa"/>
            <w:tcMar>
              <w:top w:w="14" w:type="dxa"/>
            </w:tcMar>
          </w:tcPr>
          <w:p w14:paraId="371EA0CC" w14:textId="63BD2181" w:rsidR="00D8382B" w:rsidRPr="008627A1" w:rsidRDefault="00D8382B" w:rsidP="00B63FF9">
            <w:pPr>
              <w:numPr>
                <w:ilvl w:val="0"/>
                <w:numId w:val="71"/>
              </w:numPr>
              <w:spacing w:after="0" w:line="240" w:lineRule="auto"/>
              <w:rPr>
                <w:rFonts w:eastAsia="SimSun" w:cstheme="minorHAnsi"/>
                <w:sz w:val="20"/>
                <w:szCs w:val="20"/>
              </w:rPr>
            </w:pPr>
            <w:r w:rsidRPr="008627A1">
              <w:rPr>
                <w:rFonts w:eastAsia="SimSun" w:cstheme="minorHAnsi"/>
                <w:sz w:val="20"/>
                <w:szCs w:val="20"/>
              </w:rPr>
              <w:t>Timeliness of changes to pe</w:t>
            </w:r>
            <w:r w:rsidR="0090341E" w:rsidRPr="008627A1">
              <w:rPr>
                <w:rFonts w:eastAsia="SimSun" w:cstheme="minorHAnsi"/>
                <w:sz w:val="20"/>
                <w:szCs w:val="20"/>
              </w:rPr>
              <w:t>rsonnel records and the payroll</w:t>
            </w:r>
          </w:p>
        </w:tc>
        <w:tc>
          <w:tcPr>
            <w:tcW w:w="1350" w:type="dxa"/>
          </w:tcPr>
          <w:p w14:paraId="2D0B913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FCDF1E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AC5CA04" w14:textId="77777777" w:rsidR="00D8382B" w:rsidRPr="008627A1" w:rsidRDefault="00D8382B" w:rsidP="00D8382B">
            <w:pPr>
              <w:spacing w:after="0" w:line="240" w:lineRule="auto"/>
              <w:rPr>
                <w:rFonts w:eastAsia="SimSun" w:cstheme="minorHAnsi"/>
                <w:sz w:val="20"/>
                <w:szCs w:val="20"/>
              </w:rPr>
            </w:pPr>
          </w:p>
        </w:tc>
        <w:tc>
          <w:tcPr>
            <w:tcW w:w="1625" w:type="dxa"/>
          </w:tcPr>
          <w:p w14:paraId="60E3BD8A" w14:textId="77777777" w:rsidR="00D8382B" w:rsidRPr="008627A1" w:rsidRDefault="00D8382B" w:rsidP="00D8382B">
            <w:pPr>
              <w:spacing w:after="0" w:line="240" w:lineRule="auto"/>
              <w:rPr>
                <w:rFonts w:eastAsia="SimSun" w:cstheme="minorHAnsi"/>
                <w:sz w:val="20"/>
                <w:szCs w:val="20"/>
              </w:rPr>
            </w:pPr>
          </w:p>
        </w:tc>
      </w:tr>
      <w:tr w:rsidR="0090341E" w:rsidRPr="008627A1" w14:paraId="2E1684B8" w14:textId="77777777" w:rsidTr="0090341E">
        <w:trPr>
          <w:trHeight w:val="227"/>
        </w:trPr>
        <w:tc>
          <w:tcPr>
            <w:tcW w:w="3415" w:type="dxa"/>
            <w:tcMar>
              <w:top w:w="14" w:type="dxa"/>
            </w:tcMar>
          </w:tcPr>
          <w:p w14:paraId="29F3446C" w14:textId="530FD4E2" w:rsidR="00D8382B" w:rsidRPr="008627A1" w:rsidRDefault="00D8382B" w:rsidP="00B63FF9">
            <w:pPr>
              <w:numPr>
                <w:ilvl w:val="0"/>
                <w:numId w:val="71"/>
              </w:numPr>
              <w:spacing w:after="0" w:line="240" w:lineRule="auto"/>
              <w:rPr>
                <w:rFonts w:eastAsia="SimSun" w:cstheme="minorHAnsi"/>
                <w:sz w:val="20"/>
                <w:szCs w:val="20"/>
              </w:rPr>
            </w:pPr>
            <w:r w:rsidRPr="008627A1">
              <w:rPr>
                <w:rFonts w:eastAsia="SimSun" w:cstheme="minorHAnsi"/>
                <w:sz w:val="20"/>
                <w:szCs w:val="20"/>
              </w:rPr>
              <w:t>Internal controls of changes to pe</w:t>
            </w:r>
            <w:r w:rsidR="0090341E" w:rsidRPr="008627A1">
              <w:rPr>
                <w:rFonts w:eastAsia="SimSun" w:cstheme="minorHAnsi"/>
                <w:sz w:val="20"/>
                <w:szCs w:val="20"/>
              </w:rPr>
              <w:t>rsonnel records and the payroll</w:t>
            </w:r>
          </w:p>
        </w:tc>
        <w:tc>
          <w:tcPr>
            <w:tcW w:w="1350" w:type="dxa"/>
          </w:tcPr>
          <w:p w14:paraId="7494ADC9"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06DBEDF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E44A63F" w14:textId="77777777" w:rsidR="00D8382B" w:rsidRPr="008627A1" w:rsidRDefault="00D8382B" w:rsidP="00D8382B">
            <w:pPr>
              <w:spacing w:after="0" w:line="240" w:lineRule="auto"/>
              <w:rPr>
                <w:rFonts w:eastAsia="SimSun" w:cstheme="minorHAnsi"/>
                <w:sz w:val="20"/>
                <w:szCs w:val="20"/>
              </w:rPr>
            </w:pPr>
          </w:p>
        </w:tc>
        <w:tc>
          <w:tcPr>
            <w:tcW w:w="1625" w:type="dxa"/>
          </w:tcPr>
          <w:p w14:paraId="6AAA9B59" w14:textId="77777777" w:rsidR="00D8382B" w:rsidRPr="008627A1" w:rsidRDefault="00D8382B" w:rsidP="00D8382B">
            <w:pPr>
              <w:spacing w:after="0" w:line="240" w:lineRule="auto"/>
              <w:rPr>
                <w:rFonts w:eastAsia="SimSun" w:cstheme="minorHAnsi"/>
                <w:sz w:val="20"/>
                <w:szCs w:val="20"/>
              </w:rPr>
            </w:pPr>
          </w:p>
        </w:tc>
      </w:tr>
      <w:tr w:rsidR="0090341E" w:rsidRPr="008627A1" w14:paraId="2934BEF9" w14:textId="77777777" w:rsidTr="0090341E">
        <w:trPr>
          <w:trHeight w:val="227"/>
        </w:trPr>
        <w:tc>
          <w:tcPr>
            <w:tcW w:w="3415" w:type="dxa"/>
            <w:tcMar>
              <w:top w:w="14" w:type="dxa"/>
            </w:tcMar>
          </w:tcPr>
          <w:p w14:paraId="30EE4316" w14:textId="55E35AEC" w:rsidR="00D8382B" w:rsidRPr="008627A1" w:rsidRDefault="00D8382B" w:rsidP="00B63FF9">
            <w:pPr>
              <w:numPr>
                <w:ilvl w:val="0"/>
                <w:numId w:val="71"/>
              </w:numPr>
              <w:spacing w:after="0" w:line="240" w:lineRule="auto"/>
              <w:rPr>
                <w:rFonts w:eastAsia="SimSun" w:cstheme="minorHAnsi"/>
                <w:sz w:val="20"/>
                <w:szCs w:val="20"/>
              </w:rPr>
            </w:pPr>
            <w:r w:rsidRPr="008627A1">
              <w:rPr>
                <w:rFonts w:eastAsia="SimSun" w:cstheme="minorHAnsi"/>
                <w:sz w:val="20"/>
                <w:szCs w:val="20"/>
              </w:rPr>
              <w:t>Existence of payroll audits to identify control we</w:t>
            </w:r>
            <w:r w:rsidR="0090341E" w:rsidRPr="008627A1">
              <w:rPr>
                <w:rFonts w:eastAsia="SimSun" w:cstheme="minorHAnsi"/>
                <w:sz w:val="20"/>
                <w:szCs w:val="20"/>
              </w:rPr>
              <w:t>aknesses and/or ghost workers</w:t>
            </w:r>
          </w:p>
        </w:tc>
        <w:tc>
          <w:tcPr>
            <w:tcW w:w="1350" w:type="dxa"/>
          </w:tcPr>
          <w:p w14:paraId="3F907E55"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54B4677"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3DB16ED" w14:textId="77777777" w:rsidR="00D8382B" w:rsidRPr="008627A1" w:rsidRDefault="00D8382B" w:rsidP="00D8382B">
            <w:pPr>
              <w:spacing w:after="0" w:line="240" w:lineRule="auto"/>
              <w:rPr>
                <w:rFonts w:eastAsia="SimSun" w:cstheme="minorHAnsi"/>
                <w:sz w:val="20"/>
                <w:szCs w:val="20"/>
              </w:rPr>
            </w:pPr>
          </w:p>
        </w:tc>
        <w:tc>
          <w:tcPr>
            <w:tcW w:w="1625" w:type="dxa"/>
          </w:tcPr>
          <w:p w14:paraId="170B57D2" w14:textId="77777777" w:rsidR="00D8382B" w:rsidRPr="008627A1" w:rsidRDefault="00D8382B" w:rsidP="00D8382B">
            <w:pPr>
              <w:spacing w:after="0" w:line="240" w:lineRule="auto"/>
              <w:rPr>
                <w:rFonts w:eastAsia="SimSun" w:cstheme="minorHAnsi"/>
                <w:sz w:val="20"/>
                <w:szCs w:val="20"/>
              </w:rPr>
            </w:pPr>
          </w:p>
        </w:tc>
      </w:tr>
      <w:tr w:rsidR="0090341E" w:rsidRPr="008627A1" w14:paraId="06DFA154" w14:textId="77777777" w:rsidTr="0090341E">
        <w:trPr>
          <w:trHeight w:val="227"/>
        </w:trPr>
        <w:tc>
          <w:tcPr>
            <w:tcW w:w="3415" w:type="dxa"/>
            <w:tcMar>
              <w:top w:w="14" w:type="dxa"/>
            </w:tcMar>
          </w:tcPr>
          <w:p w14:paraId="678F2C53" w14:textId="77777777" w:rsidR="00D8382B" w:rsidRPr="008627A1" w:rsidRDefault="00D8382B" w:rsidP="00D8382B">
            <w:p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PI-19 Competition, value for money and controls in procurement</w:t>
            </w:r>
          </w:p>
        </w:tc>
        <w:tc>
          <w:tcPr>
            <w:tcW w:w="1350" w:type="dxa"/>
          </w:tcPr>
          <w:p w14:paraId="7AA44C2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0C09A858"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98BF256" w14:textId="77777777" w:rsidR="00D8382B" w:rsidRPr="008627A1" w:rsidRDefault="00D8382B" w:rsidP="00D8382B">
            <w:pPr>
              <w:spacing w:after="0" w:line="240" w:lineRule="auto"/>
              <w:rPr>
                <w:rFonts w:eastAsia="SimSun" w:cstheme="minorHAnsi"/>
                <w:sz w:val="20"/>
                <w:szCs w:val="20"/>
              </w:rPr>
            </w:pPr>
          </w:p>
        </w:tc>
        <w:tc>
          <w:tcPr>
            <w:tcW w:w="1625" w:type="dxa"/>
          </w:tcPr>
          <w:p w14:paraId="38DCBA30" w14:textId="77777777" w:rsidR="00D8382B" w:rsidRPr="008627A1" w:rsidRDefault="00D8382B" w:rsidP="00D8382B">
            <w:pPr>
              <w:spacing w:after="0" w:line="240" w:lineRule="auto"/>
              <w:rPr>
                <w:rFonts w:eastAsia="SimSun" w:cstheme="minorHAnsi"/>
                <w:sz w:val="20"/>
                <w:szCs w:val="20"/>
              </w:rPr>
            </w:pPr>
          </w:p>
        </w:tc>
      </w:tr>
      <w:tr w:rsidR="0090341E" w:rsidRPr="008627A1" w14:paraId="47B69C85" w14:textId="77777777" w:rsidTr="0090341E">
        <w:trPr>
          <w:trHeight w:val="227"/>
        </w:trPr>
        <w:tc>
          <w:tcPr>
            <w:tcW w:w="3415" w:type="dxa"/>
            <w:tcMar>
              <w:top w:w="14" w:type="dxa"/>
            </w:tcMar>
          </w:tcPr>
          <w:p w14:paraId="4C3CB77B" w14:textId="03604CD8" w:rsidR="00D8382B" w:rsidRPr="008627A1" w:rsidRDefault="00D8382B" w:rsidP="00B63FF9">
            <w:pPr>
              <w:numPr>
                <w:ilvl w:val="0"/>
                <w:numId w:val="82"/>
              </w:num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 xml:space="preserve">Transparency, comprehensiveness and competition in the </w:t>
            </w:r>
            <w:r w:rsidR="0090341E" w:rsidRPr="008627A1">
              <w:rPr>
                <w:rFonts w:eastAsia="Calibri" w:cstheme="minorHAnsi"/>
                <w:color w:val="000000"/>
                <w:sz w:val="20"/>
                <w:szCs w:val="20"/>
              </w:rPr>
              <w:t>legal and regulatory framework.</w:t>
            </w:r>
          </w:p>
        </w:tc>
        <w:tc>
          <w:tcPr>
            <w:tcW w:w="1350" w:type="dxa"/>
          </w:tcPr>
          <w:p w14:paraId="5057CAB7"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308B0EF"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F78B497" w14:textId="77777777" w:rsidR="00D8382B" w:rsidRPr="008627A1" w:rsidRDefault="00D8382B" w:rsidP="00D8382B">
            <w:pPr>
              <w:spacing w:after="0" w:line="240" w:lineRule="auto"/>
              <w:rPr>
                <w:rFonts w:eastAsia="SimSun" w:cstheme="minorHAnsi"/>
                <w:sz w:val="20"/>
                <w:szCs w:val="20"/>
              </w:rPr>
            </w:pPr>
          </w:p>
        </w:tc>
        <w:tc>
          <w:tcPr>
            <w:tcW w:w="1625" w:type="dxa"/>
          </w:tcPr>
          <w:p w14:paraId="24B4D0AF" w14:textId="77777777" w:rsidR="00D8382B" w:rsidRPr="008627A1" w:rsidRDefault="00D8382B" w:rsidP="00D8382B">
            <w:pPr>
              <w:spacing w:after="0" w:line="240" w:lineRule="auto"/>
              <w:rPr>
                <w:rFonts w:eastAsia="SimSun" w:cstheme="minorHAnsi"/>
                <w:sz w:val="20"/>
                <w:szCs w:val="20"/>
              </w:rPr>
            </w:pPr>
          </w:p>
        </w:tc>
      </w:tr>
      <w:tr w:rsidR="0090341E" w:rsidRPr="008627A1" w14:paraId="340C0F63" w14:textId="77777777" w:rsidTr="0090341E">
        <w:trPr>
          <w:trHeight w:val="227"/>
        </w:trPr>
        <w:tc>
          <w:tcPr>
            <w:tcW w:w="3415" w:type="dxa"/>
            <w:tcMar>
              <w:top w:w="14" w:type="dxa"/>
            </w:tcMar>
          </w:tcPr>
          <w:p w14:paraId="439F7714" w14:textId="00C8551B" w:rsidR="00D8382B" w:rsidRPr="008627A1" w:rsidRDefault="00D8382B" w:rsidP="00B63FF9">
            <w:pPr>
              <w:numPr>
                <w:ilvl w:val="0"/>
                <w:numId w:val="82"/>
              </w:num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Use of c</w:t>
            </w:r>
            <w:r w:rsidR="0090341E" w:rsidRPr="008627A1">
              <w:rPr>
                <w:rFonts w:eastAsia="Calibri" w:cstheme="minorHAnsi"/>
                <w:color w:val="000000"/>
                <w:sz w:val="20"/>
                <w:szCs w:val="20"/>
              </w:rPr>
              <w:t>ompetitive procurement methods</w:t>
            </w:r>
          </w:p>
        </w:tc>
        <w:tc>
          <w:tcPr>
            <w:tcW w:w="1350" w:type="dxa"/>
          </w:tcPr>
          <w:p w14:paraId="57A80F29"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55A6A04" w14:textId="77777777" w:rsidR="00D8382B" w:rsidRPr="008627A1" w:rsidRDefault="00D8382B" w:rsidP="00D8382B">
            <w:pPr>
              <w:spacing w:after="0" w:line="240" w:lineRule="auto"/>
              <w:jc w:val="center"/>
              <w:rPr>
                <w:rFonts w:eastAsia="SimSun" w:cstheme="minorHAnsi"/>
                <w:color w:val="000000"/>
                <w:sz w:val="20"/>
                <w:szCs w:val="20"/>
              </w:rPr>
            </w:pPr>
          </w:p>
        </w:tc>
        <w:tc>
          <w:tcPr>
            <w:tcW w:w="1710" w:type="dxa"/>
          </w:tcPr>
          <w:p w14:paraId="58A1F84A" w14:textId="77777777" w:rsidR="00D8382B" w:rsidRPr="008627A1" w:rsidRDefault="00D8382B" w:rsidP="00D8382B">
            <w:pPr>
              <w:spacing w:after="0" w:line="240" w:lineRule="auto"/>
              <w:rPr>
                <w:rFonts w:eastAsia="SimSun" w:cstheme="minorHAnsi"/>
                <w:sz w:val="20"/>
                <w:szCs w:val="20"/>
              </w:rPr>
            </w:pPr>
          </w:p>
        </w:tc>
        <w:tc>
          <w:tcPr>
            <w:tcW w:w="1625" w:type="dxa"/>
          </w:tcPr>
          <w:p w14:paraId="58BF0ABE" w14:textId="77777777" w:rsidR="00D8382B" w:rsidRPr="008627A1" w:rsidRDefault="00D8382B" w:rsidP="00D8382B">
            <w:pPr>
              <w:spacing w:after="0" w:line="240" w:lineRule="auto"/>
              <w:rPr>
                <w:rFonts w:eastAsia="SimSun" w:cstheme="minorHAnsi"/>
                <w:sz w:val="20"/>
                <w:szCs w:val="20"/>
              </w:rPr>
            </w:pPr>
          </w:p>
        </w:tc>
      </w:tr>
      <w:tr w:rsidR="0090341E" w:rsidRPr="008627A1" w14:paraId="7D77185F" w14:textId="77777777" w:rsidTr="0090341E">
        <w:trPr>
          <w:trHeight w:val="227"/>
        </w:trPr>
        <w:tc>
          <w:tcPr>
            <w:tcW w:w="3415" w:type="dxa"/>
            <w:tcMar>
              <w:top w:w="14" w:type="dxa"/>
            </w:tcMar>
          </w:tcPr>
          <w:p w14:paraId="4DB7262D" w14:textId="02BC0CF1" w:rsidR="00D8382B" w:rsidRPr="008627A1" w:rsidRDefault="00D8382B" w:rsidP="00B63FF9">
            <w:pPr>
              <w:numPr>
                <w:ilvl w:val="0"/>
                <w:numId w:val="82"/>
              </w:num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 xml:space="preserve">Public access to complete, reliable and </w:t>
            </w:r>
            <w:r w:rsidR="0090341E" w:rsidRPr="008627A1">
              <w:rPr>
                <w:rFonts w:eastAsia="Calibri" w:cstheme="minorHAnsi"/>
                <w:color w:val="000000"/>
                <w:sz w:val="20"/>
                <w:szCs w:val="20"/>
              </w:rPr>
              <w:t>timely procurement information</w:t>
            </w:r>
          </w:p>
        </w:tc>
        <w:tc>
          <w:tcPr>
            <w:tcW w:w="1350" w:type="dxa"/>
          </w:tcPr>
          <w:p w14:paraId="064064B1"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F6393B1" w14:textId="77777777" w:rsidR="00D8382B" w:rsidRPr="008627A1" w:rsidRDefault="00D8382B" w:rsidP="00D8382B">
            <w:pPr>
              <w:spacing w:after="0" w:line="240" w:lineRule="auto"/>
              <w:jc w:val="center"/>
              <w:rPr>
                <w:rFonts w:eastAsia="SimSun" w:cstheme="minorHAnsi"/>
                <w:color w:val="000000"/>
                <w:sz w:val="20"/>
                <w:szCs w:val="20"/>
              </w:rPr>
            </w:pPr>
          </w:p>
        </w:tc>
        <w:tc>
          <w:tcPr>
            <w:tcW w:w="1710" w:type="dxa"/>
          </w:tcPr>
          <w:p w14:paraId="5A25F2BF" w14:textId="77777777" w:rsidR="00D8382B" w:rsidRPr="008627A1" w:rsidRDefault="00D8382B" w:rsidP="00D8382B">
            <w:pPr>
              <w:spacing w:after="0" w:line="240" w:lineRule="auto"/>
              <w:rPr>
                <w:rFonts w:eastAsia="SimSun" w:cstheme="minorHAnsi"/>
                <w:sz w:val="20"/>
                <w:szCs w:val="20"/>
              </w:rPr>
            </w:pPr>
          </w:p>
        </w:tc>
        <w:tc>
          <w:tcPr>
            <w:tcW w:w="1625" w:type="dxa"/>
          </w:tcPr>
          <w:p w14:paraId="7CDE768E" w14:textId="77777777" w:rsidR="00D8382B" w:rsidRPr="008627A1" w:rsidRDefault="00D8382B" w:rsidP="00D8382B">
            <w:pPr>
              <w:spacing w:after="0" w:line="240" w:lineRule="auto"/>
              <w:rPr>
                <w:rFonts w:eastAsia="SimSun" w:cstheme="minorHAnsi"/>
                <w:sz w:val="20"/>
                <w:szCs w:val="20"/>
              </w:rPr>
            </w:pPr>
          </w:p>
        </w:tc>
      </w:tr>
      <w:tr w:rsidR="0090341E" w:rsidRPr="008627A1" w14:paraId="4C3A54B1" w14:textId="77777777" w:rsidTr="0090341E">
        <w:trPr>
          <w:trHeight w:val="227"/>
        </w:trPr>
        <w:tc>
          <w:tcPr>
            <w:tcW w:w="3415" w:type="dxa"/>
            <w:tcMar>
              <w:top w:w="14" w:type="dxa"/>
            </w:tcMar>
          </w:tcPr>
          <w:p w14:paraId="5CEEFF34" w14:textId="18401E93" w:rsidR="00D8382B" w:rsidRPr="008627A1" w:rsidRDefault="00D8382B" w:rsidP="00B63FF9">
            <w:pPr>
              <w:numPr>
                <w:ilvl w:val="0"/>
                <w:numId w:val="82"/>
              </w:num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Existence of an independent administrative</w:t>
            </w:r>
            <w:r w:rsidR="0090341E" w:rsidRPr="008627A1">
              <w:rPr>
                <w:rFonts w:eastAsia="Calibri" w:cstheme="minorHAnsi"/>
                <w:color w:val="000000"/>
                <w:sz w:val="20"/>
                <w:szCs w:val="20"/>
              </w:rPr>
              <w:t xml:space="preserve"> procurement complaints system</w:t>
            </w:r>
          </w:p>
        </w:tc>
        <w:tc>
          <w:tcPr>
            <w:tcW w:w="1350" w:type="dxa"/>
          </w:tcPr>
          <w:p w14:paraId="57C1501F"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E2B941F" w14:textId="77777777" w:rsidR="00D8382B" w:rsidRPr="008627A1" w:rsidRDefault="00D8382B" w:rsidP="00D8382B">
            <w:pPr>
              <w:spacing w:after="0" w:line="240" w:lineRule="auto"/>
              <w:jc w:val="center"/>
              <w:rPr>
                <w:rFonts w:eastAsia="SimSun" w:cstheme="minorHAnsi"/>
                <w:color w:val="000000"/>
                <w:sz w:val="20"/>
                <w:szCs w:val="20"/>
              </w:rPr>
            </w:pPr>
          </w:p>
        </w:tc>
        <w:tc>
          <w:tcPr>
            <w:tcW w:w="1710" w:type="dxa"/>
          </w:tcPr>
          <w:p w14:paraId="58DE4173" w14:textId="77777777" w:rsidR="00D8382B" w:rsidRPr="008627A1" w:rsidRDefault="00D8382B" w:rsidP="00D8382B">
            <w:pPr>
              <w:spacing w:after="0" w:line="240" w:lineRule="auto"/>
              <w:rPr>
                <w:rFonts w:eastAsia="SimSun" w:cstheme="minorHAnsi"/>
                <w:sz w:val="20"/>
                <w:szCs w:val="20"/>
              </w:rPr>
            </w:pPr>
          </w:p>
        </w:tc>
        <w:tc>
          <w:tcPr>
            <w:tcW w:w="1625" w:type="dxa"/>
          </w:tcPr>
          <w:p w14:paraId="6181D0F6" w14:textId="77777777" w:rsidR="00D8382B" w:rsidRPr="008627A1" w:rsidRDefault="00D8382B" w:rsidP="00D8382B">
            <w:pPr>
              <w:spacing w:after="0" w:line="240" w:lineRule="auto"/>
              <w:rPr>
                <w:rFonts w:eastAsia="SimSun" w:cstheme="minorHAnsi"/>
                <w:sz w:val="20"/>
                <w:szCs w:val="20"/>
              </w:rPr>
            </w:pPr>
          </w:p>
        </w:tc>
      </w:tr>
      <w:tr w:rsidR="0090341E" w:rsidRPr="008627A1" w14:paraId="3FCB7880" w14:textId="77777777" w:rsidTr="0090341E">
        <w:trPr>
          <w:trHeight w:val="227"/>
        </w:trPr>
        <w:tc>
          <w:tcPr>
            <w:tcW w:w="3415" w:type="dxa"/>
            <w:tcMar>
              <w:top w:w="14" w:type="dxa"/>
            </w:tcMar>
          </w:tcPr>
          <w:p w14:paraId="74CFF6A5"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PI-20 Effectiveness of internal controls for non-salary expenditure</w:t>
            </w:r>
          </w:p>
        </w:tc>
        <w:tc>
          <w:tcPr>
            <w:tcW w:w="1350" w:type="dxa"/>
          </w:tcPr>
          <w:p w14:paraId="69360AC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9496C3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0C91241" w14:textId="77777777" w:rsidR="00D8382B" w:rsidRPr="008627A1" w:rsidRDefault="00D8382B" w:rsidP="00D8382B">
            <w:pPr>
              <w:spacing w:after="0" w:line="240" w:lineRule="auto"/>
              <w:rPr>
                <w:rFonts w:eastAsia="SimSun" w:cstheme="minorHAnsi"/>
                <w:sz w:val="20"/>
                <w:szCs w:val="20"/>
              </w:rPr>
            </w:pPr>
          </w:p>
        </w:tc>
        <w:tc>
          <w:tcPr>
            <w:tcW w:w="1625" w:type="dxa"/>
          </w:tcPr>
          <w:p w14:paraId="6CCE421E" w14:textId="77777777" w:rsidR="00D8382B" w:rsidRPr="008627A1" w:rsidRDefault="00D8382B" w:rsidP="00D8382B">
            <w:pPr>
              <w:spacing w:after="0" w:line="240" w:lineRule="auto"/>
              <w:rPr>
                <w:rFonts w:eastAsia="SimSun" w:cstheme="minorHAnsi"/>
                <w:sz w:val="20"/>
                <w:szCs w:val="20"/>
              </w:rPr>
            </w:pPr>
          </w:p>
        </w:tc>
      </w:tr>
      <w:tr w:rsidR="0090341E" w:rsidRPr="008627A1" w14:paraId="51F1DDDD" w14:textId="77777777" w:rsidTr="0090341E">
        <w:trPr>
          <w:trHeight w:val="227"/>
        </w:trPr>
        <w:tc>
          <w:tcPr>
            <w:tcW w:w="3415" w:type="dxa"/>
            <w:tcMar>
              <w:top w:w="14" w:type="dxa"/>
            </w:tcMar>
          </w:tcPr>
          <w:p w14:paraId="7BDAAD39" w14:textId="77777777" w:rsidR="00D8382B" w:rsidRPr="008627A1" w:rsidRDefault="00D8382B" w:rsidP="00B63FF9">
            <w:pPr>
              <w:numPr>
                <w:ilvl w:val="0"/>
                <w:numId w:val="74"/>
              </w:numPr>
              <w:spacing w:after="0" w:line="240" w:lineRule="auto"/>
              <w:rPr>
                <w:rFonts w:eastAsia="SimSun" w:cstheme="minorHAnsi"/>
                <w:sz w:val="20"/>
                <w:szCs w:val="20"/>
              </w:rPr>
            </w:pPr>
            <w:r w:rsidRPr="008627A1">
              <w:rPr>
                <w:rFonts w:eastAsia="SimSun" w:cstheme="minorHAnsi"/>
                <w:sz w:val="20"/>
                <w:szCs w:val="20"/>
              </w:rPr>
              <w:t>Effectiveness of expenditure commitment controls</w:t>
            </w:r>
          </w:p>
        </w:tc>
        <w:tc>
          <w:tcPr>
            <w:tcW w:w="1350" w:type="dxa"/>
          </w:tcPr>
          <w:p w14:paraId="0F346509"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814D18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1B6F7EC" w14:textId="77777777" w:rsidR="00D8382B" w:rsidRPr="008627A1" w:rsidRDefault="00D8382B" w:rsidP="00D8382B">
            <w:pPr>
              <w:spacing w:after="0" w:line="240" w:lineRule="auto"/>
              <w:rPr>
                <w:rFonts w:eastAsia="SimSun" w:cstheme="minorHAnsi"/>
                <w:sz w:val="20"/>
                <w:szCs w:val="20"/>
              </w:rPr>
            </w:pPr>
          </w:p>
        </w:tc>
        <w:tc>
          <w:tcPr>
            <w:tcW w:w="1625" w:type="dxa"/>
          </w:tcPr>
          <w:p w14:paraId="6351BDF9" w14:textId="77777777" w:rsidR="00D8382B" w:rsidRPr="008627A1" w:rsidRDefault="00D8382B" w:rsidP="00D8382B">
            <w:pPr>
              <w:spacing w:after="0" w:line="240" w:lineRule="auto"/>
              <w:rPr>
                <w:rFonts w:eastAsia="SimSun" w:cstheme="minorHAnsi"/>
                <w:sz w:val="20"/>
                <w:szCs w:val="20"/>
              </w:rPr>
            </w:pPr>
          </w:p>
        </w:tc>
      </w:tr>
      <w:tr w:rsidR="0090341E" w:rsidRPr="008627A1" w14:paraId="1BAA7CBA" w14:textId="77777777" w:rsidTr="0090341E">
        <w:trPr>
          <w:trHeight w:val="227"/>
        </w:trPr>
        <w:tc>
          <w:tcPr>
            <w:tcW w:w="3415" w:type="dxa"/>
            <w:tcMar>
              <w:top w:w="14" w:type="dxa"/>
            </w:tcMar>
          </w:tcPr>
          <w:p w14:paraId="46D9410D" w14:textId="77777777" w:rsidR="00D8382B" w:rsidRPr="008627A1" w:rsidRDefault="00D8382B" w:rsidP="00B63FF9">
            <w:pPr>
              <w:numPr>
                <w:ilvl w:val="0"/>
                <w:numId w:val="74"/>
              </w:numPr>
              <w:spacing w:after="0" w:line="240" w:lineRule="auto"/>
              <w:rPr>
                <w:rFonts w:eastAsia="SimSun" w:cstheme="minorHAnsi"/>
                <w:sz w:val="20"/>
                <w:szCs w:val="20"/>
              </w:rPr>
            </w:pPr>
            <w:r w:rsidRPr="008627A1">
              <w:rPr>
                <w:rFonts w:eastAsia="SimSun" w:cstheme="minorHAnsi"/>
                <w:sz w:val="20"/>
                <w:szCs w:val="20"/>
              </w:rPr>
              <w:t>Comprehensiveness, relevance and understanding of other internal control rules/procedures.</w:t>
            </w:r>
          </w:p>
        </w:tc>
        <w:tc>
          <w:tcPr>
            <w:tcW w:w="1350" w:type="dxa"/>
          </w:tcPr>
          <w:p w14:paraId="17A15A6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416E51C"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D603106" w14:textId="77777777" w:rsidR="00D8382B" w:rsidRPr="008627A1" w:rsidRDefault="00D8382B" w:rsidP="00D8382B">
            <w:pPr>
              <w:spacing w:after="0" w:line="240" w:lineRule="auto"/>
              <w:rPr>
                <w:rFonts w:eastAsia="SimSun" w:cstheme="minorHAnsi"/>
                <w:sz w:val="20"/>
                <w:szCs w:val="20"/>
              </w:rPr>
            </w:pPr>
          </w:p>
        </w:tc>
        <w:tc>
          <w:tcPr>
            <w:tcW w:w="1625" w:type="dxa"/>
          </w:tcPr>
          <w:p w14:paraId="0E458275" w14:textId="77777777" w:rsidR="00D8382B" w:rsidRPr="008627A1" w:rsidRDefault="00D8382B" w:rsidP="00D8382B">
            <w:pPr>
              <w:spacing w:after="0" w:line="240" w:lineRule="auto"/>
              <w:rPr>
                <w:rFonts w:eastAsia="SimSun" w:cstheme="minorHAnsi"/>
                <w:sz w:val="20"/>
                <w:szCs w:val="20"/>
              </w:rPr>
            </w:pPr>
          </w:p>
        </w:tc>
      </w:tr>
      <w:tr w:rsidR="0090341E" w:rsidRPr="008627A1" w14:paraId="77535BDC" w14:textId="77777777" w:rsidTr="0090341E">
        <w:trPr>
          <w:trHeight w:val="227"/>
        </w:trPr>
        <w:tc>
          <w:tcPr>
            <w:tcW w:w="3415" w:type="dxa"/>
            <w:tcMar>
              <w:top w:w="14" w:type="dxa"/>
            </w:tcMar>
          </w:tcPr>
          <w:p w14:paraId="767FA437" w14:textId="77777777" w:rsidR="00D8382B" w:rsidRPr="008627A1" w:rsidRDefault="00D8382B" w:rsidP="00B63FF9">
            <w:pPr>
              <w:numPr>
                <w:ilvl w:val="0"/>
                <w:numId w:val="74"/>
              </w:numPr>
              <w:spacing w:after="0" w:line="240" w:lineRule="auto"/>
              <w:rPr>
                <w:rFonts w:eastAsia="SimSun" w:cstheme="minorHAnsi"/>
                <w:sz w:val="20"/>
                <w:szCs w:val="20"/>
              </w:rPr>
            </w:pPr>
            <w:r w:rsidRPr="008627A1">
              <w:rPr>
                <w:rFonts w:eastAsia="SimSun" w:cstheme="minorHAnsi"/>
                <w:sz w:val="20"/>
                <w:szCs w:val="20"/>
              </w:rPr>
              <w:t>Degree of compliance with rules for processing and recording transactions</w:t>
            </w:r>
          </w:p>
        </w:tc>
        <w:tc>
          <w:tcPr>
            <w:tcW w:w="1350" w:type="dxa"/>
          </w:tcPr>
          <w:p w14:paraId="19CBB81C"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3762D3D4"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56534B2" w14:textId="77777777" w:rsidR="00D8382B" w:rsidRPr="008627A1" w:rsidRDefault="00D8382B" w:rsidP="00D8382B">
            <w:pPr>
              <w:spacing w:after="0" w:line="240" w:lineRule="auto"/>
              <w:rPr>
                <w:rFonts w:eastAsia="SimSun" w:cstheme="minorHAnsi"/>
                <w:sz w:val="20"/>
                <w:szCs w:val="20"/>
              </w:rPr>
            </w:pPr>
          </w:p>
        </w:tc>
        <w:tc>
          <w:tcPr>
            <w:tcW w:w="1625" w:type="dxa"/>
          </w:tcPr>
          <w:p w14:paraId="76A371D8" w14:textId="77777777" w:rsidR="00D8382B" w:rsidRPr="008627A1" w:rsidRDefault="00D8382B" w:rsidP="00D8382B">
            <w:pPr>
              <w:spacing w:after="0" w:line="240" w:lineRule="auto"/>
              <w:rPr>
                <w:rFonts w:eastAsia="SimSun" w:cstheme="minorHAnsi"/>
                <w:sz w:val="20"/>
                <w:szCs w:val="20"/>
              </w:rPr>
            </w:pPr>
          </w:p>
        </w:tc>
      </w:tr>
      <w:tr w:rsidR="0090341E" w:rsidRPr="008627A1" w14:paraId="2F59A2C5" w14:textId="77777777" w:rsidTr="0090341E">
        <w:trPr>
          <w:trHeight w:val="227"/>
        </w:trPr>
        <w:tc>
          <w:tcPr>
            <w:tcW w:w="3415" w:type="dxa"/>
            <w:tcMar>
              <w:top w:w="14" w:type="dxa"/>
            </w:tcMar>
          </w:tcPr>
          <w:p w14:paraId="53F7F271"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PI-21 Effectiveness of internal audit</w:t>
            </w:r>
          </w:p>
        </w:tc>
        <w:tc>
          <w:tcPr>
            <w:tcW w:w="1350" w:type="dxa"/>
          </w:tcPr>
          <w:p w14:paraId="6A1CCC10"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DCD7B0B"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EF65126" w14:textId="77777777" w:rsidR="00D8382B" w:rsidRPr="008627A1" w:rsidRDefault="00D8382B" w:rsidP="00D8382B">
            <w:pPr>
              <w:spacing w:after="0" w:line="240" w:lineRule="auto"/>
              <w:rPr>
                <w:rFonts w:eastAsia="SimSun" w:cstheme="minorHAnsi"/>
                <w:sz w:val="20"/>
                <w:szCs w:val="20"/>
              </w:rPr>
            </w:pPr>
          </w:p>
        </w:tc>
        <w:tc>
          <w:tcPr>
            <w:tcW w:w="1625" w:type="dxa"/>
          </w:tcPr>
          <w:p w14:paraId="4A941E42" w14:textId="77777777" w:rsidR="00D8382B" w:rsidRPr="008627A1" w:rsidRDefault="00D8382B" w:rsidP="00D8382B">
            <w:pPr>
              <w:spacing w:after="0" w:line="240" w:lineRule="auto"/>
              <w:rPr>
                <w:rFonts w:eastAsia="SimSun" w:cstheme="minorHAnsi"/>
                <w:sz w:val="20"/>
                <w:szCs w:val="20"/>
              </w:rPr>
            </w:pPr>
          </w:p>
        </w:tc>
      </w:tr>
      <w:tr w:rsidR="0090341E" w:rsidRPr="008627A1" w14:paraId="69B00938" w14:textId="77777777" w:rsidTr="0090341E">
        <w:trPr>
          <w:trHeight w:val="227"/>
        </w:trPr>
        <w:tc>
          <w:tcPr>
            <w:tcW w:w="3415" w:type="dxa"/>
            <w:tcMar>
              <w:top w:w="14" w:type="dxa"/>
            </w:tcMar>
          </w:tcPr>
          <w:p w14:paraId="1CC61C69" w14:textId="4B186A64" w:rsidR="00D8382B" w:rsidRPr="008627A1" w:rsidRDefault="00D8382B" w:rsidP="00B63FF9">
            <w:pPr>
              <w:numPr>
                <w:ilvl w:val="0"/>
                <w:numId w:val="75"/>
              </w:numPr>
              <w:spacing w:after="0" w:line="240" w:lineRule="auto"/>
              <w:rPr>
                <w:rFonts w:eastAsia="SimSun" w:cstheme="minorHAnsi"/>
                <w:sz w:val="20"/>
                <w:szCs w:val="20"/>
              </w:rPr>
            </w:pPr>
            <w:r w:rsidRPr="008627A1">
              <w:rPr>
                <w:rFonts w:eastAsia="SimSun" w:cstheme="minorHAnsi"/>
                <w:sz w:val="20"/>
                <w:szCs w:val="20"/>
              </w:rPr>
              <w:lastRenderedPageBreak/>
              <w:t>Coverage and quality o</w:t>
            </w:r>
            <w:r w:rsidR="0090341E" w:rsidRPr="008627A1">
              <w:rPr>
                <w:rFonts w:eastAsia="SimSun" w:cstheme="minorHAnsi"/>
                <w:sz w:val="20"/>
                <w:szCs w:val="20"/>
              </w:rPr>
              <w:t>f the internal audit function</w:t>
            </w:r>
          </w:p>
        </w:tc>
        <w:tc>
          <w:tcPr>
            <w:tcW w:w="1350" w:type="dxa"/>
          </w:tcPr>
          <w:p w14:paraId="773CAE80"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DFF53D7"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7405C4F" w14:textId="77777777" w:rsidR="00D8382B" w:rsidRPr="008627A1" w:rsidRDefault="00D8382B" w:rsidP="00D8382B">
            <w:pPr>
              <w:spacing w:after="0" w:line="240" w:lineRule="auto"/>
              <w:rPr>
                <w:rFonts w:eastAsia="SimSun" w:cstheme="minorHAnsi"/>
                <w:sz w:val="20"/>
                <w:szCs w:val="20"/>
              </w:rPr>
            </w:pPr>
          </w:p>
        </w:tc>
        <w:tc>
          <w:tcPr>
            <w:tcW w:w="1625" w:type="dxa"/>
          </w:tcPr>
          <w:p w14:paraId="7B22309E" w14:textId="77777777" w:rsidR="00D8382B" w:rsidRPr="008627A1" w:rsidRDefault="00D8382B" w:rsidP="00D8382B">
            <w:pPr>
              <w:spacing w:after="0" w:line="240" w:lineRule="auto"/>
              <w:rPr>
                <w:rFonts w:eastAsia="SimSun" w:cstheme="minorHAnsi"/>
                <w:sz w:val="20"/>
                <w:szCs w:val="20"/>
              </w:rPr>
            </w:pPr>
          </w:p>
        </w:tc>
      </w:tr>
      <w:tr w:rsidR="0090341E" w:rsidRPr="008627A1" w14:paraId="316F252E" w14:textId="77777777" w:rsidTr="0090341E">
        <w:trPr>
          <w:trHeight w:val="227"/>
        </w:trPr>
        <w:tc>
          <w:tcPr>
            <w:tcW w:w="3415" w:type="dxa"/>
            <w:tcMar>
              <w:top w:w="14" w:type="dxa"/>
            </w:tcMar>
          </w:tcPr>
          <w:p w14:paraId="215E91DF" w14:textId="77777777" w:rsidR="00D8382B" w:rsidRPr="008627A1" w:rsidRDefault="00D8382B" w:rsidP="00B63FF9">
            <w:pPr>
              <w:numPr>
                <w:ilvl w:val="0"/>
                <w:numId w:val="75"/>
              </w:numPr>
              <w:spacing w:after="0" w:line="240" w:lineRule="auto"/>
              <w:rPr>
                <w:rFonts w:eastAsia="SimSun" w:cstheme="minorHAnsi"/>
                <w:sz w:val="20"/>
                <w:szCs w:val="20"/>
              </w:rPr>
            </w:pPr>
            <w:r w:rsidRPr="008627A1">
              <w:rPr>
                <w:rFonts w:eastAsia="SimSun" w:cstheme="minorHAnsi"/>
                <w:sz w:val="20"/>
                <w:szCs w:val="20"/>
              </w:rPr>
              <w:t>Frequency and distribution of reports</w:t>
            </w:r>
          </w:p>
        </w:tc>
        <w:tc>
          <w:tcPr>
            <w:tcW w:w="1350" w:type="dxa"/>
          </w:tcPr>
          <w:p w14:paraId="440EDA66"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08DD525A"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DACEB43" w14:textId="77777777" w:rsidR="00D8382B" w:rsidRPr="008627A1" w:rsidRDefault="00D8382B" w:rsidP="00D8382B">
            <w:pPr>
              <w:spacing w:after="0" w:line="240" w:lineRule="auto"/>
              <w:rPr>
                <w:rFonts w:eastAsia="SimSun" w:cstheme="minorHAnsi"/>
                <w:sz w:val="20"/>
                <w:szCs w:val="20"/>
              </w:rPr>
            </w:pPr>
          </w:p>
        </w:tc>
        <w:tc>
          <w:tcPr>
            <w:tcW w:w="1625" w:type="dxa"/>
          </w:tcPr>
          <w:p w14:paraId="5DCA3564" w14:textId="77777777" w:rsidR="00D8382B" w:rsidRPr="008627A1" w:rsidRDefault="00D8382B" w:rsidP="00D8382B">
            <w:pPr>
              <w:spacing w:after="0" w:line="240" w:lineRule="auto"/>
              <w:rPr>
                <w:rFonts w:eastAsia="SimSun" w:cstheme="minorHAnsi"/>
                <w:sz w:val="20"/>
                <w:szCs w:val="20"/>
              </w:rPr>
            </w:pPr>
          </w:p>
        </w:tc>
      </w:tr>
      <w:tr w:rsidR="0090341E" w:rsidRPr="008627A1" w14:paraId="77FE9853" w14:textId="77777777" w:rsidTr="0090341E">
        <w:trPr>
          <w:trHeight w:val="227"/>
        </w:trPr>
        <w:tc>
          <w:tcPr>
            <w:tcW w:w="3415" w:type="dxa"/>
            <w:tcMar>
              <w:top w:w="14" w:type="dxa"/>
            </w:tcMar>
          </w:tcPr>
          <w:p w14:paraId="0FF2261D" w14:textId="77777777" w:rsidR="00D8382B" w:rsidRPr="008627A1" w:rsidRDefault="00D8382B" w:rsidP="00B63FF9">
            <w:pPr>
              <w:numPr>
                <w:ilvl w:val="0"/>
                <w:numId w:val="75"/>
              </w:numPr>
              <w:spacing w:after="0" w:line="240" w:lineRule="auto"/>
              <w:rPr>
                <w:rFonts w:eastAsia="SimSun" w:cstheme="minorHAnsi"/>
                <w:sz w:val="20"/>
                <w:szCs w:val="20"/>
              </w:rPr>
            </w:pPr>
            <w:r w:rsidRPr="008627A1">
              <w:rPr>
                <w:rFonts w:eastAsia="SimSun" w:cstheme="minorHAnsi"/>
                <w:sz w:val="20"/>
                <w:szCs w:val="20"/>
              </w:rPr>
              <w:t>Extent of management response to internal audit function.</w:t>
            </w:r>
          </w:p>
        </w:tc>
        <w:tc>
          <w:tcPr>
            <w:tcW w:w="1350" w:type="dxa"/>
          </w:tcPr>
          <w:p w14:paraId="57ACD630"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1CA1DD5C"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8B5D7CF" w14:textId="77777777" w:rsidR="00D8382B" w:rsidRPr="008627A1" w:rsidRDefault="00D8382B" w:rsidP="00D8382B">
            <w:pPr>
              <w:spacing w:after="0" w:line="240" w:lineRule="auto"/>
              <w:rPr>
                <w:rFonts w:eastAsia="SimSun" w:cstheme="minorHAnsi"/>
                <w:sz w:val="20"/>
                <w:szCs w:val="20"/>
              </w:rPr>
            </w:pPr>
          </w:p>
        </w:tc>
        <w:tc>
          <w:tcPr>
            <w:tcW w:w="1625" w:type="dxa"/>
          </w:tcPr>
          <w:p w14:paraId="4324DB51" w14:textId="77777777" w:rsidR="00D8382B" w:rsidRPr="008627A1" w:rsidRDefault="00D8382B" w:rsidP="00D8382B">
            <w:pPr>
              <w:spacing w:after="0" w:line="240" w:lineRule="auto"/>
              <w:rPr>
                <w:rFonts w:eastAsia="SimSun" w:cstheme="minorHAnsi"/>
                <w:sz w:val="20"/>
                <w:szCs w:val="20"/>
              </w:rPr>
            </w:pPr>
          </w:p>
        </w:tc>
      </w:tr>
      <w:tr w:rsidR="00D8382B" w:rsidRPr="008627A1" w14:paraId="4F437ABC" w14:textId="77777777" w:rsidTr="0090341E">
        <w:trPr>
          <w:trHeight w:val="227"/>
        </w:trPr>
        <w:tc>
          <w:tcPr>
            <w:tcW w:w="9360" w:type="dxa"/>
            <w:gridSpan w:val="5"/>
            <w:shd w:val="clear" w:color="auto" w:fill="CCECFF"/>
            <w:tcMar>
              <w:top w:w="14" w:type="dxa"/>
            </w:tcMar>
          </w:tcPr>
          <w:p w14:paraId="7D26A98D" w14:textId="77777777" w:rsidR="00D8382B" w:rsidRPr="008627A1" w:rsidRDefault="00D8382B" w:rsidP="00D8382B">
            <w:pPr>
              <w:autoSpaceDE w:val="0"/>
              <w:autoSpaceDN w:val="0"/>
              <w:adjustRightInd w:val="0"/>
              <w:spacing w:after="0" w:line="240" w:lineRule="auto"/>
              <w:rPr>
                <w:rFonts w:eastAsia="SimSun" w:cstheme="minorHAnsi"/>
                <w:b/>
                <w:bCs/>
                <w:i/>
                <w:color w:val="000000"/>
                <w:sz w:val="20"/>
                <w:szCs w:val="20"/>
                <w:lang w:eastAsia="zh-CN"/>
              </w:rPr>
            </w:pPr>
            <w:r w:rsidRPr="008627A1">
              <w:rPr>
                <w:rFonts w:eastAsia="SimSun" w:cstheme="minorHAnsi"/>
                <w:b/>
                <w:bCs/>
                <w:i/>
                <w:color w:val="000000"/>
                <w:sz w:val="20"/>
                <w:szCs w:val="20"/>
                <w:lang w:eastAsia="zh-CN"/>
              </w:rPr>
              <w:t xml:space="preserve">C(iii) Accounting, Recording and Reporting </w:t>
            </w:r>
          </w:p>
        </w:tc>
      </w:tr>
      <w:tr w:rsidR="0090341E" w:rsidRPr="008627A1" w14:paraId="47A443D9" w14:textId="77777777" w:rsidTr="0090341E">
        <w:trPr>
          <w:trHeight w:val="227"/>
        </w:trPr>
        <w:tc>
          <w:tcPr>
            <w:tcW w:w="3415" w:type="dxa"/>
            <w:tcMar>
              <w:top w:w="14" w:type="dxa"/>
            </w:tcMar>
          </w:tcPr>
          <w:p w14:paraId="6AC86984"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PI-22 Timeliness and regularity of accounts reconciliation</w:t>
            </w:r>
          </w:p>
        </w:tc>
        <w:tc>
          <w:tcPr>
            <w:tcW w:w="1350" w:type="dxa"/>
          </w:tcPr>
          <w:p w14:paraId="2584EA63" w14:textId="77777777" w:rsidR="00D8382B" w:rsidRPr="008627A1" w:rsidRDefault="00D8382B" w:rsidP="00D8382B">
            <w:pPr>
              <w:tabs>
                <w:tab w:val="left" w:pos="913"/>
                <w:tab w:val="center" w:pos="1238"/>
              </w:tabs>
              <w:spacing w:after="0" w:line="240" w:lineRule="auto"/>
              <w:rPr>
                <w:rFonts w:eastAsia="SimSun" w:cstheme="minorHAnsi"/>
                <w:sz w:val="20"/>
                <w:szCs w:val="20"/>
              </w:rPr>
            </w:pPr>
          </w:p>
        </w:tc>
        <w:tc>
          <w:tcPr>
            <w:tcW w:w="1260" w:type="dxa"/>
          </w:tcPr>
          <w:p w14:paraId="77208E23"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6F9BB11" w14:textId="77777777" w:rsidR="00D8382B" w:rsidRPr="008627A1" w:rsidRDefault="00D8382B" w:rsidP="00D8382B">
            <w:pPr>
              <w:spacing w:after="0" w:line="240" w:lineRule="auto"/>
              <w:rPr>
                <w:rFonts w:eastAsia="SimSun" w:cstheme="minorHAnsi"/>
                <w:sz w:val="20"/>
                <w:szCs w:val="20"/>
              </w:rPr>
            </w:pPr>
          </w:p>
        </w:tc>
        <w:tc>
          <w:tcPr>
            <w:tcW w:w="1625" w:type="dxa"/>
          </w:tcPr>
          <w:p w14:paraId="258A59D0" w14:textId="77777777" w:rsidR="00D8382B" w:rsidRPr="008627A1" w:rsidRDefault="00D8382B" w:rsidP="00D8382B">
            <w:pPr>
              <w:spacing w:after="0" w:line="240" w:lineRule="auto"/>
              <w:rPr>
                <w:rFonts w:eastAsia="SimSun" w:cstheme="minorHAnsi"/>
                <w:sz w:val="20"/>
                <w:szCs w:val="20"/>
              </w:rPr>
            </w:pPr>
          </w:p>
        </w:tc>
      </w:tr>
      <w:tr w:rsidR="0090341E" w:rsidRPr="008627A1" w14:paraId="08709DD1" w14:textId="77777777" w:rsidTr="0090341E">
        <w:trPr>
          <w:trHeight w:val="227"/>
        </w:trPr>
        <w:tc>
          <w:tcPr>
            <w:tcW w:w="3415" w:type="dxa"/>
            <w:tcMar>
              <w:top w:w="14" w:type="dxa"/>
            </w:tcMar>
          </w:tcPr>
          <w:p w14:paraId="03CBBA05" w14:textId="77777777" w:rsidR="00D8382B" w:rsidRPr="008627A1" w:rsidRDefault="00D8382B" w:rsidP="00B63FF9">
            <w:pPr>
              <w:numPr>
                <w:ilvl w:val="0"/>
                <w:numId w:val="76"/>
              </w:numPr>
              <w:spacing w:after="0" w:line="240" w:lineRule="auto"/>
              <w:rPr>
                <w:rFonts w:eastAsia="SimSun" w:cstheme="minorHAnsi"/>
                <w:sz w:val="20"/>
                <w:szCs w:val="20"/>
              </w:rPr>
            </w:pPr>
            <w:r w:rsidRPr="008627A1">
              <w:rPr>
                <w:rFonts w:eastAsia="SimSun" w:cstheme="minorHAnsi"/>
                <w:sz w:val="20"/>
                <w:szCs w:val="20"/>
              </w:rPr>
              <w:t>Regularity of bank reconciliation</w:t>
            </w:r>
          </w:p>
        </w:tc>
        <w:tc>
          <w:tcPr>
            <w:tcW w:w="1350" w:type="dxa"/>
          </w:tcPr>
          <w:p w14:paraId="39AC11A8"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192E2A9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B2453B9" w14:textId="77777777" w:rsidR="00D8382B" w:rsidRPr="008627A1" w:rsidRDefault="00D8382B" w:rsidP="00D8382B">
            <w:pPr>
              <w:spacing w:after="0" w:line="240" w:lineRule="auto"/>
              <w:rPr>
                <w:rFonts w:eastAsia="SimSun" w:cstheme="minorHAnsi"/>
                <w:sz w:val="20"/>
                <w:szCs w:val="20"/>
              </w:rPr>
            </w:pPr>
          </w:p>
        </w:tc>
        <w:tc>
          <w:tcPr>
            <w:tcW w:w="1625" w:type="dxa"/>
          </w:tcPr>
          <w:p w14:paraId="5BAC9F85" w14:textId="77777777" w:rsidR="00D8382B" w:rsidRPr="008627A1" w:rsidRDefault="00D8382B" w:rsidP="00D8382B">
            <w:pPr>
              <w:spacing w:after="0" w:line="240" w:lineRule="auto"/>
              <w:rPr>
                <w:rFonts w:eastAsia="SimSun" w:cstheme="minorHAnsi"/>
                <w:sz w:val="20"/>
                <w:szCs w:val="20"/>
              </w:rPr>
            </w:pPr>
          </w:p>
        </w:tc>
      </w:tr>
      <w:tr w:rsidR="0090341E" w:rsidRPr="008627A1" w14:paraId="52D805B0" w14:textId="77777777" w:rsidTr="0090341E">
        <w:trPr>
          <w:trHeight w:val="227"/>
        </w:trPr>
        <w:tc>
          <w:tcPr>
            <w:tcW w:w="3415" w:type="dxa"/>
            <w:tcMar>
              <w:top w:w="14" w:type="dxa"/>
            </w:tcMar>
          </w:tcPr>
          <w:p w14:paraId="63630F00" w14:textId="77777777" w:rsidR="00D8382B" w:rsidRPr="008627A1" w:rsidRDefault="00D8382B" w:rsidP="00B63FF9">
            <w:pPr>
              <w:numPr>
                <w:ilvl w:val="0"/>
                <w:numId w:val="76"/>
              </w:numPr>
              <w:spacing w:after="0" w:line="240" w:lineRule="auto"/>
              <w:rPr>
                <w:rFonts w:eastAsia="SimSun" w:cstheme="minorHAnsi"/>
                <w:sz w:val="20"/>
                <w:szCs w:val="20"/>
              </w:rPr>
            </w:pPr>
            <w:r w:rsidRPr="008627A1">
              <w:rPr>
                <w:rFonts w:eastAsia="SimSun" w:cstheme="minorHAnsi"/>
                <w:sz w:val="20"/>
                <w:szCs w:val="20"/>
              </w:rPr>
              <w:t>Regularity and clearance of suspense accounts and advances</w:t>
            </w:r>
          </w:p>
        </w:tc>
        <w:tc>
          <w:tcPr>
            <w:tcW w:w="1350" w:type="dxa"/>
          </w:tcPr>
          <w:p w14:paraId="6A43560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344935DF"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7A47D3B" w14:textId="77777777" w:rsidR="00D8382B" w:rsidRPr="008627A1" w:rsidRDefault="00D8382B" w:rsidP="00D8382B">
            <w:pPr>
              <w:spacing w:after="0" w:line="240" w:lineRule="auto"/>
              <w:rPr>
                <w:rFonts w:eastAsia="SimSun" w:cstheme="minorHAnsi"/>
                <w:sz w:val="20"/>
                <w:szCs w:val="20"/>
              </w:rPr>
            </w:pPr>
          </w:p>
        </w:tc>
        <w:tc>
          <w:tcPr>
            <w:tcW w:w="1625" w:type="dxa"/>
          </w:tcPr>
          <w:p w14:paraId="7C653CBC" w14:textId="77777777" w:rsidR="00D8382B" w:rsidRPr="008627A1" w:rsidRDefault="00D8382B" w:rsidP="00D8382B">
            <w:pPr>
              <w:spacing w:after="0" w:line="240" w:lineRule="auto"/>
              <w:rPr>
                <w:rFonts w:eastAsia="SimSun" w:cstheme="minorHAnsi"/>
                <w:sz w:val="20"/>
                <w:szCs w:val="20"/>
              </w:rPr>
            </w:pPr>
          </w:p>
        </w:tc>
      </w:tr>
      <w:tr w:rsidR="0090341E" w:rsidRPr="008627A1" w14:paraId="3DFCAAD6" w14:textId="77777777" w:rsidTr="0090341E">
        <w:trPr>
          <w:trHeight w:val="227"/>
        </w:trPr>
        <w:tc>
          <w:tcPr>
            <w:tcW w:w="3415" w:type="dxa"/>
            <w:tcMar>
              <w:top w:w="14" w:type="dxa"/>
            </w:tcMar>
          </w:tcPr>
          <w:p w14:paraId="445F017C"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PI-23 Availability of information on resources received by service delivery units</w:t>
            </w:r>
          </w:p>
        </w:tc>
        <w:tc>
          <w:tcPr>
            <w:tcW w:w="1350" w:type="dxa"/>
          </w:tcPr>
          <w:p w14:paraId="0BC8D601" w14:textId="77777777" w:rsidR="00D8382B" w:rsidRPr="008627A1" w:rsidRDefault="00D8382B" w:rsidP="00D8382B">
            <w:pPr>
              <w:tabs>
                <w:tab w:val="left" w:pos="967"/>
                <w:tab w:val="center" w:pos="1238"/>
              </w:tabs>
              <w:spacing w:after="0" w:line="240" w:lineRule="auto"/>
              <w:rPr>
                <w:rFonts w:eastAsia="SimSun" w:cstheme="minorHAnsi"/>
                <w:sz w:val="20"/>
                <w:szCs w:val="20"/>
              </w:rPr>
            </w:pPr>
          </w:p>
        </w:tc>
        <w:tc>
          <w:tcPr>
            <w:tcW w:w="1260" w:type="dxa"/>
          </w:tcPr>
          <w:p w14:paraId="32C6A3AE"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9821059" w14:textId="77777777" w:rsidR="00D8382B" w:rsidRPr="008627A1" w:rsidRDefault="00D8382B" w:rsidP="00D8382B">
            <w:pPr>
              <w:spacing w:after="0" w:line="240" w:lineRule="auto"/>
              <w:rPr>
                <w:rFonts w:eastAsia="SimSun" w:cstheme="minorHAnsi"/>
                <w:sz w:val="20"/>
                <w:szCs w:val="20"/>
              </w:rPr>
            </w:pPr>
          </w:p>
        </w:tc>
        <w:tc>
          <w:tcPr>
            <w:tcW w:w="1625" w:type="dxa"/>
          </w:tcPr>
          <w:p w14:paraId="5DB9DA68" w14:textId="77777777" w:rsidR="00D8382B" w:rsidRPr="008627A1" w:rsidRDefault="00D8382B" w:rsidP="00D8382B">
            <w:pPr>
              <w:spacing w:after="0" w:line="240" w:lineRule="auto"/>
              <w:rPr>
                <w:rFonts w:eastAsia="SimSun" w:cstheme="minorHAnsi"/>
                <w:sz w:val="20"/>
                <w:szCs w:val="20"/>
              </w:rPr>
            </w:pPr>
          </w:p>
        </w:tc>
      </w:tr>
      <w:tr w:rsidR="0090341E" w:rsidRPr="008627A1" w14:paraId="4B6353D8" w14:textId="77777777" w:rsidTr="0090341E">
        <w:trPr>
          <w:trHeight w:val="227"/>
        </w:trPr>
        <w:tc>
          <w:tcPr>
            <w:tcW w:w="3415" w:type="dxa"/>
            <w:tcMar>
              <w:top w:w="14" w:type="dxa"/>
            </w:tcMar>
          </w:tcPr>
          <w:p w14:paraId="2132B287"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PI-24 Quality and timeliness of in-year budget reports</w:t>
            </w:r>
          </w:p>
        </w:tc>
        <w:tc>
          <w:tcPr>
            <w:tcW w:w="1350" w:type="dxa"/>
          </w:tcPr>
          <w:p w14:paraId="30F7B644"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A1824A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B42B4E4" w14:textId="77777777" w:rsidR="00D8382B" w:rsidRPr="008627A1" w:rsidRDefault="00D8382B" w:rsidP="00D8382B">
            <w:pPr>
              <w:spacing w:after="0" w:line="240" w:lineRule="auto"/>
              <w:rPr>
                <w:rFonts w:eastAsia="SimSun" w:cstheme="minorHAnsi"/>
                <w:sz w:val="20"/>
                <w:szCs w:val="20"/>
              </w:rPr>
            </w:pPr>
          </w:p>
        </w:tc>
        <w:tc>
          <w:tcPr>
            <w:tcW w:w="1625" w:type="dxa"/>
          </w:tcPr>
          <w:p w14:paraId="49227EB2" w14:textId="77777777" w:rsidR="00D8382B" w:rsidRPr="008627A1" w:rsidRDefault="00D8382B" w:rsidP="00D8382B">
            <w:pPr>
              <w:spacing w:after="0" w:line="240" w:lineRule="auto"/>
              <w:rPr>
                <w:rFonts w:eastAsia="SimSun" w:cstheme="minorHAnsi"/>
                <w:sz w:val="20"/>
                <w:szCs w:val="20"/>
              </w:rPr>
            </w:pPr>
          </w:p>
        </w:tc>
      </w:tr>
      <w:tr w:rsidR="0090341E" w:rsidRPr="008627A1" w14:paraId="5FA4DFFA" w14:textId="77777777" w:rsidTr="0090341E">
        <w:trPr>
          <w:trHeight w:val="227"/>
        </w:trPr>
        <w:tc>
          <w:tcPr>
            <w:tcW w:w="3415" w:type="dxa"/>
            <w:tcMar>
              <w:top w:w="14" w:type="dxa"/>
            </w:tcMar>
          </w:tcPr>
          <w:p w14:paraId="3C9475DD" w14:textId="162C6DD7" w:rsidR="00D8382B" w:rsidRPr="008627A1" w:rsidRDefault="00D8382B" w:rsidP="00B63FF9">
            <w:pPr>
              <w:numPr>
                <w:ilvl w:val="0"/>
                <w:numId w:val="77"/>
              </w:numPr>
              <w:spacing w:after="0" w:line="240" w:lineRule="auto"/>
              <w:rPr>
                <w:rFonts w:eastAsia="SimSun" w:cstheme="minorHAnsi"/>
                <w:sz w:val="20"/>
                <w:szCs w:val="20"/>
              </w:rPr>
            </w:pPr>
            <w:r w:rsidRPr="008627A1">
              <w:rPr>
                <w:rFonts w:eastAsia="SimSun" w:cstheme="minorHAnsi"/>
                <w:sz w:val="20"/>
                <w:szCs w:val="20"/>
              </w:rPr>
              <w:t>Scope of reports in terms of coverage and comp</w:t>
            </w:r>
            <w:r w:rsidR="0090341E" w:rsidRPr="008627A1">
              <w:rPr>
                <w:rFonts w:eastAsia="SimSun" w:cstheme="minorHAnsi"/>
                <w:sz w:val="20"/>
                <w:szCs w:val="20"/>
              </w:rPr>
              <w:t>atibility with budget estimates</w:t>
            </w:r>
          </w:p>
        </w:tc>
        <w:tc>
          <w:tcPr>
            <w:tcW w:w="1350" w:type="dxa"/>
          </w:tcPr>
          <w:p w14:paraId="267A647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06C35FE"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2601D2E" w14:textId="77777777" w:rsidR="00D8382B" w:rsidRPr="008627A1" w:rsidRDefault="00D8382B" w:rsidP="00D8382B">
            <w:pPr>
              <w:spacing w:after="0" w:line="240" w:lineRule="auto"/>
              <w:rPr>
                <w:rFonts w:eastAsia="SimSun" w:cstheme="minorHAnsi"/>
                <w:sz w:val="20"/>
                <w:szCs w:val="20"/>
              </w:rPr>
            </w:pPr>
          </w:p>
        </w:tc>
        <w:tc>
          <w:tcPr>
            <w:tcW w:w="1625" w:type="dxa"/>
          </w:tcPr>
          <w:p w14:paraId="0C4C2144" w14:textId="77777777" w:rsidR="00D8382B" w:rsidRPr="008627A1" w:rsidRDefault="00D8382B" w:rsidP="00D8382B">
            <w:pPr>
              <w:spacing w:after="0" w:line="240" w:lineRule="auto"/>
              <w:rPr>
                <w:rFonts w:eastAsia="SimSun" w:cstheme="minorHAnsi"/>
                <w:sz w:val="20"/>
                <w:szCs w:val="20"/>
              </w:rPr>
            </w:pPr>
          </w:p>
        </w:tc>
      </w:tr>
      <w:tr w:rsidR="0090341E" w:rsidRPr="008627A1" w14:paraId="6D7C6344" w14:textId="77777777" w:rsidTr="0090341E">
        <w:trPr>
          <w:trHeight w:val="227"/>
        </w:trPr>
        <w:tc>
          <w:tcPr>
            <w:tcW w:w="3415" w:type="dxa"/>
            <w:tcMar>
              <w:top w:w="14" w:type="dxa"/>
            </w:tcMar>
          </w:tcPr>
          <w:p w14:paraId="53317573" w14:textId="77777777" w:rsidR="00D8382B" w:rsidRPr="008627A1" w:rsidRDefault="00D8382B" w:rsidP="00B63FF9">
            <w:pPr>
              <w:numPr>
                <w:ilvl w:val="0"/>
                <w:numId w:val="77"/>
              </w:numPr>
              <w:spacing w:after="0" w:line="240" w:lineRule="auto"/>
              <w:rPr>
                <w:rFonts w:eastAsia="SimSun" w:cstheme="minorHAnsi"/>
                <w:sz w:val="20"/>
                <w:szCs w:val="20"/>
              </w:rPr>
            </w:pPr>
            <w:r w:rsidRPr="008627A1">
              <w:rPr>
                <w:rFonts w:eastAsia="SimSun" w:cstheme="minorHAnsi"/>
                <w:sz w:val="20"/>
                <w:szCs w:val="20"/>
              </w:rPr>
              <w:t>Timeliness of the issue of reports</w:t>
            </w:r>
          </w:p>
        </w:tc>
        <w:tc>
          <w:tcPr>
            <w:tcW w:w="1350" w:type="dxa"/>
          </w:tcPr>
          <w:p w14:paraId="2B73B1B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10768E4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F3C315A" w14:textId="77777777" w:rsidR="00D8382B" w:rsidRPr="008627A1" w:rsidRDefault="00D8382B" w:rsidP="00D8382B">
            <w:pPr>
              <w:spacing w:after="0" w:line="240" w:lineRule="auto"/>
              <w:rPr>
                <w:rFonts w:eastAsia="SimSun" w:cstheme="minorHAnsi"/>
                <w:sz w:val="20"/>
                <w:szCs w:val="20"/>
              </w:rPr>
            </w:pPr>
          </w:p>
        </w:tc>
        <w:tc>
          <w:tcPr>
            <w:tcW w:w="1625" w:type="dxa"/>
          </w:tcPr>
          <w:p w14:paraId="333E0617" w14:textId="77777777" w:rsidR="00D8382B" w:rsidRPr="008627A1" w:rsidRDefault="00D8382B" w:rsidP="00D8382B">
            <w:pPr>
              <w:spacing w:after="0" w:line="240" w:lineRule="auto"/>
              <w:rPr>
                <w:rFonts w:eastAsia="SimSun" w:cstheme="minorHAnsi"/>
                <w:sz w:val="20"/>
                <w:szCs w:val="20"/>
              </w:rPr>
            </w:pPr>
          </w:p>
        </w:tc>
      </w:tr>
      <w:tr w:rsidR="0090341E" w:rsidRPr="008627A1" w14:paraId="356FE7DE" w14:textId="77777777" w:rsidTr="0090341E">
        <w:trPr>
          <w:trHeight w:val="227"/>
        </w:trPr>
        <w:tc>
          <w:tcPr>
            <w:tcW w:w="3415" w:type="dxa"/>
            <w:tcMar>
              <w:top w:w="14" w:type="dxa"/>
            </w:tcMar>
          </w:tcPr>
          <w:p w14:paraId="57F90969" w14:textId="77777777" w:rsidR="00D8382B" w:rsidRPr="008627A1" w:rsidRDefault="00D8382B" w:rsidP="00B63FF9">
            <w:pPr>
              <w:numPr>
                <w:ilvl w:val="0"/>
                <w:numId w:val="77"/>
              </w:numPr>
              <w:spacing w:after="0" w:line="240" w:lineRule="auto"/>
              <w:rPr>
                <w:rFonts w:eastAsia="SimSun" w:cstheme="minorHAnsi"/>
                <w:sz w:val="20"/>
                <w:szCs w:val="20"/>
              </w:rPr>
            </w:pPr>
            <w:r w:rsidRPr="008627A1">
              <w:rPr>
                <w:rFonts w:eastAsia="SimSun" w:cstheme="minorHAnsi"/>
                <w:sz w:val="20"/>
                <w:szCs w:val="20"/>
              </w:rPr>
              <w:t>Quality of information</w:t>
            </w:r>
          </w:p>
        </w:tc>
        <w:tc>
          <w:tcPr>
            <w:tcW w:w="1350" w:type="dxa"/>
          </w:tcPr>
          <w:p w14:paraId="07EAD598" w14:textId="77777777" w:rsidR="00D8382B" w:rsidRPr="008627A1" w:rsidRDefault="00D8382B" w:rsidP="00D8382B">
            <w:pPr>
              <w:tabs>
                <w:tab w:val="left" w:pos="1064"/>
                <w:tab w:val="center" w:pos="1238"/>
              </w:tabs>
              <w:spacing w:after="0" w:line="240" w:lineRule="auto"/>
              <w:rPr>
                <w:rFonts w:eastAsia="SimSun" w:cstheme="minorHAnsi"/>
                <w:sz w:val="20"/>
                <w:szCs w:val="20"/>
              </w:rPr>
            </w:pPr>
          </w:p>
        </w:tc>
        <w:tc>
          <w:tcPr>
            <w:tcW w:w="1260" w:type="dxa"/>
          </w:tcPr>
          <w:p w14:paraId="5710D087"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B1CC09B" w14:textId="77777777" w:rsidR="00D8382B" w:rsidRPr="008627A1" w:rsidRDefault="00D8382B" w:rsidP="00D8382B">
            <w:pPr>
              <w:spacing w:after="0" w:line="240" w:lineRule="auto"/>
              <w:rPr>
                <w:rFonts w:eastAsia="SimSun" w:cstheme="minorHAnsi"/>
                <w:sz w:val="20"/>
                <w:szCs w:val="20"/>
              </w:rPr>
            </w:pPr>
          </w:p>
        </w:tc>
        <w:tc>
          <w:tcPr>
            <w:tcW w:w="1625" w:type="dxa"/>
          </w:tcPr>
          <w:p w14:paraId="5915D3EC" w14:textId="77777777" w:rsidR="00D8382B" w:rsidRPr="008627A1" w:rsidRDefault="00D8382B" w:rsidP="00D8382B">
            <w:pPr>
              <w:spacing w:after="0" w:line="240" w:lineRule="auto"/>
              <w:rPr>
                <w:rFonts w:eastAsia="SimSun" w:cstheme="minorHAnsi"/>
                <w:sz w:val="20"/>
                <w:szCs w:val="20"/>
              </w:rPr>
            </w:pPr>
          </w:p>
        </w:tc>
      </w:tr>
      <w:tr w:rsidR="0090341E" w:rsidRPr="008627A1" w14:paraId="2D0347C1" w14:textId="77777777" w:rsidTr="0090341E">
        <w:trPr>
          <w:trHeight w:val="227"/>
        </w:trPr>
        <w:tc>
          <w:tcPr>
            <w:tcW w:w="3415" w:type="dxa"/>
            <w:tcMar>
              <w:top w:w="14" w:type="dxa"/>
            </w:tcMar>
          </w:tcPr>
          <w:p w14:paraId="211EEF0A"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PI-25 Quality and timeliness of annual financial statements</w:t>
            </w:r>
          </w:p>
        </w:tc>
        <w:tc>
          <w:tcPr>
            <w:tcW w:w="1350" w:type="dxa"/>
          </w:tcPr>
          <w:p w14:paraId="3AC51FBC"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375F459D"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CFE7B77" w14:textId="77777777" w:rsidR="00D8382B" w:rsidRPr="008627A1" w:rsidRDefault="00D8382B" w:rsidP="00D8382B">
            <w:pPr>
              <w:spacing w:after="0" w:line="240" w:lineRule="auto"/>
              <w:rPr>
                <w:rFonts w:eastAsia="SimSun" w:cstheme="minorHAnsi"/>
                <w:sz w:val="20"/>
                <w:szCs w:val="20"/>
              </w:rPr>
            </w:pPr>
          </w:p>
        </w:tc>
        <w:tc>
          <w:tcPr>
            <w:tcW w:w="1625" w:type="dxa"/>
          </w:tcPr>
          <w:p w14:paraId="29D35F7F" w14:textId="77777777" w:rsidR="00D8382B" w:rsidRPr="008627A1" w:rsidRDefault="00D8382B" w:rsidP="00D8382B">
            <w:pPr>
              <w:spacing w:after="0" w:line="240" w:lineRule="auto"/>
              <w:rPr>
                <w:rFonts w:eastAsia="SimSun" w:cstheme="minorHAnsi"/>
                <w:sz w:val="20"/>
                <w:szCs w:val="20"/>
              </w:rPr>
            </w:pPr>
          </w:p>
        </w:tc>
      </w:tr>
      <w:tr w:rsidR="0090341E" w:rsidRPr="008627A1" w14:paraId="02C498A1" w14:textId="77777777" w:rsidTr="0090341E">
        <w:trPr>
          <w:trHeight w:val="227"/>
        </w:trPr>
        <w:tc>
          <w:tcPr>
            <w:tcW w:w="3415" w:type="dxa"/>
            <w:tcMar>
              <w:top w:w="14" w:type="dxa"/>
            </w:tcMar>
          </w:tcPr>
          <w:p w14:paraId="71E48EED" w14:textId="77777777" w:rsidR="00D8382B" w:rsidRPr="008627A1" w:rsidRDefault="00D8382B" w:rsidP="00B63FF9">
            <w:pPr>
              <w:numPr>
                <w:ilvl w:val="0"/>
                <w:numId w:val="78"/>
              </w:numPr>
              <w:spacing w:after="0" w:line="240" w:lineRule="auto"/>
              <w:rPr>
                <w:rFonts w:eastAsia="SimSun" w:cstheme="minorHAnsi"/>
                <w:sz w:val="20"/>
                <w:szCs w:val="20"/>
              </w:rPr>
            </w:pPr>
            <w:r w:rsidRPr="008627A1">
              <w:rPr>
                <w:rFonts w:eastAsia="SimSun" w:cstheme="minorHAnsi"/>
                <w:sz w:val="20"/>
                <w:szCs w:val="20"/>
              </w:rPr>
              <w:t>Completeness of the financial statements</w:t>
            </w:r>
          </w:p>
        </w:tc>
        <w:tc>
          <w:tcPr>
            <w:tcW w:w="1350" w:type="dxa"/>
          </w:tcPr>
          <w:p w14:paraId="684C15CD"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9ED557B"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0F51AC3" w14:textId="77777777" w:rsidR="00D8382B" w:rsidRPr="008627A1" w:rsidRDefault="00D8382B" w:rsidP="00D8382B">
            <w:pPr>
              <w:spacing w:after="0" w:line="240" w:lineRule="auto"/>
              <w:rPr>
                <w:rFonts w:eastAsia="SimSun" w:cstheme="minorHAnsi"/>
                <w:sz w:val="20"/>
                <w:szCs w:val="20"/>
              </w:rPr>
            </w:pPr>
          </w:p>
        </w:tc>
        <w:tc>
          <w:tcPr>
            <w:tcW w:w="1625" w:type="dxa"/>
          </w:tcPr>
          <w:p w14:paraId="461084D4" w14:textId="77777777" w:rsidR="00D8382B" w:rsidRPr="008627A1" w:rsidRDefault="00D8382B" w:rsidP="00D8382B">
            <w:pPr>
              <w:spacing w:after="0" w:line="240" w:lineRule="auto"/>
              <w:rPr>
                <w:rFonts w:eastAsia="SimSun" w:cstheme="minorHAnsi"/>
                <w:sz w:val="20"/>
                <w:szCs w:val="20"/>
              </w:rPr>
            </w:pPr>
          </w:p>
        </w:tc>
      </w:tr>
      <w:tr w:rsidR="0090341E" w:rsidRPr="008627A1" w14:paraId="71E049C6" w14:textId="77777777" w:rsidTr="0090341E">
        <w:trPr>
          <w:trHeight w:val="227"/>
        </w:trPr>
        <w:tc>
          <w:tcPr>
            <w:tcW w:w="3415" w:type="dxa"/>
            <w:tcMar>
              <w:top w:w="14" w:type="dxa"/>
            </w:tcMar>
          </w:tcPr>
          <w:p w14:paraId="4B200346" w14:textId="77777777" w:rsidR="00D8382B" w:rsidRPr="008627A1" w:rsidRDefault="00D8382B" w:rsidP="00B63FF9">
            <w:pPr>
              <w:numPr>
                <w:ilvl w:val="0"/>
                <w:numId w:val="78"/>
              </w:numPr>
              <w:spacing w:after="0" w:line="240" w:lineRule="auto"/>
              <w:rPr>
                <w:rFonts w:eastAsia="SimSun" w:cstheme="minorHAnsi"/>
                <w:sz w:val="20"/>
                <w:szCs w:val="20"/>
              </w:rPr>
            </w:pPr>
            <w:r w:rsidRPr="008627A1">
              <w:rPr>
                <w:rFonts w:eastAsia="SimSun" w:cstheme="minorHAnsi"/>
                <w:sz w:val="20"/>
                <w:szCs w:val="20"/>
              </w:rPr>
              <w:t>Timeliness of submissions of the financial statements</w:t>
            </w:r>
          </w:p>
        </w:tc>
        <w:tc>
          <w:tcPr>
            <w:tcW w:w="1350" w:type="dxa"/>
          </w:tcPr>
          <w:p w14:paraId="262A6369"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334687E"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C999033" w14:textId="77777777" w:rsidR="00D8382B" w:rsidRPr="008627A1" w:rsidRDefault="00D8382B" w:rsidP="00D8382B">
            <w:pPr>
              <w:spacing w:after="0" w:line="240" w:lineRule="auto"/>
              <w:rPr>
                <w:rFonts w:eastAsia="SimSun" w:cstheme="minorHAnsi"/>
                <w:sz w:val="20"/>
                <w:szCs w:val="20"/>
              </w:rPr>
            </w:pPr>
          </w:p>
        </w:tc>
        <w:tc>
          <w:tcPr>
            <w:tcW w:w="1625" w:type="dxa"/>
          </w:tcPr>
          <w:p w14:paraId="3A3DD9FB" w14:textId="77777777" w:rsidR="00D8382B" w:rsidRPr="008627A1" w:rsidRDefault="00D8382B" w:rsidP="00D8382B">
            <w:pPr>
              <w:spacing w:after="0" w:line="240" w:lineRule="auto"/>
              <w:rPr>
                <w:rFonts w:eastAsia="SimSun" w:cstheme="minorHAnsi"/>
                <w:sz w:val="20"/>
                <w:szCs w:val="20"/>
              </w:rPr>
            </w:pPr>
          </w:p>
        </w:tc>
      </w:tr>
      <w:tr w:rsidR="0090341E" w:rsidRPr="008627A1" w14:paraId="632ED032" w14:textId="77777777" w:rsidTr="0090341E">
        <w:trPr>
          <w:trHeight w:val="227"/>
        </w:trPr>
        <w:tc>
          <w:tcPr>
            <w:tcW w:w="3415" w:type="dxa"/>
            <w:tcMar>
              <w:top w:w="14" w:type="dxa"/>
            </w:tcMar>
          </w:tcPr>
          <w:p w14:paraId="447B17BB" w14:textId="77777777" w:rsidR="00D8382B" w:rsidRPr="008627A1" w:rsidRDefault="00D8382B" w:rsidP="00B63FF9">
            <w:pPr>
              <w:numPr>
                <w:ilvl w:val="0"/>
                <w:numId w:val="78"/>
              </w:numPr>
              <w:spacing w:after="0" w:line="240" w:lineRule="auto"/>
              <w:rPr>
                <w:rFonts w:eastAsia="SimSun" w:cstheme="minorHAnsi"/>
                <w:sz w:val="20"/>
                <w:szCs w:val="20"/>
              </w:rPr>
            </w:pPr>
            <w:r w:rsidRPr="008627A1">
              <w:rPr>
                <w:rFonts w:eastAsia="SimSun" w:cstheme="minorHAnsi"/>
                <w:sz w:val="20"/>
                <w:szCs w:val="20"/>
              </w:rPr>
              <w:t>Accounting standards used</w:t>
            </w:r>
          </w:p>
        </w:tc>
        <w:tc>
          <w:tcPr>
            <w:tcW w:w="1350" w:type="dxa"/>
          </w:tcPr>
          <w:p w14:paraId="414A42DD"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8F401A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3EF8C87" w14:textId="77777777" w:rsidR="00D8382B" w:rsidRPr="008627A1" w:rsidRDefault="00D8382B" w:rsidP="00D8382B">
            <w:pPr>
              <w:spacing w:after="0" w:line="240" w:lineRule="auto"/>
              <w:rPr>
                <w:rFonts w:eastAsia="SimSun" w:cstheme="minorHAnsi"/>
                <w:sz w:val="20"/>
                <w:szCs w:val="20"/>
              </w:rPr>
            </w:pPr>
          </w:p>
        </w:tc>
        <w:tc>
          <w:tcPr>
            <w:tcW w:w="1625" w:type="dxa"/>
          </w:tcPr>
          <w:p w14:paraId="37EEE75E" w14:textId="77777777" w:rsidR="00D8382B" w:rsidRPr="008627A1" w:rsidRDefault="00D8382B" w:rsidP="00D8382B">
            <w:pPr>
              <w:spacing w:after="0" w:line="240" w:lineRule="auto"/>
              <w:rPr>
                <w:rFonts w:eastAsia="SimSun" w:cstheme="minorHAnsi"/>
                <w:sz w:val="20"/>
                <w:szCs w:val="20"/>
              </w:rPr>
            </w:pPr>
          </w:p>
        </w:tc>
      </w:tr>
      <w:tr w:rsidR="00D8382B" w:rsidRPr="008627A1" w14:paraId="1972B644" w14:textId="77777777" w:rsidTr="0090341E">
        <w:trPr>
          <w:trHeight w:val="227"/>
        </w:trPr>
        <w:tc>
          <w:tcPr>
            <w:tcW w:w="9360" w:type="dxa"/>
            <w:gridSpan w:val="5"/>
            <w:shd w:val="clear" w:color="auto" w:fill="CCECFF"/>
            <w:tcMar>
              <w:top w:w="14" w:type="dxa"/>
            </w:tcMar>
          </w:tcPr>
          <w:p w14:paraId="15F60035" w14:textId="77777777" w:rsidR="00D8382B" w:rsidRPr="008627A1" w:rsidRDefault="00D8382B" w:rsidP="00D8382B">
            <w:pPr>
              <w:autoSpaceDE w:val="0"/>
              <w:autoSpaceDN w:val="0"/>
              <w:adjustRightInd w:val="0"/>
              <w:spacing w:after="0" w:line="240" w:lineRule="auto"/>
              <w:rPr>
                <w:rFonts w:eastAsia="SimSun" w:cstheme="minorHAnsi"/>
                <w:b/>
                <w:bCs/>
                <w:i/>
                <w:color w:val="000000"/>
                <w:sz w:val="20"/>
                <w:szCs w:val="20"/>
                <w:lang w:eastAsia="zh-CN"/>
              </w:rPr>
            </w:pPr>
            <w:r w:rsidRPr="008627A1">
              <w:rPr>
                <w:rFonts w:eastAsia="SimSun" w:cstheme="minorHAnsi"/>
                <w:b/>
                <w:bCs/>
                <w:i/>
                <w:color w:val="000000"/>
                <w:sz w:val="20"/>
                <w:szCs w:val="20"/>
                <w:lang w:eastAsia="zh-CN"/>
              </w:rPr>
              <w:t xml:space="preserve">C(iv) External Scrutiny and Audit </w:t>
            </w:r>
            <w:r w:rsidRPr="008627A1">
              <w:rPr>
                <w:rFonts w:eastAsia="SimSun" w:cstheme="minorHAnsi"/>
                <w:b/>
                <w:bCs/>
                <w:i/>
                <w:color w:val="000000"/>
                <w:sz w:val="20"/>
                <w:szCs w:val="20"/>
                <w:lang w:eastAsia="zh-CN"/>
              </w:rPr>
              <w:tab/>
            </w:r>
          </w:p>
        </w:tc>
      </w:tr>
      <w:tr w:rsidR="0090341E" w:rsidRPr="008627A1" w14:paraId="67FE9285" w14:textId="77777777" w:rsidTr="0090341E">
        <w:trPr>
          <w:trHeight w:val="227"/>
        </w:trPr>
        <w:tc>
          <w:tcPr>
            <w:tcW w:w="3415" w:type="dxa"/>
            <w:tcMar>
              <w:top w:w="14" w:type="dxa"/>
            </w:tcMar>
          </w:tcPr>
          <w:p w14:paraId="60C70D57"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PI-26 Scope, nature and follow-up of external audit</w:t>
            </w:r>
          </w:p>
        </w:tc>
        <w:tc>
          <w:tcPr>
            <w:tcW w:w="1350" w:type="dxa"/>
          </w:tcPr>
          <w:p w14:paraId="4F57BD1D"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73FEDAB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318E4B7" w14:textId="77777777" w:rsidR="00D8382B" w:rsidRPr="008627A1" w:rsidRDefault="00D8382B" w:rsidP="00D8382B">
            <w:pPr>
              <w:spacing w:after="0" w:line="240" w:lineRule="auto"/>
              <w:rPr>
                <w:rFonts w:eastAsia="SimSun" w:cstheme="minorHAnsi"/>
                <w:sz w:val="20"/>
                <w:szCs w:val="20"/>
              </w:rPr>
            </w:pPr>
          </w:p>
        </w:tc>
        <w:tc>
          <w:tcPr>
            <w:tcW w:w="1625" w:type="dxa"/>
          </w:tcPr>
          <w:p w14:paraId="3D0AF24F" w14:textId="77777777" w:rsidR="00D8382B" w:rsidRPr="008627A1" w:rsidRDefault="00D8382B" w:rsidP="00D8382B">
            <w:pPr>
              <w:spacing w:after="0" w:line="240" w:lineRule="auto"/>
              <w:rPr>
                <w:rFonts w:eastAsia="SimSun" w:cstheme="minorHAnsi"/>
                <w:sz w:val="20"/>
                <w:szCs w:val="20"/>
              </w:rPr>
            </w:pPr>
          </w:p>
        </w:tc>
      </w:tr>
      <w:tr w:rsidR="0090341E" w:rsidRPr="008627A1" w14:paraId="0145EF33" w14:textId="77777777" w:rsidTr="0090341E">
        <w:trPr>
          <w:trHeight w:val="227"/>
        </w:trPr>
        <w:tc>
          <w:tcPr>
            <w:tcW w:w="3415" w:type="dxa"/>
            <w:tcMar>
              <w:top w:w="14" w:type="dxa"/>
            </w:tcMar>
          </w:tcPr>
          <w:p w14:paraId="2C47DFA5" w14:textId="77777777" w:rsidR="00D8382B" w:rsidRPr="008627A1" w:rsidRDefault="00D8382B" w:rsidP="00B63FF9">
            <w:pPr>
              <w:numPr>
                <w:ilvl w:val="0"/>
                <w:numId w:val="79"/>
              </w:numPr>
              <w:spacing w:after="0" w:line="240" w:lineRule="auto"/>
              <w:rPr>
                <w:rFonts w:eastAsia="SimSun" w:cstheme="minorHAnsi"/>
                <w:sz w:val="20"/>
                <w:szCs w:val="20"/>
              </w:rPr>
            </w:pPr>
            <w:r w:rsidRPr="008627A1">
              <w:rPr>
                <w:rFonts w:eastAsia="SimSun" w:cstheme="minorHAnsi"/>
                <w:sz w:val="20"/>
                <w:szCs w:val="20"/>
              </w:rPr>
              <w:t>Scope/nature of audit performed (including adherence to auditing standards)</w:t>
            </w:r>
          </w:p>
        </w:tc>
        <w:tc>
          <w:tcPr>
            <w:tcW w:w="1350" w:type="dxa"/>
          </w:tcPr>
          <w:p w14:paraId="5C5B82EC"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3DBA8A9A"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863FAE1" w14:textId="77777777" w:rsidR="00D8382B" w:rsidRPr="008627A1" w:rsidRDefault="00D8382B" w:rsidP="00D8382B">
            <w:pPr>
              <w:spacing w:after="0" w:line="240" w:lineRule="auto"/>
              <w:rPr>
                <w:rFonts w:eastAsia="SimSun" w:cstheme="minorHAnsi"/>
                <w:sz w:val="20"/>
                <w:szCs w:val="20"/>
              </w:rPr>
            </w:pPr>
          </w:p>
        </w:tc>
        <w:tc>
          <w:tcPr>
            <w:tcW w:w="1625" w:type="dxa"/>
          </w:tcPr>
          <w:p w14:paraId="6E9C67C5" w14:textId="77777777" w:rsidR="00D8382B" w:rsidRPr="008627A1" w:rsidRDefault="00D8382B" w:rsidP="00D8382B">
            <w:pPr>
              <w:spacing w:after="0" w:line="240" w:lineRule="auto"/>
              <w:rPr>
                <w:rFonts w:eastAsia="SimSun" w:cstheme="minorHAnsi"/>
                <w:sz w:val="20"/>
                <w:szCs w:val="20"/>
              </w:rPr>
            </w:pPr>
          </w:p>
        </w:tc>
      </w:tr>
      <w:tr w:rsidR="0090341E" w:rsidRPr="008627A1" w14:paraId="25A19D48" w14:textId="77777777" w:rsidTr="0090341E">
        <w:trPr>
          <w:trHeight w:val="227"/>
        </w:trPr>
        <w:tc>
          <w:tcPr>
            <w:tcW w:w="3415" w:type="dxa"/>
            <w:tcMar>
              <w:top w:w="14" w:type="dxa"/>
            </w:tcMar>
          </w:tcPr>
          <w:p w14:paraId="72F62A1A" w14:textId="77777777" w:rsidR="00D8382B" w:rsidRPr="008627A1" w:rsidRDefault="00D8382B" w:rsidP="00B63FF9">
            <w:pPr>
              <w:numPr>
                <w:ilvl w:val="0"/>
                <w:numId w:val="79"/>
              </w:numPr>
              <w:spacing w:after="0" w:line="240" w:lineRule="auto"/>
              <w:rPr>
                <w:rFonts w:eastAsia="SimSun" w:cstheme="minorHAnsi"/>
                <w:sz w:val="20"/>
                <w:szCs w:val="20"/>
              </w:rPr>
            </w:pPr>
            <w:r w:rsidRPr="008627A1">
              <w:rPr>
                <w:rFonts w:eastAsia="SimSun" w:cstheme="minorHAnsi"/>
                <w:sz w:val="20"/>
                <w:szCs w:val="20"/>
              </w:rPr>
              <w:t>Timeliness of submission of audit reports to the Legislature</w:t>
            </w:r>
          </w:p>
        </w:tc>
        <w:tc>
          <w:tcPr>
            <w:tcW w:w="1350" w:type="dxa"/>
          </w:tcPr>
          <w:p w14:paraId="68BA1896"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64E2283"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E8EC445" w14:textId="77777777" w:rsidR="00D8382B" w:rsidRPr="008627A1" w:rsidRDefault="00D8382B" w:rsidP="00D8382B">
            <w:pPr>
              <w:spacing w:after="0" w:line="240" w:lineRule="auto"/>
              <w:rPr>
                <w:rFonts w:eastAsia="SimSun" w:cstheme="minorHAnsi"/>
                <w:sz w:val="20"/>
                <w:szCs w:val="20"/>
              </w:rPr>
            </w:pPr>
          </w:p>
        </w:tc>
        <w:tc>
          <w:tcPr>
            <w:tcW w:w="1625" w:type="dxa"/>
          </w:tcPr>
          <w:p w14:paraId="060C6C41" w14:textId="77777777" w:rsidR="00D8382B" w:rsidRPr="008627A1" w:rsidRDefault="00D8382B" w:rsidP="00D8382B">
            <w:pPr>
              <w:spacing w:after="0" w:line="240" w:lineRule="auto"/>
              <w:rPr>
                <w:rFonts w:eastAsia="SimSun" w:cstheme="minorHAnsi"/>
                <w:sz w:val="20"/>
                <w:szCs w:val="20"/>
              </w:rPr>
            </w:pPr>
          </w:p>
        </w:tc>
      </w:tr>
      <w:tr w:rsidR="0090341E" w:rsidRPr="008627A1" w14:paraId="725EA8CA" w14:textId="77777777" w:rsidTr="0090341E">
        <w:trPr>
          <w:trHeight w:val="227"/>
        </w:trPr>
        <w:tc>
          <w:tcPr>
            <w:tcW w:w="3415" w:type="dxa"/>
            <w:tcMar>
              <w:top w:w="14" w:type="dxa"/>
            </w:tcMar>
          </w:tcPr>
          <w:p w14:paraId="441B9851" w14:textId="77777777" w:rsidR="00D8382B" w:rsidRPr="008627A1" w:rsidRDefault="00D8382B" w:rsidP="00B63FF9">
            <w:pPr>
              <w:numPr>
                <w:ilvl w:val="0"/>
                <w:numId w:val="79"/>
              </w:numPr>
              <w:spacing w:after="0" w:line="240" w:lineRule="auto"/>
              <w:rPr>
                <w:rFonts w:eastAsia="SimSun" w:cstheme="minorHAnsi"/>
                <w:sz w:val="20"/>
                <w:szCs w:val="20"/>
              </w:rPr>
            </w:pPr>
            <w:r w:rsidRPr="008627A1">
              <w:rPr>
                <w:rFonts w:eastAsia="SimSun" w:cstheme="minorHAnsi"/>
                <w:sz w:val="20"/>
                <w:szCs w:val="20"/>
              </w:rPr>
              <w:t>Evidence of follow up on audit recommendations</w:t>
            </w:r>
          </w:p>
        </w:tc>
        <w:tc>
          <w:tcPr>
            <w:tcW w:w="1350" w:type="dxa"/>
          </w:tcPr>
          <w:p w14:paraId="71AF2800" w14:textId="77777777" w:rsidR="00D8382B" w:rsidRPr="008627A1" w:rsidRDefault="00D8382B" w:rsidP="00D8382B">
            <w:pPr>
              <w:tabs>
                <w:tab w:val="left" w:pos="1053"/>
                <w:tab w:val="center" w:pos="1238"/>
              </w:tabs>
              <w:spacing w:after="0" w:line="240" w:lineRule="auto"/>
              <w:rPr>
                <w:rFonts w:eastAsia="SimSun" w:cstheme="minorHAnsi"/>
                <w:sz w:val="20"/>
                <w:szCs w:val="20"/>
              </w:rPr>
            </w:pPr>
          </w:p>
        </w:tc>
        <w:tc>
          <w:tcPr>
            <w:tcW w:w="1260" w:type="dxa"/>
          </w:tcPr>
          <w:p w14:paraId="679E7A43"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5C55CB1" w14:textId="77777777" w:rsidR="00D8382B" w:rsidRPr="008627A1" w:rsidRDefault="00D8382B" w:rsidP="00D8382B">
            <w:pPr>
              <w:spacing w:after="0" w:line="240" w:lineRule="auto"/>
              <w:rPr>
                <w:rFonts w:eastAsia="SimSun" w:cstheme="minorHAnsi"/>
                <w:sz w:val="20"/>
                <w:szCs w:val="20"/>
              </w:rPr>
            </w:pPr>
          </w:p>
        </w:tc>
        <w:tc>
          <w:tcPr>
            <w:tcW w:w="1625" w:type="dxa"/>
          </w:tcPr>
          <w:p w14:paraId="3F81D1E9" w14:textId="77777777" w:rsidR="00D8382B" w:rsidRPr="008627A1" w:rsidRDefault="00D8382B" w:rsidP="00D8382B">
            <w:pPr>
              <w:spacing w:after="0" w:line="240" w:lineRule="auto"/>
              <w:rPr>
                <w:rFonts w:eastAsia="SimSun" w:cstheme="minorHAnsi"/>
                <w:sz w:val="20"/>
                <w:szCs w:val="20"/>
              </w:rPr>
            </w:pPr>
          </w:p>
        </w:tc>
      </w:tr>
      <w:tr w:rsidR="0090341E" w:rsidRPr="008627A1" w14:paraId="711A8DF5" w14:textId="77777777" w:rsidTr="0090341E">
        <w:trPr>
          <w:trHeight w:val="227"/>
        </w:trPr>
        <w:tc>
          <w:tcPr>
            <w:tcW w:w="3415" w:type="dxa"/>
            <w:tcMar>
              <w:top w:w="14" w:type="dxa"/>
            </w:tcMar>
          </w:tcPr>
          <w:p w14:paraId="347E42B9"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PI-27 Legislative scrutiny of the annual budget law</w:t>
            </w:r>
          </w:p>
        </w:tc>
        <w:tc>
          <w:tcPr>
            <w:tcW w:w="1350" w:type="dxa"/>
          </w:tcPr>
          <w:p w14:paraId="6AD27810"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754FB3F"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2375610" w14:textId="77777777" w:rsidR="00D8382B" w:rsidRPr="008627A1" w:rsidRDefault="00D8382B" w:rsidP="00D8382B">
            <w:pPr>
              <w:spacing w:after="0" w:line="240" w:lineRule="auto"/>
              <w:rPr>
                <w:rFonts w:eastAsia="SimSun" w:cstheme="minorHAnsi"/>
                <w:sz w:val="20"/>
                <w:szCs w:val="20"/>
              </w:rPr>
            </w:pPr>
          </w:p>
        </w:tc>
        <w:tc>
          <w:tcPr>
            <w:tcW w:w="1625" w:type="dxa"/>
          </w:tcPr>
          <w:p w14:paraId="1FED63CE" w14:textId="77777777" w:rsidR="00D8382B" w:rsidRPr="008627A1" w:rsidRDefault="00D8382B" w:rsidP="00D8382B">
            <w:pPr>
              <w:spacing w:after="0" w:line="240" w:lineRule="auto"/>
              <w:rPr>
                <w:rFonts w:eastAsia="SimSun" w:cstheme="minorHAnsi"/>
                <w:sz w:val="20"/>
                <w:szCs w:val="20"/>
              </w:rPr>
            </w:pPr>
          </w:p>
        </w:tc>
      </w:tr>
      <w:tr w:rsidR="0090341E" w:rsidRPr="008627A1" w14:paraId="6261E236" w14:textId="77777777" w:rsidTr="0090341E">
        <w:trPr>
          <w:trHeight w:val="227"/>
        </w:trPr>
        <w:tc>
          <w:tcPr>
            <w:tcW w:w="3415" w:type="dxa"/>
            <w:tcMar>
              <w:top w:w="14" w:type="dxa"/>
            </w:tcMar>
          </w:tcPr>
          <w:p w14:paraId="22C4E2B9" w14:textId="77777777" w:rsidR="00D8382B" w:rsidRPr="008627A1" w:rsidRDefault="00D8382B" w:rsidP="00B63FF9">
            <w:pPr>
              <w:numPr>
                <w:ilvl w:val="0"/>
                <w:numId w:val="80"/>
              </w:numPr>
              <w:spacing w:after="0" w:line="240" w:lineRule="auto"/>
              <w:rPr>
                <w:rFonts w:eastAsia="SimSun" w:cstheme="minorHAnsi"/>
                <w:sz w:val="20"/>
                <w:szCs w:val="20"/>
              </w:rPr>
            </w:pPr>
            <w:r w:rsidRPr="008627A1">
              <w:rPr>
                <w:rFonts w:eastAsia="SimSun" w:cstheme="minorHAnsi"/>
                <w:sz w:val="20"/>
                <w:szCs w:val="20"/>
              </w:rPr>
              <w:t>Scope of the legislature scrutiny</w:t>
            </w:r>
          </w:p>
        </w:tc>
        <w:tc>
          <w:tcPr>
            <w:tcW w:w="1350" w:type="dxa"/>
          </w:tcPr>
          <w:p w14:paraId="763A8A47"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3ED7B30A"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3FC5A2D" w14:textId="77777777" w:rsidR="00D8382B" w:rsidRPr="008627A1" w:rsidRDefault="00D8382B" w:rsidP="00D8382B">
            <w:pPr>
              <w:spacing w:after="0" w:line="240" w:lineRule="auto"/>
              <w:rPr>
                <w:rFonts w:eastAsia="SimSun" w:cstheme="minorHAnsi"/>
                <w:sz w:val="20"/>
                <w:szCs w:val="20"/>
              </w:rPr>
            </w:pPr>
          </w:p>
        </w:tc>
        <w:tc>
          <w:tcPr>
            <w:tcW w:w="1625" w:type="dxa"/>
          </w:tcPr>
          <w:p w14:paraId="331C5E7E" w14:textId="77777777" w:rsidR="00D8382B" w:rsidRPr="008627A1" w:rsidRDefault="00D8382B" w:rsidP="00D8382B">
            <w:pPr>
              <w:spacing w:after="0" w:line="240" w:lineRule="auto"/>
              <w:rPr>
                <w:rFonts w:eastAsia="SimSun" w:cstheme="minorHAnsi"/>
                <w:sz w:val="20"/>
                <w:szCs w:val="20"/>
              </w:rPr>
            </w:pPr>
          </w:p>
        </w:tc>
      </w:tr>
      <w:tr w:rsidR="0090341E" w:rsidRPr="008627A1" w14:paraId="79E8A1CF" w14:textId="77777777" w:rsidTr="0090341E">
        <w:trPr>
          <w:trHeight w:val="650"/>
        </w:trPr>
        <w:tc>
          <w:tcPr>
            <w:tcW w:w="3415" w:type="dxa"/>
            <w:tcMar>
              <w:top w:w="14" w:type="dxa"/>
            </w:tcMar>
          </w:tcPr>
          <w:p w14:paraId="603014AC" w14:textId="68B8092F" w:rsidR="00D8382B" w:rsidRPr="008627A1" w:rsidRDefault="00D8382B" w:rsidP="00B63FF9">
            <w:pPr>
              <w:numPr>
                <w:ilvl w:val="0"/>
                <w:numId w:val="80"/>
              </w:numPr>
              <w:spacing w:after="0" w:line="240" w:lineRule="auto"/>
              <w:rPr>
                <w:rFonts w:eastAsia="SimSun" w:cstheme="minorHAnsi"/>
                <w:sz w:val="20"/>
                <w:szCs w:val="20"/>
              </w:rPr>
            </w:pPr>
            <w:r w:rsidRPr="008627A1">
              <w:rPr>
                <w:rFonts w:eastAsia="SimSun" w:cstheme="minorHAnsi"/>
                <w:sz w:val="20"/>
                <w:szCs w:val="20"/>
              </w:rPr>
              <w:lastRenderedPageBreak/>
              <w:t>Extent to which the legislature’s procedures are</w:t>
            </w:r>
            <w:r w:rsidR="0090341E" w:rsidRPr="008627A1">
              <w:rPr>
                <w:rFonts w:eastAsia="SimSun" w:cstheme="minorHAnsi"/>
                <w:sz w:val="20"/>
                <w:szCs w:val="20"/>
              </w:rPr>
              <w:t xml:space="preserve"> well established and respected</w:t>
            </w:r>
          </w:p>
        </w:tc>
        <w:tc>
          <w:tcPr>
            <w:tcW w:w="1350" w:type="dxa"/>
          </w:tcPr>
          <w:p w14:paraId="2F95E945"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522CD4A"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32A65D3" w14:textId="77777777" w:rsidR="00D8382B" w:rsidRPr="008627A1" w:rsidRDefault="00D8382B" w:rsidP="00D8382B">
            <w:pPr>
              <w:spacing w:after="0" w:line="240" w:lineRule="auto"/>
              <w:rPr>
                <w:rFonts w:eastAsia="SimSun" w:cstheme="minorHAnsi"/>
                <w:sz w:val="20"/>
                <w:szCs w:val="20"/>
              </w:rPr>
            </w:pPr>
          </w:p>
        </w:tc>
        <w:tc>
          <w:tcPr>
            <w:tcW w:w="1625" w:type="dxa"/>
          </w:tcPr>
          <w:p w14:paraId="4C91369A" w14:textId="77777777" w:rsidR="00D8382B" w:rsidRPr="008627A1" w:rsidRDefault="00D8382B" w:rsidP="00D8382B">
            <w:pPr>
              <w:spacing w:after="0" w:line="240" w:lineRule="auto"/>
              <w:rPr>
                <w:rFonts w:eastAsia="SimSun" w:cstheme="minorHAnsi"/>
                <w:sz w:val="20"/>
                <w:szCs w:val="20"/>
              </w:rPr>
            </w:pPr>
          </w:p>
        </w:tc>
      </w:tr>
      <w:tr w:rsidR="0090341E" w:rsidRPr="008627A1" w14:paraId="2DA9FC7D" w14:textId="77777777" w:rsidTr="0090341E">
        <w:trPr>
          <w:trHeight w:val="227"/>
        </w:trPr>
        <w:tc>
          <w:tcPr>
            <w:tcW w:w="3415" w:type="dxa"/>
            <w:tcMar>
              <w:top w:w="14" w:type="dxa"/>
            </w:tcMar>
          </w:tcPr>
          <w:p w14:paraId="6C9489AB" w14:textId="77777777" w:rsidR="00D8382B" w:rsidRPr="008627A1" w:rsidRDefault="00D8382B" w:rsidP="00B63FF9">
            <w:pPr>
              <w:numPr>
                <w:ilvl w:val="0"/>
                <w:numId w:val="80"/>
              </w:numPr>
              <w:spacing w:after="0" w:line="240" w:lineRule="auto"/>
              <w:rPr>
                <w:rFonts w:eastAsia="SimSun" w:cstheme="minorHAnsi"/>
                <w:sz w:val="20"/>
                <w:szCs w:val="20"/>
              </w:rPr>
            </w:pPr>
            <w:r w:rsidRPr="008627A1">
              <w:rPr>
                <w:rFonts w:eastAsia="SimSun" w:cstheme="minorHAnsi"/>
                <w:sz w:val="20"/>
                <w:szCs w:val="20"/>
              </w:rPr>
              <w:t>Adequacy of time for the legislature to provide a response to budget proposals both the detailed estimates and, where applicable, for proposals on macro-fiscal aggregates earlier in the budget preparation cycle (time allowed in practice for all stages combined)</w:t>
            </w:r>
          </w:p>
        </w:tc>
        <w:tc>
          <w:tcPr>
            <w:tcW w:w="1350" w:type="dxa"/>
          </w:tcPr>
          <w:p w14:paraId="19724E8C" w14:textId="77777777" w:rsidR="00D8382B" w:rsidRPr="008627A1" w:rsidRDefault="00D8382B" w:rsidP="00D8382B">
            <w:pPr>
              <w:tabs>
                <w:tab w:val="left" w:pos="1096"/>
                <w:tab w:val="center" w:pos="1238"/>
              </w:tabs>
              <w:spacing w:after="0" w:line="240" w:lineRule="auto"/>
              <w:rPr>
                <w:rFonts w:eastAsia="SimSun" w:cstheme="minorHAnsi"/>
                <w:sz w:val="20"/>
                <w:szCs w:val="20"/>
              </w:rPr>
            </w:pPr>
          </w:p>
        </w:tc>
        <w:tc>
          <w:tcPr>
            <w:tcW w:w="1260" w:type="dxa"/>
          </w:tcPr>
          <w:p w14:paraId="513C1A37"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9C68328" w14:textId="77777777" w:rsidR="00D8382B" w:rsidRPr="008627A1" w:rsidRDefault="00D8382B" w:rsidP="00D8382B">
            <w:pPr>
              <w:spacing w:after="0" w:line="240" w:lineRule="auto"/>
              <w:rPr>
                <w:rFonts w:eastAsia="SimSun" w:cstheme="minorHAnsi"/>
                <w:sz w:val="20"/>
                <w:szCs w:val="20"/>
              </w:rPr>
            </w:pPr>
          </w:p>
        </w:tc>
        <w:tc>
          <w:tcPr>
            <w:tcW w:w="1625" w:type="dxa"/>
          </w:tcPr>
          <w:p w14:paraId="1FA23A79" w14:textId="77777777" w:rsidR="00D8382B" w:rsidRPr="008627A1" w:rsidRDefault="00D8382B" w:rsidP="00D8382B">
            <w:pPr>
              <w:spacing w:after="0" w:line="240" w:lineRule="auto"/>
              <w:rPr>
                <w:rFonts w:eastAsia="SimSun" w:cstheme="minorHAnsi"/>
                <w:sz w:val="20"/>
                <w:szCs w:val="20"/>
              </w:rPr>
            </w:pPr>
          </w:p>
        </w:tc>
      </w:tr>
      <w:tr w:rsidR="0090341E" w:rsidRPr="008627A1" w14:paraId="01F17A38" w14:textId="77777777" w:rsidTr="0090341E">
        <w:trPr>
          <w:trHeight w:val="227"/>
        </w:trPr>
        <w:tc>
          <w:tcPr>
            <w:tcW w:w="3415" w:type="dxa"/>
            <w:tcMar>
              <w:top w:w="14" w:type="dxa"/>
            </w:tcMar>
          </w:tcPr>
          <w:p w14:paraId="6D481AA7" w14:textId="77777777" w:rsidR="00D8382B" w:rsidRPr="008627A1" w:rsidRDefault="00D8382B" w:rsidP="00B63FF9">
            <w:pPr>
              <w:numPr>
                <w:ilvl w:val="0"/>
                <w:numId w:val="80"/>
              </w:numPr>
              <w:spacing w:after="0" w:line="240" w:lineRule="auto"/>
              <w:rPr>
                <w:rFonts w:eastAsia="SimSun" w:cstheme="minorHAnsi"/>
                <w:sz w:val="20"/>
                <w:szCs w:val="20"/>
              </w:rPr>
            </w:pPr>
            <w:r w:rsidRPr="008627A1">
              <w:rPr>
                <w:rFonts w:eastAsia="SimSun" w:cstheme="minorHAnsi"/>
                <w:sz w:val="20"/>
                <w:szCs w:val="20"/>
              </w:rPr>
              <w:t>Rules for in-year amendments to the budget without ex-ante approval by the legislature</w:t>
            </w:r>
          </w:p>
        </w:tc>
        <w:tc>
          <w:tcPr>
            <w:tcW w:w="1350" w:type="dxa"/>
          </w:tcPr>
          <w:p w14:paraId="0233714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0A8E81E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81A0FC1" w14:textId="77777777" w:rsidR="00D8382B" w:rsidRPr="008627A1" w:rsidRDefault="00D8382B" w:rsidP="00D8382B">
            <w:pPr>
              <w:spacing w:after="0" w:line="240" w:lineRule="auto"/>
              <w:rPr>
                <w:rFonts w:eastAsia="SimSun" w:cstheme="minorHAnsi"/>
                <w:sz w:val="20"/>
                <w:szCs w:val="20"/>
              </w:rPr>
            </w:pPr>
          </w:p>
        </w:tc>
        <w:tc>
          <w:tcPr>
            <w:tcW w:w="1625" w:type="dxa"/>
          </w:tcPr>
          <w:p w14:paraId="3ADB1640" w14:textId="77777777" w:rsidR="00D8382B" w:rsidRPr="008627A1" w:rsidRDefault="00D8382B" w:rsidP="00D8382B">
            <w:pPr>
              <w:spacing w:after="0" w:line="240" w:lineRule="auto"/>
              <w:rPr>
                <w:rFonts w:eastAsia="SimSun" w:cstheme="minorHAnsi"/>
                <w:sz w:val="20"/>
                <w:szCs w:val="20"/>
              </w:rPr>
            </w:pPr>
          </w:p>
        </w:tc>
      </w:tr>
      <w:tr w:rsidR="0090341E" w:rsidRPr="008627A1" w14:paraId="47771539" w14:textId="77777777" w:rsidTr="0090341E">
        <w:trPr>
          <w:trHeight w:val="227"/>
        </w:trPr>
        <w:tc>
          <w:tcPr>
            <w:tcW w:w="3415" w:type="dxa"/>
            <w:tcMar>
              <w:top w:w="14" w:type="dxa"/>
            </w:tcMar>
          </w:tcPr>
          <w:p w14:paraId="27EA73C9"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PI-28 Legislative scrutiny of external audit reports</w:t>
            </w:r>
          </w:p>
        </w:tc>
        <w:tc>
          <w:tcPr>
            <w:tcW w:w="1350" w:type="dxa"/>
          </w:tcPr>
          <w:p w14:paraId="6868BDC3"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1544C739"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A9B7FF8" w14:textId="77777777" w:rsidR="00D8382B" w:rsidRPr="008627A1" w:rsidRDefault="00D8382B" w:rsidP="00D8382B">
            <w:pPr>
              <w:spacing w:after="0" w:line="240" w:lineRule="auto"/>
              <w:rPr>
                <w:rFonts w:eastAsia="SimSun" w:cstheme="minorHAnsi"/>
                <w:sz w:val="20"/>
                <w:szCs w:val="20"/>
              </w:rPr>
            </w:pPr>
          </w:p>
        </w:tc>
        <w:tc>
          <w:tcPr>
            <w:tcW w:w="1625" w:type="dxa"/>
          </w:tcPr>
          <w:p w14:paraId="0A8911A8" w14:textId="77777777" w:rsidR="00D8382B" w:rsidRPr="008627A1" w:rsidRDefault="00D8382B" w:rsidP="00D8382B">
            <w:pPr>
              <w:spacing w:after="0" w:line="240" w:lineRule="auto"/>
              <w:rPr>
                <w:rFonts w:eastAsia="SimSun" w:cstheme="minorHAnsi"/>
                <w:sz w:val="20"/>
                <w:szCs w:val="20"/>
              </w:rPr>
            </w:pPr>
          </w:p>
        </w:tc>
      </w:tr>
      <w:tr w:rsidR="0090341E" w:rsidRPr="008627A1" w14:paraId="035049DB" w14:textId="77777777" w:rsidTr="0090341E">
        <w:trPr>
          <w:trHeight w:val="227"/>
        </w:trPr>
        <w:tc>
          <w:tcPr>
            <w:tcW w:w="3415" w:type="dxa"/>
            <w:tcMar>
              <w:top w:w="14" w:type="dxa"/>
            </w:tcMar>
          </w:tcPr>
          <w:p w14:paraId="3E761894" w14:textId="77777777" w:rsidR="00D8382B" w:rsidRPr="008627A1" w:rsidRDefault="00D8382B" w:rsidP="00B63FF9">
            <w:pPr>
              <w:numPr>
                <w:ilvl w:val="0"/>
                <w:numId w:val="81"/>
              </w:numPr>
              <w:spacing w:after="0" w:line="240" w:lineRule="auto"/>
              <w:rPr>
                <w:rFonts w:eastAsia="SimSun" w:cstheme="minorHAnsi"/>
                <w:sz w:val="20"/>
                <w:szCs w:val="20"/>
              </w:rPr>
            </w:pPr>
            <w:r w:rsidRPr="008627A1">
              <w:rPr>
                <w:rFonts w:eastAsia="SimSun" w:cstheme="minorHAnsi"/>
                <w:sz w:val="20"/>
                <w:szCs w:val="20"/>
              </w:rPr>
              <w:t>Timeliness of examination of audit reports by the legislature</w:t>
            </w:r>
          </w:p>
        </w:tc>
        <w:tc>
          <w:tcPr>
            <w:tcW w:w="1350" w:type="dxa"/>
          </w:tcPr>
          <w:p w14:paraId="5399BCA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BE8540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AEC4AD7" w14:textId="77777777" w:rsidR="00D8382B" w:rsidRPr="008627A1" w:rsidRDefault="00D8382B" w:rsidP="00D8382B">
            <w:pPr>
              <w:spacing w:after="0" w:line="240" w:lineRule="auto"/>
              <w:rPr>
                <w:rFonts w:eastAsia="SimSun" w:cstheme="minorHAnsi"/>
                <w:sz w:val="20"/>
                <w:szCs w:val="20"/>
              </w:rPr>
            </w:pPr>
          </w:p>
        </w:tc>
        <w:tc>
          <w:tcPr>
            <w:tcW w:w="1625" w:type="dxa"/>
          </w:tcPr>
          <w:p w14:paraId="45FFD9B8" w14:textId="77777777" w:rsidR="00D8382B" w:rsidRPr="008627A1" w:rsidRDefault="00D8382B" w:rsidP="00D8382B">
            <w:pPr>
              <w:spacing w:after="0" w:line="240" w:lineRule="auto"/>
              <w:rPr>
                <w:rFonts w:eastAsia="SimSun" w:cstheme="minorHAnsi"/>
                <w:sz w:val="20"/>
                <w:szCs w:val="20"/>
              </w:rPr>
            </w:pPr>
          </w:p>
        </w:tc>
      </w:tr>
      <w:tr w:rsidR="0090341E" w:rsidRPr="008627A1" w14:paraId="244CA16C" w14:textId="77777777" w:rsidTr="0090341E">
        <w:trPr>
          <w:trHeight w:val="227"/>
        </w:trPr>
        <w:tc>
          <w:tcPr>
            <w:tcW w:w="3415" w:type="dxa"/>
            <w:tcMar>
              <w:top w:w="14" w:type="dxa"/>
            </w:tcMar>
          </w:tcPr>
          <w:p w14:paraId="3A2DFA26" w14:textId="77777777" w:rsidR="00D8382B" w:rsidRPr="008627A1" w:rsidRDefault="00D8382B" w:rsidP="00B63FF9">
            <w:pPr>
              <w:numPr>
                <w:ilvl w:val="0"/>
                <w:numId w:val="81"/>
              </w:numPr>
              <w:spacing w:after="0" w:line="240" w:lineRule="auto"/>
              <w:rPr>
                <w:rFonts w:eastAsia="SimSun" w:cstheme="minorHAnsi"/>
                <w:sz w:val="20"/>
                <w:szCs w:val="20"/>
              </w:rPr>
            </w:pPr>
            <w:r w:rsidRPr="008627A1">
              <w:rPr>
                <w:rFonts w:eastAsia="SimSun" w:cstheme="minorHAnsi"/>
                <w:sz w:val="20"/>
                <w:szCs w:val="20"/>
              </w:rPr>
              <w:t>Extent of hearing on key findings undertaken by the legislature</w:t>
            </w:r>
          </w:p>
        </w:tc>
        <w:tc>
          <w:tcPr>
            <w:tcW w:w="1350" w:type="dxa"/>
          </w:tcPr>
          <w:p w14:paraId="10E2685D"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8CA791F"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A958316" w14:textId="77777777" w:rsidR="00D8382B" w:rsidRPr="008627A1" w:rsidRDefault="00D8382B" w:rsidP="00D8382B">
            <w:pPr>
              <w:spacing w:after="0" w:line="240" w:lineRule="auto"/>
              <w:rPr>
                <w:rFonts w:eastAsia="SimSun" w:cstheme="minorHAnsi"/>
                <w:sz w:val="20"/>
                <w:szCs w:val="20"/>
              </w:rPr>
            </w:pPr>
          </w:p>
        </w:tc>
        <w:tc>
          <w:tcPr>
            <w:tcW w:w="1625" w:type="dxa"/>
          </w:tcPr>
          <w:p w14:paraId="04D2C142" w14:textId="77777777" w:rsidR="00D8382B" w:rsidRPr="008627A1" w:rsidRDefault="00D8382B" w:rsidP="00D8382B">
            <w:pPr>
              <w:spacing w:after="0" w:line="240" w:lineRule="auto"/>
              <w:rPr>
                <w:rFonts w:eastAsia="SimSun" w:cstheme="minorHAnsi"/>
                <w:sz w:val="20"/>
                <w:szCs w:val="20"/>
              </w:rPr>
            </w:pPr>
          </w:p>
        </w:tc>
      </w:tr>
      <w:tr w:rsidR="0090341E" w:rsidRPr="008627A1" w14:paraId="7829141F" w14:textId="77777777" w:rsidTr="0090341E">
        <w:trPr>
          <w:trHeight w:val="227"/>
        </w:trPr>
        <w:tc>
          <w:tcPr>
            <w:tcW w:w="3415" w:type="dxa"/>
            <w:tcMar>
              <w:top w:w="14" w:type="dxa"/>
            </w:tcMar>
          </w:tcPr>
          <w:p w14:paraId="2AD978AA" w14:textId="77777777" w:rsidR="00D8382B" w:rsidRPr="008627A1" w:rsidRDefault="00D8382B" w:rsidP="00B63FF9">
            <w:pPr>
              <w:numPr>
                <w:ilvl w:val="0"/>
                <w:numId w:val="81"/>
              </w:numPr>
              <w:spacing w:after="0" w:line="240" w:lineRule="auto"/>
              <w:rPr>
                <w:rFonts w:eastAsia="SimSun" w:cstheme="minorHAnsi"/>
                <w:sz w:val="20"/>
                <w:szCs w:val="20"/>
              </w:rPr>
            </w:pPr>
            <w:r w:rsidRPr="008627A1">
              <w:rPr>
                <w:rFonts w:eastAsia="SimSun" w:cstheme="minorHAnsi"/>
                <w:sz w:val="20"/>
                <w:szCs w:val="20"/>
              </w:rPr>
              <w:t>Issuance of recommended actions by the legislature and implementation by the executive</w:t>
            </w:r>
          </w:p>
        </w:tc>
        <w:tc>
          <w:tcPr>
            <w:tcW w:w="1350" w:type="dxa"/>
          </w:tcPr>
          <w:p w14:paraId="73F6CFB8"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E8BCE5D"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4789DD4" w14:textId="77777777" w:rsidR="00D8382B" w:rsidRPr="008627A1" w:rsidRDefault="00D8382B" w:rsidP="00D8382B">
            <w:pPr>
              <w:spacing w:after="0" w:line="240" w:lineRule="auto"/>
              <w:rPr>
                <w:rFonts w:eastAsia="SimSun" w:cstheme="minorHAnsi"/>
                <w:sz w:val="20"/>
                <w:szCs w:val="20"/>
              </w:rPr>
            </w:pPr>
          </w:p>
        </w:tc>
        <w:tc>
          <w:tcPr>
            <w:tcW w:w="1625" w:type="dxa"/>
          </w:tcPr>
          <w:p w14:paraId="124B91E7" w14:textId="77777777" w:rsidR="00D8382B" w:rsidRPr="008627A1" w:rsidRDefault="00D8382B" w:rsidP="00D8382B">
            <w:pPr>
              <w:spacing w:after="0" w:line="240" w:lineRule="auto"/>
              <w:rPr>
                <w:rFonts w:eastAsia="SimSun" w:cstheme="minorHAnsi"/>
                <w:sz w:val="20"/>
                <w:szCs w:val="20"/>
              </w:rPr>
            </w:pPr>
          </w:p>
        </w:tc>
      </w:tr>
    </w:tbl>
    <w:p w14:paraId="5AF5D4DC" w14:textId="77777777" w:rsidR="00D8382B" w:rsidRPr="008627A1" w:rsidRDefault="00D8382B" w:rsidP="00D8382B">
      <w:pPr>
        <w:spacing w:after="0" w:line="240" w:lineRule="auto"/>
        <w:rPr>
          <w:rFonts w:cstheme="minorHAnsi"/>
          <w:sz w:val="28"/>
          <w:szCs w:val="28"/>
        </w:rPr>
      </w:pPr>
    </w:p>
    <w:p w14:paraId="23F3CF78" w14:textId="77777777" w:rsidR="00D8382B" w:rsidRPr="008627A1" w:rsidRDefault="00D8382B" w:rsidP="00D8382B">
      <w:pPr>
        <w:spacing w:after="0" w:line="240" w:lineRule="auto"/>
        <w:rPr>
          <w:rFonts w:cstheme="minorHAnsi"/>
          <w:sz w:val="28"/>
          <w:szCs w:val="28"/>
        </w:rPr>
      </w:pPr>
    </w:p>
    <w:p w14:paraId="5B6AF660" w14:textId="77777777" w:rsidR="00D8382B" w:rsidRPr="008627A1" w:rsidRDefault="00D8382B" w:rsidP="00D8382B">
      <w:pPr>
        <w:spacing w:after="0" w:line="240" w:lineRule="auto"/>
        <w:rPr>
          <w:rFonts w:cstheme="minorHAnsi"/>
          <w:sz w:val="28"/>
          <w:szCs w:val="28"/>
        </w:rPr>
      </w:pPr>
      <w:r w:rsidRPr="008627A1">
        <w:rPr>
          <w:rFonts w:cstheme="minorHAnsi"/>
          <w:sz w:val="28"/>
          <w:szCs w:val="28"/>
        </w:rPr>
        <w:br w:type="page"/>
      </w:r>
    </w:p>
    <w:p w14:paraId="317A9B2A" w14:textId="2B7E6BA9" w:rsidR="00D8382B" w:rsidRPr="008627A1" w:rsidRDefault="0090341E" w:rsidP="0090341E">
      <w:pPr>
        <w:widowControl w:val="0"/>
        <w:spacing w:after="0" w:line="240" w:lineRule="auto"/>
        <w:ind w:right="24"/>
        <w:rPr>
          <w:rFonts w:cstheme="minorHAnsi"/>
          <w:b/>
          <w:color w:val="002060"/>
          <w:spacing w:val="-1"/>
          <w:sz w:val="44"/>
        </w:rPr>
      </w:pPr>
      <w:r w:rsidRPr="008627A1">
        <w:rPr>
          <w:rFonts w:cstheme="minorHAnsi"/>
          <w:b/>
          <w:color w:val="002060"/>
          <w:spacing w:val="-1"/>
          <w:sz w:val="44"/>
        </w:rPr>
        <w:lastRenderedPageBreak/>
        <w:t>Annex 5: Calculations</w:t>
      </w:r>
      <w:r w:rsidR="00D8382B" w:rsidRPr="008627A1">
        <w:rPr>
          <w:rFonts w:cstheme="minorHAnsi"/>
          <w:b/>
          <w:color w:val="002060"/>
          <w:spacing w:val="-1"/>
          <w:sz w:val="44"/>
        </w:rPr>
        <w:t xml:space="preserve"> for PI-1, PI-2 and PI-3 </w:t>
      </w:r>
    </w:p>
    <w:p w14:paraId="18DED51A" w14:textId="267881E1" w:rsidR="00FF0CD4" w:rsidRPr="008627A1" w:rsidRDefault="00FF0CD4" w:rsidP="00D8382B">
      <w:pPr>
        <w:spacing w:after="0" w:line="240" w:lineRule="auto"/>
        <w:rPr>
          <w:rFonts w:eastAsia="Times New Roman" w:cstheme="minorHAnsi"/>
          <w:b/>
          <w:bCs/>
          <w:sz w:val="20"/>
          <w:szCs w:val="20"/>
        </w:rPr>
      </w:pPr>
    </w:p>
    <w:p w14:paraId="7011FFF2" w14:textId="77777777" w:rsidR="00FA1BBB" w:rsidRPr="00605EF7" w:rsidRDefault="00FA1BBB" w:rsidP="00FA1BBB">
      <w:pPr>
        <w:widowControl w:val="0"/>
        <w:spacing w:after="0" w:line="240" w:lineRule="auto"/>
        <w:ind w:left="360" w:right="24"/>
        <w:rPr>
          <w:rFonts w:ascii="Calibri" w:eastAsia="Calibri" w:hAnsi="Calibri" w:cs="Times New Roman"/>
          <w:i/>
          <w:color w:val="25456B"/>
          <w:spacing w:val="-1"/>
        </w:rPr>
      </w:pPr>
      <w:r w:rsidRPr="00605EF7">
        <w:rPr>
          <w:rFonts w:ascii="Calibri" w:eastAsia="Calibri" w:hAnsi="Calibri" w:cs="Times New Roman"/>
          <w:i/>
          <w:color w:val="25456B"/>
          <w:spacing w:val="-1"/>
        </w:rPr>
        <w:t xml:space="preserve">Templates with </w:t>
      </w:r>
      <w:r w:rsidRPr="00605EF7">
        <w:rPr>
          <w:rFonts w:ascii="Calibri" w:eastAsia="Calibri" w:hAnsi="Calibri" w:cs="Times New Roman"/>
          <w:b/>
          <w:i/>
          <w:color w:val="25456B"/>
          <w:spacing w:val="-1"/>
        </w:rPr>
        <w:t>automated calculations</w:t>
      </w:r>
      <w:r w:rsidRPr="00605EF7">
        <w:rPr>
          <w:rFonts w:ascii="Calibri" w:eastAsia="Calibri" w:hAnsi="Calibri" w:cs="Times New Roman"/>
          <w:i/>
          <w:color w:val="25456B"/>
          <w:spacing w:val="-1"/>
        </w:rPr>
        <w:t xml:space="preserve"> are available at </w:t>
      </w:r>
      <w:hyperlink r:id="rId33" w:history="1">
        <w:r w:rsidRPr="00605EF7">
          <w:rPr>
            <w:rFonts w:ascii="Calibri" w:eastAsia="Calibri" w:hAnsi="Calibri" w:cs="Times New Roman"/>
            <w:i/>
            <w:color w:val="0000FF"/>
            <w:spacing w:val="-1"/>
            <w:u w:val="single"/>
          </w:rPr>
          <w:t>www.pefa.org</w:t>
        </w:r>
      </w:hyperlink>
      <w:r w:rsidRPr="00605EF7">
        <w:rPr>
          <w:rFonts w:ascii="Calibri" w:eastAsia="Calibri" w:hAnsi="Calibri" w:cs="Times New Roman"/>
          <w:i/>
          <w:color w:val="25456B"/>
          <w:spacing w:val="-1"/>
        </w:rPr>
        <w:t xml:space="preserve"> INSERT UPDATED LINK</w:t>
      </w:r>
    </w:p>
    <w:tbl>
      <w:tblPr>
        <w:tblW w:w="10592" w:type="dxa"/>
        <w:tblLook w:val="04A0" w:firstRow="1" w:lastRow="0" w:firstColumn="1" w:lastColumn="0" w:noHBand="0" w:noVBand="1"/>
      </w:tblPr>
      <w:tblGrid>
        <w:gridCol w:w="3870"/>
        <w:gridCol w:w="960"/>
        <w:gridCol w:w="960"/>
        <w:gridCol w:w="962"/>
        <w:gridCol w:w="960"/>
        <w:gridCol w:w="960"/>
        <w:gridCol w:w="480"/>
        <w:gridCol w:w="480"/>
        <w:gridCol w:w="960"/>
      </w:tblGrid>
      <w:tr w:rsidR="00FA1BBB" w:rsidRPr="00FA1BBB" w14:paraId="18D1AE99" w14:textId="77777777" w:rsidTr="00FA1BBB">
        <w:trPr>
          <w:trHeight w:val="510"/>
        </w:trPr>
        <w:tc>
          <w:tcPr>
            <w:tcW w:w="9632" w:type="dxa"/>
            <w:gridSpan w:val="8"/>
            <w:tcBorders>
              <w:top w:val="single" w:sz="4" w:space="0" w:color="auto"/>
              <w:left w:val="single" w:sz="4" w:space="0" w:color="auto"/>
              <w:bottom w:val="nil"/>
              <w:right w:val="nil"/>
            </w:tcBorders>
            <w:noWrap/>
            <w:vAlign w:val="center"/>
            <w:hideMark/>
          </w:tcPr>
          <w:p w14:paraId="7D94EBC2"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Calculation Sheet for Dimensions PI-1.1, PI-2.1 and PI-2.3</w:t>
            </w:r>
          </w:p>
        </w:tc>
        <w:tc>
          <w:tcPr>
            <w:tcW w:w="960" w:type="dxa"/>
            <w:tcBorders>
              <w:top w:val="single" w:sz="4" w:space="0" w:color="auto"/>
              <w:left w:val="nil"/>
              <w:bottom w:val="nil"/>
              <w:right w:val="single" w:sz="4" w:space="0" w:color="auto"/>
            </w:tcBorders>
            <w:noWrap/>
            <w:vAlign w:val="bottom"/>
            <w:hideMark/>
          </w:tcPr>
          <w:p w14:paraId="552573A0" w14:textId="77777777" w:rsidR="00FA1BBB" w:rsidRPr="00FA1BBB" w:rsidRDefault="00FA1BBB" w:rsidP="00FA1BBB">
            <w:pPr>
              <w:spacing w:line="256" w:lineRule="auto"/>
              <w:rPr>
                <w:rFonts w:ascii="Arial" w:eastAsia="Times New Roman" w:hAnsi="Arial" w:cs="Arial"/>
                <w:b/>
                <w:bCs/>
                <w:sz w:val="20"/>
                <w:szCs w:val="20"/>
              </w:rPr>
            </w:pPr>
          </w:p>
        </w:tc>
      </w:tr>
      <w:tr w:rsidR="00FA1BBB" w:rsidRPr="00FA1BBB" w14:paraId="41054F8D" w14:textId="77777777" w:rsidTr="00FA1BBB">
        <w:trPr>
          <w:trHeight w:val="278"/>
        </w:trPr>
        <w:tc>
          <w:tcPr>
            <w:tcW w:w="9632" w:type="dxa"/>
            <w:gridSpan w:val="8"/>
            <w:tcBorders>
              <w:top w:val="nil"/>
              <w:left w:val="single" w:sz="4" w:space="0" w:color="auto"/>
              <w:bottom w:val="nil"/>
              <w:right w:val="nil"/>
            </w:tcBorders>
            <w:noWrap/>
            <w:vAlign w:val="bottom"/>
            <w:hideMark/>
          </w:tcPr>
          <w:p w14:paraId="3F23E58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1: Enter the three fiscal years used for assessment in table 1.</w:t>
            </w:r>
          </w:p>
        </w:tc>
        <w:tc>
          <w:tcPr>
            <w:tcW w:w="960" w:type="dxa"/>
            <w:tcBorders>
              <w:top w:val="nil"/>
              <w:left w:val="nil"/>
              <w:bottom w:val="nil"/>
              <w:right w:val="single" w:sz="4" w:space="0" w:color="auto"/>
            </w:tcBorders>
            <w:noWrap/>
            <w:vAlign w:val="bottom"/>
            <w:hideMark/>
          </w:tcPr>
          <w:p w14:paraId="5F28F329" w14:textId="77777777" w:rsidR="00FA1BBB" w:rsidRPr="00FA1BBB" w:rsidRDefault="00FA1BBB" w:rsidP="00FA1BBB">
            <w:pPr>
              <w:spacing w:line="256" w:lineRule="auto"/>
              <w:rPr>
                <w:rFonts w:ascii="Arial" w:eastAsia="Times New Roman" w:hAnsi="Arial" w:cs="Arial"/>
                <w:sz w:val="20"/>
                <w:szCs w:val="20"/>
              </w:rPr>
            </w:pPr>
          </w:p>
        </w:tc>
      </w:tr>
      <w:tr w:rsidR="00FA1BBB" w:rsidRPr="00FA1BBB" w14:paraId="32EC46A0" w14:textId="77777777" w:rsidTr="00FA1BBB">
        <w:trPr>
          <w:trHeight w:val="278"/>
        </w:trPr>
        <w:tc>
          <w:tcPr>
            <w:tcW w:w="6752" w:type="dxa"/>
            <w:gridSpan w:val="4"/>
            <w:tcBorders>
              <w:top w:val="nil"/>
              <w:left w:val="single" w:sz="4" w:space="0" w:color="auto"/>
              <w:bottom w:val="nil"/>
              <w:right w:val="nil"/>
            </w:tcBorders>
            <w:noWrap/>
            <w:vAlign w:val="bottom"/>
            <w:hideMark/>
          </w:tcPr>
          <w:p w14:paraId="03C99E0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xml:space="preserve">Step 2: Enter the </w:t>
            </w:r>
            <w:r w:rsidRPr="00FA1BBB">
              <w:rPr>
                <w:rFonts w:ascii="Arial" w:eastAsia="Times New Roman" w:hAnsi="Arial" w:cs="Arial"/>
                <w:b/>
                <w:bCs/>
                <w:sz w:val="20"/>
                <w:szCs w:val="20"/>
              </w:rPr>
              <w:t>administrative</w:t>
            </w:r>
            <w:r w:rsidRPr="00FA1BBB">
              <w:rPr>
                <w:rFonts w:ascii="Arial" w:eastAsia="Times New Roman" w:hAnsi="Arial" w:cs="Arial"/>
                <w:sz w:val="20"/>
                <w:szCs w:val="20"/>
              </w:rPr>
              <w:t xml:space="preserve"> OR </w:t>
            </w:r>
            <w:r w:rsidRPr="00FA1BBB">
              <w:rPr>
                <w:rFonts w:ascii="Arial" w:eastAsia="Times New Roman" w:hAnsi="Arial" w:cs="Arial"/>
                <w:b/>
                <w:bCs/>
                <w:sz w:val="20"/>
                <w:szCs w:val="20"/>
              </w:rPr>
              <w:t>functional</w:t>
            </w:r>
            <w:r w:rsidRPr="00FA1BBB">
              <w:rPr>
                <w:rFonts w:ascii="Arial" w:eastAsia="Times New Roman" w:hAnsi="Arial" w:cs="Arial"/>
                <w:sz w:val="20"/>
                <w:szCs w:val="20"/>
              </w:rPr>
              <w:t xml:space="preserve"> head for up to 20 heads. </w:t>
            </w:r>
          </w:p>
        </w:tc>
        <w:tc>
          <w:tcPr>
            <w:tcW w:w="960" w:type="dxa"/>
            <w:noWrap/>
            <w:vAlign w:val="bottom"/>
            <w:hideMark/>
          </w:tcPr>
          <w:p w14:paraId="68C04928"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33C382D6"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6E7F1685"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1C8FD0CC"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5449EBEA"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3E2747CC" w14:textId="77777777" w:rsidTr="00FA1BBB">
        <w:trPr>
          <w:trHeight w:val="278"/>
        </w:trPr>
        <w:tc>
          <w:tcPr>
            <w:tcW w:w="7712" w:type="dxa"/>
            <w:gridSpan w:val="5"/>
            <w:tcBorders>
              <w:top w:val="nil"/>
              <w:left w:val="single" w:sz="4" w:space="0" w:color="auto"/>
              <w:bottom w:val="nil"/>
              <w:right w:val="nil"/>
            </w:tcBorders>
            <w:noWrap/>
            <w:vAlign w:val="bottom"/>
            <w:hideMark/>
          </w:tcPr>
          <w:p w14:paraId="2D5E411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xml:space="preserve">             The 21st line will be the sum of figures for all remaining heads (if any).</w:t>
            </w:r>
          </w:p>
        </w:tc>
        <w:tc>
          <w:tcPr>
            <w:tcW w:w="960" w:type="dxa"/>
            <w:noWrap/>
            <w:vAlign w:val="bottom"/>
            <w:hideMark/>
          </w:tcPr>
          <w:p w14:paraId="13F2F3F5" w14:textId="77777777" w:rsidR="00FA1BBB" w:rsidRPr="00FA1BBB" w:rsidRDefault="00FA1BBB" w:rsidP="00FA1BBB">
            <w:pPr>
              <w:spacing w:line="256" w:lineRule="auto"/>
              <w:rPr>
                <w:rFonts w:ascii="Arial" w:eastAsia="Times New Roman" w:hAnsi="Arial" w:cs="Arial"/>
                <w:sz w:val="20"/>
                <w:szCs w:val="20"/>
              </w:rPr>
            </w:pPr>
          </w:p>
        </w:tc>
        <w:tc>
          <w:tcPr>
            <w:tcW w:w="480" w:type="dxa"/>
            <w:noWrap/>
            <w:vAlign w:val="bottom"/>
            <w:hideMark/>
          </w:tcPr>
          <w:p w14:paraId="6A85BC1E"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278EBAF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29A871ED"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2ECAB497" w14:textId="77777777" w:rsidTr="00FA1BBB">
        <w:trPr>
          <w:trHeight w:val="278"/>
        </w:trPr>
        <w:tc>
          <w:tcPr>
            <w:tcW w:w="10592" w:type="dxa"/>
            <w:gridSpan w:val="9"/>
            <w:tcBorders>
              <w:top w:val="nil"/>
              <w:left w:val="single" w:sz="4" w:space="0" w:color="auto"/>
              <w:bottom w:val="nil"/>
              <w:right w:val="single" w:sz="4" w:space="0" w:color="auto"/>
            </w:tcBorders>
            <w:vAlign w:val="bottom"/>
            <w:hideMark/>
          </w:tcPr>
          <w:p w14:paraId="03FA278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xml:space="preserve">Step 3: Enter </w:t>
            </w:r>
            <w:r w:rsidRPr="00FA1BBB">
              <w:rPr>
                <w:rFonts w:ascii="Arial" w:eastAsia="Times New Roman" w:hAnsi="Arial" w:cs="Arial"/>
                <w:b/>
                <w:bCs/>
                <w:sz w:val="20"/>
                <w:szCs w:val="20"/>
              </w:rPr>
              <w:t>budget</w:t>
            </w:r>
            <w:r w:rsidRPr="00FA1BBB">
              <w:rPr>
                <w:rFonts w:ascii="Arial" w:eastAsia="Times New Roman" w:hAnsi="Arial" w:cs="Arial"/>
                <w:sz w:val="20"/>
                <w:szCs w:val="20"/>
              </w:rPr>
              <w:t xml:space="preserve"> and </w:t>
            </w:r>
            <w:r w:rsidRPr="00FA1BBB">
              <w:rPr>
                <w:rFonts w:ascii="Arial" w:eastAsia="Times New Roman" w:hAnsi="Arial" w:cs="Arial"/>
                <w:b/>
                <w:bCs/>
                <w:sz w:val="20"/>
                <w:szCs w:val="20"/>
              </w:rPr>
              <w:t>actual</w:t>
            </w:r>
            <w:r w:rsidRPr="00FA1BBB">
              <w:rPr>
                <w:rFonts w:ascii="Arial" w:eastAsia="Times New Roman" w:hAnsi="Arial" w:cs="Arial"/>
                <w:sz w:val="20"/>
                <w:szCs w:val="20"/>
              </w:rPr>
              <w:t xml:space="preserve"> expenditure data for each of the three years in tables 2, 3, and 4 respectively.</w:t>
            </w:r>
          </w:p>
        </w:tc>
      </w:tr>
      <w:tr w:rsidR="00FA1BBB" w:rsidRPr="00FA1BBB" w14:paraId="6BDE9C93" w14:textId="77777777" w:rsidTr="00FA1BBB">
        <w:trPr>
          <w:trHeight w:val="278"/>
        </w:trPr>
        <w:tc>
          <w:tcPr>
            <w:tcW w:w="10592" w:type="dxa"/>
            <w:gridSpan w:val="9"/>
            <w:tcBorders>
              <w:top w:val="nil"/>
              <w:left w:val="single" w:sz="4" w:space="0" w:color="auto"/>
              <w:bottom w:val="nil"/>
              <w:right w:val="single" w:sz="4" w:space="0" w:color="auto"/>
            </w:tcBorders>
            <w:vAlign w:val="bottom"/>
            <w:hideMark/>
          </w:tcPr>
          <w:p w14:paraId="317EE33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xml:space="preserve">Step 4: Enter </w:t>
            </w:r>
            <w:r w:rsidRPr="00FA1BBB">
              <w:rPr>
                <w:rFonts w:ascii="Arial" w:eastAsia="Times New Roman" w:hAnsi="Arial" w:cs="Arial"/>
                <w:b/>
                <w:bCs/>
                <w:sz w:val="20"/>
                <w:szCs w:val="20"/>
              </w:rPr>
              <w:t>contingency</w:t>
            </w:r>
            <w:r w:rsidRPr="00FA1BBB">
              <w:rPr>
                <w:rFonts w:ascii="Arial" w:eastAsia="Times New Roman" w:hAnsi="Arial" w:cs="Arial"/>
                <w:sz w:val="20"/>
                <w:szCs w:val="20"/>
              </w:rPr>
              <w:t xml:space="preserve"> data for each of the three years in tables 2, 3, and 4 respectively.</w:t>
            </w:r>
          </w:p>
        </w:tc>
      </w:tr>
      <w:tr w:rsidR="00FA1BBB" w:rsidRPr="00FA1BBB" w14:paraId="163B7152" w14:textId="77777777" w:rsidTr="00FA1BBB">
        <w:trPr>
          <w:trHeight w:val="300"/>
        </w:trPr>
        <w:tc>
          <w:tcPr>
            <w:tcW w:w="10592" w:type="dxa"/>
            <w:gridSpan w:val="9"/>
            <w:tcBorders>
              <w:top w:val="nil"/>
              <w:left w:val="single" w:sz="4" w:space="0" w:color="auto"/>
              <w:bottom w:val="nil"/>
              <w:right w:val="single" w:sz="4" w:space="0" w:color="auto"/>
            </w:tcBorders>
            <w:noWrap/>
            <w:vAlign w:val="bottom"/>
            <w:hideMark/>
          </w:tcPr>
          <w:p w14:paraId="5629A212"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5: Read the results for each of the three years for each indicator in table 5.</w:t>
            </w:r>
          </w:p>
        </w:tc>
      </w:tr>
      <w:tr w:rsidR="00FA1BBB" w:rsidRPr="00FA1BBB" w14:paraId="5094F012" w14:textId="77777777" w:rsidTr="00FA1BBB">
        <w:trPr>
          <w:trHeight w:val="510"/>
        </w:trPr>
        <w:tc>
          <w:tcPr>
            <w:tcW w:w="10592" w:type="dxa"/>
            <w:gridSpan w:val="9"/>
            <w:tcBorders>
              <w:top w:val="nil"/>
              <w:left w:val="single" w:sz="4" w:space="0" w:color="auto"/>
              <w:bottom w:val="nil"/>
              <w:right w:val="single" w:sz="4" w:space="0" w:color="auto"/>
            </w:tcBorders>
            <w:vAlign w:val="bottom"/>
            <w:hideMark/>
          </w:tcPr>
          <w:p w14:paraId="0177160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6: Refer to the scoring tables for indicators PI-1 and PI-2 respectively in the Performance Measurement Framework in order to decide the score for each indicator.</w:t>
            </w:r>
          </w:p>
        </w:tc>
      </w:tr>
      <w:tr w:rsidR="00FA1BBB" w:rsidRPr="00FA1BBB" w14:paraId="6F9CEAFA" w14:textId="77777777" w:rsidTr="00FA1BBB">
        <w:trPr>
          <w:trHeight w:val="300"/>
        </w:trPr>
        <w:tc>
          <w:tcPr>
            <w:tcW w:w="3870" w:type="dxa"/>
            <w:tcBorders>
              <w:top w:val="nil"/>
              <w:left w:val="single" w:sz="4" w:space="0" w:color="auto"/>
              <w:bottom w:val="nil"/>
              <w:right w:val="nil"/>
            </w:tcBorders>
            <w:vAlign w:val="bottom"/>
            <w:hideMark/>
          </w:tcPr>
          <w:p w14:paraId="7CCAC119" w14:textId="77777777" w:rsidR="00FA1BBB" w:rsidRPr="00FA1BBB" w:rsidRDefault="00FA1BBB" w:rsidP="00FA1BBB">
            <w:pPr>
              <w:spacing w:line="256" w:lineRule="auto"/>
              <w:rPr>
                <w:rFonts w:ascii="Arial" w:eastAsia="Times New Roman" w:hAnsi="Arial" w:cs="Arial"/>
                <w:sz w:val="20"/>
                <w:szCs w:val="20"/>
              </w:rPr>
            </w:pPr>
          </w:p>
        </w:tc>
        <w:tc>
          <w:tcPr>
            <w:tcW w:w="960" w:type="dxa"/>
            <w:vAlign w:val="bottom"/>
            <w:hideMark/>
          </w:tcPr>
          <w:p w14:paraId="095ECA3B"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1480ED83" w14:textId="77777777" w:rsidR="00FA1BBB" w:rsidRPr="00FA1BBB" w:rsidRDefault="00FA1BBB" w:rsidP="00FA1BBB">
            <w:pPr>
              <w:spacing w:after="0" w:line="256" w:lineRule="auto"/>
              <w:rPr>
                <w:rFonts w:ascii="Calibri" w:eastAsia="Calibri" w:hAnsi="Calibri" w:cs="Times New Roman"/>
                <w:sz w:val="20"/>
                <w:szCs w:val="20"/>
              </w:rPr>
            </w:pPr>
          </w:p>
        </w:tc>
        <w:tc>
          <w:tcPr>
            <w:tcW w:w="962" w:type="dxa"/>
            <w:vAlign w:val="bottom"/>
            <w:hideMark/>
          </w:tcPr>
          <w:p w14:paraId="31247748"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5F00E3F0"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403565C6"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5B8E32DF"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79427BF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069A7C3D"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1130F897" w14:textId="77777777" w:rsidTr="00FA1BBB">
        <w:trPr>
          <w:trHeight w:val="260"/>
        </w:trPr>
        <w:tc>
          <w:tcPr>
            <w:tcW w:w="3870" w:type="dxa"/>
            <w:tcBorders>
              <w:top w:val="nil"/>
              <w:left w:val="single" w:sz="4" w:space="0" w:color="auto"/>
              <w:bottom w:val="nil"/>
              <w:right w:val="nil"/>
            </w:tcBorders>
            <w:noWrap/>
            <w:vAlign w:val="bottom"/>
            <w:hideMark/>
          </w:tcPr>
          <w:p w14:paraId="71EF6936"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1 - Fiscal years for assessment</w:t>
            </w:r>
          </w:p>
        </w:tc>
        <w:tc>
          <w:tcPr>
            <w:tcW w:w="960" w:type="dxa"/>
            <w:noWrap/>
            <w:vAlign w:val="bottom"/>
            <w:hideMark/>
          </w:tcPr>
          <w:p w14:paraId="08A42825" w14:textId="77777777" w:rsidR="00FA1BBB" w:rsidRPr="00FA1BBB" w:rsidRDefault="00FA1BBB" w:rsidP="00FA1BBB">
            <w:pPr>
              <w:spacing w:line="256" w:lineRule="auto"/>
              <w:rPr>
                <w:rFonts w:ascii="Arial" w:eastAsia="Times New Roman" w:hAnsi="Arial" w:cs="Arial"/>
                <w:b/>
                <w:bCs/>
                <w:sz w:val="20"/>
                <w:szCs w:val="20"/>
              </w:rPr>
            </w:pPr>
          </w:p>
        </w:tc>
        <w:tc>
          <w:tcPr>
            <w:tcW w:w="960" w:type="dxa"/>
            <w:noWrap/>
            <w:vAlign w:val="bottom"/>
            <w:hideMark/>
          </w:tcPr>
          <w:p w14:paraId="1CA4B9BB" w14:textId="77777777" w:rsidR="00FA1BBB" w:rsidRPr="00FA1BBB" w:rsidRDefault="00FA1BBB" w:rsidP="00FA1BBB">
            <w:pPr>
              <w:spacing w:after="0" w:line="256" w:lineRule="auto"/>
              <w:rPr>
                <w:rFonts w:ascii="Calibri" w:eastAsia="Calibri" w:hAnsi="Calibri" w:cs="Times New Roman"/>
                <w:sz w:val="20"/>
                <w:szCs w:val="20"/>
              </w:rPr>
            </w:pPr>
          </w:p>
        </w:tc>
        <w:tc>
          <w:tcPr>
            <w:tcW w:w="962" w:type="dxa"/>
            <w:noWrap/>
            <w:vAlign w:val="bottom"/>
            <w:hideMark/>
          </w:tcPr>
          <w:p w14:paraId="76760DCD"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29FC6DA1"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54069294"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1B32107C"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6AAF1AEB"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5AA89A36"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790CB334" w14:textId="77777777" w:rsidTr="00FA1BBB">
        <w:trPr>
          <w:trHeight w:val="250"/>
        </w:trPr>
        <w:tc>
          <w:tcPr>
            <w:tcW w:w="3870" w:type="dxa"/>
            <w:tcBorders>
              <w:top w:val="nil"/>
              <w:left w:val="single" w:sz="4" w:space="0" w:color="auto"/>
              <w:bottom w:val="nil"/>
              <w:right w:val="nil"/>
            </w:tcBorders>
            <w:noWrap/>
            <w:vAlign w:val="bottom"/>
            <w:hideMark/>
          </w:tcPr>
          <w:p w14:paraId="1EBD6CB5"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1 =</w:t>
            </w:r>
          </w:p>
        </w:tc>
        <w:tc>
          <w:tcPr>
            <w:tcW w:w="960" w:type="dxa"/>
            <w:shd w:val="clear" w:color="auto" w:fill="FFFF00"/>
            <w:noWrap/>
            <w:vAlign w:val="bottom"/>
            <w:hideMark/>
          </w:tcPr>
          <w:p w14:paraId="640029E7"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75546E10" w14:textId="77777777" w:rsidR="00FA1BBB" w:rsidRPr="00FA1BBB" w:rsidRDefault="00FA1BBB" w:rsidP="00FA1BBB">
            <w:pPr>
              <w:spacing w:line="256" w:lineRule="auto"/>
              <w:rPr>
                <w:rFonts w:ascii="Arial" w:eastAsia="Times New Roman" w:hAnsi="Arial" w:cs="Arial"/>
                <w:sz w:val="20"/>
                <w:szCs w:val="20"/>
              </w:rPr>
            </w:pPr>
          </w:p>
        </w:tc>
        <w:tc>
          <w:tcPr>
            <w:tcW w:w="962" w:type="dxa"/>
            <w:noWrap/>
            <w:vAlign w:val="bottom"/>
            <w:hideMark/>
          </w:tcPr>
          <w:p w14:paraId="430F524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3DD42803"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0F0FDA1A"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6E2ED735"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1602FC33"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0B91F265"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49D1A49" w14:textId="77777777" w:rsidTr="00FA1BBB">
        <w:trPr>
          <w:trHeight w:val="250"/>
        </w:trPr>
        <w:tc>
          <w:tcPr>
            <w:tcW w:w="3870" w:type="dxa"/>
            <w:tcBorders>
              <w:top w:val="nil"/>
              <w:left w:val="single" w:sz="4" w:space="0" w:color="auto"/>
              <w:bottom w:val="nil"/>
              <w:right w:val="nil"/>
            </w:tcBorders>
            <w:noWrap/>
            <w:vAlign w:val="bottom"/>
            <w:hideMark/>
          </w:tcPr>
          <w:p w14:paraId="7743B9AA"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2 =</w:t>
            </w:r>
          </w:p>
        </w:tc>
        <w:tc>
          <w:tcPr>
            <w:tcW w:w="960" w:type="dxa"/>
            <w:shd w:val="clear" w:color="auto" w:fill="FFFF00"/>
            <w:noWrap/>
            <w:vAlign w:val="bottom"/>
            <w:hideMark/>
          </w:tcPr>
          <w:p w14:paraId="7C369E9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5670414E" w14:textId="77777777" w:rsidR="00FA1BBB" w:rsidRPr="00FA1BBB" w:rsidRDefault="00FA1BBB" w:rsidP="00FA1BBB">
            <w:pPr>
              <w:spacing w:line="256" w:lineRule="auto"/>
              <w:rPr>
                <w:rFonts w:ascii="Arial" w:eastAsia="Times New Roman" w:hAnsi="Arial" w:cs="Arial"/>
                <w:sz w:val="20"/>
                <w:szCs w:val="20"/>
              </w:rPr>
            </w:pPr>
          </w:p>
        </w:tc>
        <w:tc>
          <w:tcPr>
            <w:tcW w:w="962" w:type="dxa"/>
            <w:noWrap/>
            <w:vAlign w:val="bottom"/>
            <w:hideMark/>
          </w:tcPr>
          <w:p w14:paraId="2B863DC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57FDD3F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3FB97330"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4884C4B7"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287B76E0"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238C3369"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2652C58" w14:textId="77777777" w:rsidTr="00FA1BBB">
        <w:trPr>
          <w:trHeight w:val="250"/>
        </w:trPr>
        <w:tc>
          <w:tcPr>
            <w:tcW w:w="3870" w:type="dxa"/>
            <w:tcBorders>
              <w:top w:val="nil"/>
              <w:left w:val="single" w:sz="4" w:space="0" w:color="auto"/>
              <w:bottom w:val="nil"/>
              <w:right w:val="nil"/>
            </w:tcBorders>
            <w:noWrap/>
            <w:vAlign w:val="bottom"/>
            <w:hideMark/>
          </w:tcPr>
          <w:p w14:paraId="2A0645E0"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3 =</w:t>
            </w:r>
          </w:p>
        </w:tc>
        <w:tc>
          <w:tcPr>
            <w:tcW w:w="960" w:type="dxa"/>
            <w:shd w:val="clear" w:color="auto" w:fill="FFFF00"/>
            <w:noWrap/>
            <w:vAlign w:val="bottom"/>
            <w:hideMark/>
          </w:tcPr>
          <w:p w14:paraId="4DB376AB"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78DC6538" w14:textId="77777777" w:rsidR="00FA1BBB" w:rsidRPr="00FA1BBB" w:rsidRDefault="00FA1BBB" w:rsidP="00FA1BBB">
            <w:pPr>
              <w:spacing w:line="256" w:lineRule="auto"/>
              <w:rPr>
                <w:rFonts w:ascii="Arial" w:eastAsia="Times New Roman" w:hAnsi="Arial" w:cs="Arial"/>
                <w:sz w:val="20"/>
                <w:szCs w:val="20"/>
              </w:rPr>
            </w:pPr>
          </w:p>
        </w:tc>
        <w:tc>
          <w:tcPr>
            <w:tcW w:w="962" w:type="dxa"/>
            <w:noWrap/>
            <w:vAlign w:val="bottom"/>
            <w:hideMark/>
          </w:tcPr>
          <w:p w14:paraId="3A24132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14FF71BF"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26BB772B"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00D76ABE"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63269E63"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5B9731FA"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11EC0582" w14:textId="77777777" w:rsidTr="00FA1BBB">
        <w:trPr>
          <w:trHeight w:val="250"/>
        </w:trPr>
        <w:tc>
          <w:tcPr>
            <w:tcW w:w="3870" w:type="dxa"/>
            <w:tcBorders>
              <w:top w:val="nil"/>
              <w:left w:val="single" w:sz="4" w:space="0" w:color="auto"/>
              <w:bottom w:val="single" w:sz="4" w:space="0" w:color="auto"/>
              <w:right w:val="nil"/>
            </w:tcBorders>
            <w:noWrap/>
            <w:vAlign w:val="bottom"/>
            <w:hideMark/>
          </w:tcPr>
          <w:p w14:paraId="0E6314B9"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0A1EAE24"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560B3FA4" w14:textId="77777777" w:rsidR="00FA1BBB" w:rsidRPr="00FA1BBB" w:rsidRDefault="00FA1BBB" w:rsidP="00FA1BBB">
            <w:pPr>
              <w:spacing w:after="0" w:line="256" w:lineRule="auto"/>
              <w:rPr>
                <w:rFonts w:ascii="Calibri" w:eastAsia="Calibri" w:hAnsi="Calibri" w:cs="Times New Roman"/>
                <w:sz w:val="20"/>
                <w:szCs w:val="20"/>
              </w:rPr>
            </w:pPr>
          </w:p>
        </w:tc>
        <w:tc>
          <w:tcPr>
            <w:tcW w:w="962" w:type="dxa"/>
            <w:tcBorders>
              <w:top w:val="nil"/>
              <w:left w:val="nil"/>
              <w:bottom w:val="single" w:sz="4" w:space="0" w:color="auto"/>
              <w:right w:val="nil"/>
            </w:tcBorders>
            <w:noWrap/>
            <w:vAlign w:val="bottom"/>
            <w:hideMark/>
          </w:tcPr>
          <w:p w14:paraId="089568FF"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66E9C01F"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307C5C06"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tcBorders>
              <w:top w:val="nil"/>
              <w:left w:val="nil"/>
              <w:bottom w:val="single" w:sz="4" w:space="0" w:color="auto"/>
              <w:right w:val="nil"/>
            </w:tcBorders>
            <w:noWrap/>
            <w:vAlign w:val="bottom"/>
            <w:hideMark/>
          </w:tcPr>
          <w:p w14:paraId="2DE32833"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tcBorders>
              <w:top w:val="nil"/>
              <w:left w:val="nil"/>
              <w:bottom w:val="single" w:sz="4" w:space="0" w:color="auto"/>
              <w:right w:val="nil"/>
            </w:tcBorders>
            <w:noWrap/>
            <w:vAlign w:val="bottom"/>
            <w:hideMark/>
          </w:tcPr>
          <w:p w14:paraId="7E89F415"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single" w:sz="4" w:space="0" w:color="auto"/>
            </w:tcBorders>
            <w:noWrap/>
            <w:vAlign w:val="bottom"/>
            <w:hideMark/>
          </w:tcPr>
          <w:p w14:paraId="0D65B561" w14:textId="77777777" w:rsidR="00FA1BBB" w:rsidRPr="00FA1BBB" w:rsidRDefault="00FA1BBB" w:rsidP="00FA1BBB">
            <w:pPr>
              <w:spacing w:after="0" w:line="256" w:lineRule="auto"/>
              <w:rPr>
                <w:rFonts w:ascii="Calibri" w:eastAsia="Calibri" w:hAnsi="Calibri" w:cs="Times New Roman"/>
                <w:sz w:val="20"/>
                <w:szCs w:val="20"/>
              </w:rPr>
            </w:pPr>
          </w:p>
        </w:tc>
      </w:tr>
    </w:tbl>
    <w:p w14:paraId="269C19B4"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9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0"/>
        <w:gridCol w:w="960"/>
        <w:gridCol w:w="960"/>
        <w:gridCol w:w="973"/>
        <w:gridCol w:w="1017"/>
        <w:gridCol w:w="1017"/>
        <w:gridCol w:w="1040"/>
      </w:tblGrid>
      <w:tr w:rsidR="00FA1BBB" w:rsidRPr="00FA1BBB" w14:paraId="0D65F07A" w14:textId="77777777" w:rsidTr="00FA1BBB">
        <w:trPr>
          <w:trHeight w:val="518"/>
        </w:trPr>
        <w:tc>
          <w:tcPr>
            <w:tcW w:w="3880" w:type="dxa"/>
            <w:tcBorders>
              <w:top w:val="single" w:sz="4" w:space="0" w:color="auto"/>
              <w:left w:val="single" w:sz="4" w:space="0" w:color="auto"/>
              <w:bottom w:val="nil"/>
              <w:right w:val="nil"/>
            </w:tcBorders>
            <w:noWrap/>
            <w:vAlign w:val="bottom"/>
            <w:hideMark/>
          </w:tcPr>
          <w:p w14:paraId="4D92E130"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2</w:t>
            </w:r>
          </w:p>
        </w:tc>
        <w:tc>
          <w:tcPr>
            <w:tcW w:w="960" w:type="dxa"/>
            <w:tcBorders>
              <w:top w:val="single" w:sz="4" w:space="0" w:color="auto"/>
              <w:left w:val="nil"/>
              <w:bottom w:val="nil"/>
              <w:right w:val="nil"/>
            </w:tcBorders>
            <w:noWrap/>
            <w:vAlign w:val="bottom"/>
            <w:hideMark/>
          </w:tcPr>
          <w:p w14:paraId="16D5BD44"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20CA907A"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161569B2"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4E848F2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4E75B66B"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single" w:sz="4" w:space="0" w:color="auto"/>
            </w:tcBorders>
            <w:noWrap/>
            <w:vAlign w:val="bottom"/>
            <w:hideMark/>
          </w:tcPr>
          <w:p w14:paraId="14E4177E"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6D338E11" w14:textId="77777777" w:rsidTr="00FA1BBB">
        <w:trPr>
          <w:trHeight w:val="260"/>
        </w:trPr>
        <w:tc>
          <w:tcPr>
            <w:tcW w:w="3880" w:type="dxa"/>
            <w:tcBorders>
              <w:top w:val="nil"/>
              <w:left w:val="single" w:sz="4" w:space="0" w:color="auto"/>
              <w:bottom w:val="nil"/>
              <w:right w:val="nil"/>
            </w:tcBorders>
            <w:noWrap/>
            <w:vAlign w:val="bottom"/>
            <w:hideMark/>
          </w:tcPr>
          <w:p w14:paraId="1AC73889" w14:textId="77777777" w:rsidR="00FA1BBB" w:rsidRPr="00FA1BBB" w:rsidRDefault="00FA1BBB" w:rsidP="00FA1BBB">
            <w:pPr>
              <w:spacing w:after="0" w:line="240" w:lineRule="auto"/>
              <w:jc w:val="right"/>
              <w:rPr>
                <w:rFonts w:ascii="Arial" w:eastAsia="Times New Roman" w:hAnsi="Arial" w:cs="Arial"/>
                <w:b/>
                <w:bCs/>
                <w:sz w:val="20"/>
                <w:szCs w:val="20"/>
              </w:rPr>
            </w:pPr>
            <w:r w:rsidRPr="00FA1BBB">
              <w:rPr>
                <w:rFonts w:ascii="Arial" w:eastAsia="Times New Roman" w:hAnsi="Arial" w:cs="Arial"/>
                <w:b/>
                <w:bCs/>
                <w:sz w:val="20"/>
                <w:szCs w:val="20"/>
              </w:rPr>
              <w:t xml:space="preserve">Data for year = </w:t>
            </w:r>
          </w:p>
        </w:tc>
        <w:tc>
          <w:tcPr>
            <w:tcW w:w="960" w:type="dxa"/>
            <w:tcBorders>
              <w:top w:val="nil"/>
              <w:left w:val="nil"/>
              <w:bottom w:val="nil"/>
              <w:right w:val="nil"/>
            </w:tcBorders>
            <w:noWrap/>
            <w:vAlign w:val="bottom"/>
            <w:hideMark/>
          </w:tcPr>
          <w:p w14:paraId="67D0ACCB" w14:textId="77777777" w:rsidR="00FA1BBB" w:rsidRPr="00FA1BBB" w:rsidRDefault="00FA1BBB" w:rsidP="00FA1BBB">
            <w:pPr>
              <w:spacing w:after="0" w:line="240" w:lineRule="auto"/>
              <w:jc w:val="right"/>
              <w:rPr>
                <w:rFonts w:ascii="Arial" w:eastAsia="Times New Roman" w:hAnsi="Arial" w:cs="Arial"/>
                <w:b/>
                <w:bCs/>
                <w:sz w:val="20"/>
                <w:szCs w:val="20"/>
              </w:rPr>
            </w:pPr>
            <w:r w:rsidRPr="00FA1BBB">
              <w:rPr>
                <w:rFonts w:ascii="Arial" w:eastAsia="Times New Roman" w:hAnsi="Arial" w:cs="Arial"/>
                <w:b/>
                <w:bCs/>
                <w:sz w:val="20"/>
                <w:szCs w:val="20"/>
              </w:rPr>
              <w:t>0</w:t>
            </w:r>
          </w:p>
        </w:tc>
        <w:tc>
          <w:tcPr>
            <w:tcW w:w="960" w:type="dxa"/>
            <w:tcBorders>
              <w:top w:val="nil"/>
              <w:left w:val="nil"/>
              <w:bottom w:val="nil"/>
              <w:right w:val="nil"/>
            </w:tcBorders>
            <w:noWrap/>
            <w:vAlign w:val="bottom"/>
            <w:hideMark/>
          </w:tcPr>
          <w:p w14:paraId="4B81DD75"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 </w:t>
            </w:r>
          </w:p>
        </w:tc>
        <w:tc>
          <w:tcPr>
            <w:tcW w:w="960" w:type="dxa"/>
            <w:tcBorders>
              <w:top w:val="nil"/>
              <w:left w:val="nil"/>
              <w:bottom w:val="nil"/>
              <w:right w:val="nil"/>
            </w:tcBorders>
            <w:noWrap/>
            <w:vAlign w:val="bottom"/>
            <w:hideMark/>
          </w:tcPr>
          <w:p w14:paraId="5019B90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05DD28F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1079BEF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1040" w:type="dxa"/>
            <w:tcBorders>
              <w:top w:val="nil"/>
              <w:left w:val="nil"/>
              <w:bottom w:val="nil"/>
              <w:right w:val="single" w:sz="4" w:space="0" w:color="auto"/>
            </w:tcBorders>
            <w:noWrap/>
            <w:vAlign w:val="bottom"/>
            <w:hideMark/>
          </w:tcPr>
          <w:p w14:paraId="299FA96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7EED2C79" w14:textId="77777777" w:rsidTr="00FA1BBB">
        <w:trPr>
          <w:trHeight w:val="510"/>
        </w:trPr>
        <w:tc>
          <w:tcPr>
            <w:tcW w:w="3880" w:type="dxa"/>
            <w:tcBorders>
              <w:top w:val="nil"/>
              <w:left w:val="single" w:sz="4" w:space="0" w:color="auto"/>
              <w:bottom w:val="nil"/>
              <w:right w:val="nil"/>
            </w:tcBorders>
            <w:noWrap/>
            <w:vAlign w:val="center"/>
            <w:hideMark/>
          </w:tcPr>
          <w:p w14:paraId="6DDE0959"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administrative or functional head</w:t>
            </w:r>
          </w:p>
        </w:tc>
        <w:tc>
          <w:tcPr>
            <w:tcW w:w="960" w:type="dxa"/>
            <w:tcBorders>
              <w:top w:val="nil"/>
              <w:left w:val="nil"/>
              <w:bottom w:val="nil"/>
              <w:right w:val="nil"/>
            </w:tcBorders>
            <w:noWrap/>
            <w:vAlign w:val="center"/>
            <w:hideMark/>
          </w:tcPr>
          <w:p w14:paraId="7A19A02D"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budget</w:t>
            </w:r>
          </w:p>
        </w:tc>
        <w:tc>
          <w:tcPr>
            <w:tcW w:w="960" w:type="dxa"/>
            <w:tcBorders>
              <w:top w:val="nil"/>
              <w:left w:val="nil"/>
              <w:bottom w:val="nil"/>
              <w:right w:val="nil"/>
            </w:tcBorders>
            <w:noWrap/>
            <w:vAlign w:val="center"/>
            <w:hideMark/>
          </w:tcPr>
          <w:p w14:paraId="4422E080"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actual</w:t>
            </w:r>
          </w:p>
        </w:tc>
        <w:tc>
          <w:tcPr>
            <w:tcW w:w="960" w:type="dxa"/>
            <w:tcBorders>
              <w:top w:val="nil"/>
              <w:left w:val="nil"/>
              <w:bottom w:val="nil"/>
              <w:right w:val="nil"/>
            </w:tcBorders>
            <w:vAlign w:val="center"/>
            <w:hideMark/>
          </w:tcPr>
          <w:p w14:paraId="090B559C"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adjusted budget</w:t>
            </w:r>
          </w:p>
        </w:tc>
        <w:tc>
          <w:tcPr>
            <w:tcW w:w="960" w:type="dxa"/>
            <w:tcBorders>
              <w:top w:val="nil"/>
              <w:left w:val="nil"/>
              <w:bottom w:val="nil"/>
              <w:right w:val="nil"/>
            </w:tcBorders>
            <w:vAlign w:val="center"/>
            <w:hideMark/>
          </w:tcPr>
          <w:p w14:paraId="12E0039D"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deviation</w:t>
            </w:r>
          </w:p>
        </w:tc>
        <w:tc>
          <w:tcPr>
            <w:tcW w:w="960" w:type="dxa"/>
            <w:tcBorders>
              <w:top w:val="nil"/>
              <w:left w:val="nil"/>
              <w:bottom w:val="nil"/>
              <w:right w:val="nil"/>
            </w:tcBorders>
            <w:vAlign w:val="center"/>
            <w:hideMark/>
          </w:tcPr>
          <w:p w14:paraId="36F74B8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absolute deviation</w:t>
            </w:r>
          </w:p>
        </w:tc>
        <w:tc>
          <w:tcPr>
            <w:tcW w:w="1040" w:type="dxa"/>
            <w:tcBorders>
              <w:top w:val="nil"/>
              <w:left w:val="nil"/>
              <w:bottom w:val="nil"/>
              <w:right w:val="single" w:sz="4" w:space="0" w:color="auto"/>
            </w:tcBorders>
            <w:noWrap/>
            <w:vAlign w:val="center"/>
            <w:hideMark/>
          </w:tcPr>
          <w:p w14:paraId="4818EA9C"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percent</w:t>
            </w:r>
          </w:p>
        </w:tc>
      </w:tr>
      <w:tr w:rsidR="00FA1BBB" w:rsidRPr="00FA1BBB" w14:paraId="3D9584FC" w14:textId="77777777" w:rsidTr="00FA1BBB">
        <w:trPr>
          <w:trHeight w:val="250"/>
        </w:trPr>
        <w:tc>
          <w:tcPr>
            <w:tcW w:w="3880" w:type="dxa"/>
            <w:tcBorders>
              <w:top w:val="nil"/>
              <w:left w:val="single" w:sz="4" w:space="0" w:color="auto"/>
              <w:bottom w:val="nil"/>
              <w:right w:val="nil"/>
            </w:tcBorders>
            <w:noWrap/>
            <w:vAlign w:val="bottom"/>
            <w:hideMark/>
          </w:tcPr>
          <w:p w14:paraId="6BD01AE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w:t>
            </w:r>
          </w:p>
        </w:tc>
        <w:tc>
          <w:tcPr>
            <w:tcW w:w="960" w:type="dxa"/>
            <w:tcBorders>
              <w:top w:val="nil"/>
              <w:left w:val="nil"/>
              <w:bottom w:val="nil"/>
              <w:right w:val="nil"/>
            </w:tcBorders>
            <w:shd w:val="clear" w:color="auto" w:fill="FFFF00"/>
            <w:noWrap/>
            <w:vAlign w:val="bottom"/>
            <w:hideMark/>
          </w:tcPr>
          <w:p w14:paraId="29A6422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A43B6D7"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42CA418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441AA31"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62B1030"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D18DAF9"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C70B64A" w14:textId="77777777" w:rsidTr="00FA1BBB">
        <w:trPr>
          <w:trHeight w:val="250"/>
        </w:trPr>
        <w:tc>
          <w:tcPr>
            <w:tcW w:w="3880" w:type="dxa"/>
            <w:tcBorders>
              <w:top w:val="nil"/>
              <w:left w:val="single" w:sz="4" w:space="0" w:color="auto"/>
              <w:bottom w:val="nil"/>
              <w:right w:val="nil"/>
            </w:tcBorders>
            <w:noWrap/>
            <w:vAlign w:val="bottom"/>
            <w:hideMark/>
          </w:tcPr>
          <w:p w14:paraId="2C1B7B35"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2</w:t>
            </w:r>
          </w:p>
        </w:tc>
        <w:tc>
          <w:tcPr>
            <w:tcW w:w="960" w:type="dxa"/>
            <w:tcBorders>
              <w:top w:val="nil"/>
              <w:left w:val="nil"/>
              <w:bottom w:val="nil"/>
              <w:right w:val="nil"/>
            </w:tcBorders>
            <w:shd w:val="clear" w:color="auto" w:fill="FFFF00"/>
            <w:noWrap/>
            <w:vAlign w:val="bottom"/>
            <w:hideMark/>
          </w:tcPr>
          <w:p w14:paraId="35527AE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38425AF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64A8AE83"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63BD04D"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FB2E55A"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D157D31"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6E2787C" w14:textId="77777777" w:rsidTr="00FA1BBB">
        <w:trPr>
          <w:trHeight w:val="250"/>
        </w:trPr>
        <w:tc>
          <w:tcPr>
            <w:tcW w:w="3880" w:type="dxa"/>
            <w:tcBorders>
              <w:top w:val="nil"/>
              <w:left w:val="single" w:sz="4" w:space="0" w:color="auto"/>
              <w:bottom w:val="nil"/>
              <w:right w:val="nil"/>
            </w:tcBorders>
            <w:noWrap/>
            <w:vAlign w:val="bottom"/>
            <w:hideMark/>
          </w:tcPr>
          <w:p w14:paraId="4B0E0787"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3</w:t>
            </w:r>
          </w:p>
        </w:tc>
        <w:tc>
          <w:tcPr>
            <w:tcW w:w="960" w:type="dxa"/>
            <w:tcBorders>
              <w:top w:val="nil"/>
              <w:left w:val="nil"/>
              <w:bottom w:val="nil"/>
              <w:right w:val="nil"/>
            </w:tcBorders>
            <w:shd w:val="clear" w:color="auto" w:fill="FFFF00"/>
            <w:noWrap/>
            <w:vAlign w:val="bottom"/>
            <w:hideMark/>
          </w:tcPr>
          <w:p w14:paraId="7443AD4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35BFB9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5AD0F9D2"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E0CDF2F"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EDAC525"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9CA09B0"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B2AE06E" w14:textId="77777777" w:rsidTr="00FA1BBB">
        <w:trPr>
          <w:trHeight w:val="250"/>
        </w:trPr>
        <w:tc>
          <w:tcPr>
            <w:tcW w:w="3880" w:type="dxa"/>
            <w:tcBorders>
              <w:top w:val="nil"/>
              <w:left w:val="single" w:sz="4" w:space="0" w:color="auto"/>
              <w:bottom w:val="nil"/>
              <w:right w:val="nil"/>
            </w:tcBorders>
            <w:noWrap/>
            <w:vAlign w:val="bottom"/>
            <w:hideMark/>
          </w:tcPr>
          <w:p w14:paraId="2934F4D4"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4</w:t>
            </w:r>
          </w:p>
        </w:tc>
        <w:tc>
          <w:tcPr>
            <w:tcW w:w="960" w:type="dxa"/>
            <w:tcBorders>
              <w:top w:val="nil"/>
              <w:left w:val="nil"/>
              <w:bottom w:val="nil"/>
              <w:right w:val="nil"/>
            </w:tcBorders>
            <w:shd w:val="clear" w:color="auto" w:fill="FFFF00"/>
            <w:noWrap/>
            <w:vAlign w:val="bottom"/>
            <w:hideMark/>
          </w:tcPr>
          <w:p w14:paraId="6FA1434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89FDC7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47D9352B"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72D98317"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D870CB5"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0FF3F43"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015E009" w14:textId="77777777" w:rsidTr="00FA1BBB">
        <w:trPr>
          <w:trHeight w:val="250"/>
        </w:trPr>
        <w:tc>
          <w:tcPr>
            <w:tcW w:w="3880" w:type="dxa"/>
            <w:tcBorders>
              <w:top w:val="nil"/>
              <w:left w:val="single" w:sz="4" w:space="0" w:color="auto"/>
              <w:bottom w:val="nil"/>
              <w:right w:val="nil"/>
            </w:tcBorders>
            <w:noWrap/>
            <w:vAlign w:val="bottom"/>
            <w:hideMark/>
          </w:tcPr>
          <w:p w14:paraId="76F0B5CC"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5</w:t>
            </w:r>
          </w:p>
        </w:tc>
        <w:tc>
          <w:tcPr>
            <w:tcW w:w="960" w:type="dxa"/>
            <w:tcBorders>
              <w:top w:val="nil"/>
              <w:left w:val="nil"/>
              <w:bottom w:val="nil"/>
              <w:right w:val="nil"/>
            </w:tcBorders>
            <w:shd w:val="clear" w:color="auto" w:fill="FFFF00"/>
            <w:noWrap/>
            <w:vAlign w:val="bottom"/>
            <w:hideMark/>
          </w:tcPr>
          <w:p w14:paraId="0B7B4B2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3FEA3F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2AE5B059"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8AB09D8"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4A57032"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9CE0801"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E43D52A" w14:textId="77777777" w:rsidTr="00FA1BBB">
        <w:trPr>
          <w:trHeight w:val="250"/>
        </w:trPr>
        <w:tc>
          <w:tcPr>
            <w:tcW w:w="3880" w:type="dxa"/>
            <w:tcBorders>
              <w:top w:val="nil"/>
              <w:left w:val="single" w:sz="4" w:space="0" w:color="auto"/>
              <w:bottom w:val="nil"/>
              <w:right w:val="nil"/>
            </w:tcBorders>
            <w:noWrap/>
            <w:vAlign w:val="bottom"/>
            <w:hideMark/>
          </w:tcPr>
          <w:p w14:paraId="524092A8"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6</w:t>
            </w:r>
          </w:p>
        </w:tc>
        <w:tc>
          <w:tcPr>
            <w:tcW w:w="960" w:type="dxa"/>
            <w:tcBorders>
              <w:top w:val="nil"/>
              <w:left w:val="nil"/>
              <w:bottom w:val="nil"/>
              <w:right w:val="nil"/>
            </w:tcBorders>
            <w:shd w:val="clear" w:color="auto" w:fill="FFFF00"/>
            <w:noWrap/>
            <w:vAlign w:val="bottom"/>
            <w:hideMark/>
          </w:tcPr>
          <w:p w14:paraId="12472B9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4F613E8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60A819E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BF7A058"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55CF247D"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6B7A50F"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1FF53E4E" w14:textId="77777777" w:rsidTr="00FA1BBB">
        <w:trPr>
          <w:trHeight w:val="250"/>
        </w:trPr>
        <w:tc>
          <w:tcPr>
            <w:tcW w:w="3880" w:type="dxa"/>
            <w:tcBorders>
              <w:top w:val="nil"/>
              <w:left w:val="single" w:sz="4" w:space="0" w:color="auto"/>
              <w:bottom w:val="nil"/>
              <w:right w:val="nil"/>
            </w:tcBorders>
            <w:noWrap/>
            <w:vAlign w:val="bottom"/>
            <w:hideMark/>
          </w:tcPr>
          <w:p w14:paraId="1B558640"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7</w:t>
            </w:r>
          </w:p>
        </w:tc>
        <w:tc>
          <w:tcPr>
            <w:tcW w:w="960" w:type="dxa"/>
            <w:tcBorders>
              <w:top w:val="nil"/>
              <w:left w:val="nil"/>
              <w:bottom w:val="nil"/>
              <w:right w:val="nil"/>
            </w:tcBorders>
            <w:shd w:val="clear" w:color="auto" w:fill="FFFF00"/>
            <w:noWrap/>
            <w:vAlign w:val="bottom"/>
            <w:hideMark/>
          </w:tcPr>
          <w:p w14:paraId="3B0BFE7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562F1F4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68D0027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0EFC86D9"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08CDFBF7"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147F0FF"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A341061" w14:textId="77777777" w:rsidTr="00FA1BBB">
        <w:trPr>
          <w:trHeight w:val="250"/>
        </w:trPr>
        <w:tc>
          <w:tcPr>
            <w:tcW w:w="3880" w:type="dxa"/>
            <w:tcBorders>
              <w:top w:val="nil"/>
              <w:left w:val="single" w:sz="4" w:space="0" w:color="auto"/>
              <w:bottom w:val="nil"/>
              <w:right w:val="nil"/>
            </w:tcBorders>
            <w:noWrap/>
            <w:vAlign w:val="bottom"/>
            <w:hideMark/>
          </w:tcPr>
          <w:p w14:paraId="1E63FDB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8</w:t>
            </w:r>
          </w:p>
        </w:tc>
        <w:tc>
          <w:tcPr>
            <w:tcW w:w="960" w:type="dxa"/>
            <w:tcBorders>
              <w:top w:val="nil"/>
              <w:left w:val="nil"/>
              <w:bottom w:val="nil"/>
              <w:right w:val="nil"/>
            </w:tcBorders>
            <w:shd w:val="clear" w:color="auto" w:fill="FFFF00"/>
            <w:noWrap/>
            <w:vAlign w:val="bottom"/>
            <w:hideMark/>
          </w:tcPr>
          <w:p w14:paraId="7D0A3FD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0D3FB81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6086A2AC"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81B8989"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3781992"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179D6D8"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2C5A62AD" w14:textId="77777777" w:rsidTr="00FA1BBB">
        <w:trPr>
          <w:trHeight w:val="250"/>
        </w:trPr>
        <w:tc>
          <w:tcPr>
            <w:tcW w:w="3880" w:type="dxa"/>
            <w:tcBorders>
              <w:top w:val="nil"/>
              <w:left w:val="single" w:sz="4" w:space="0" w:color="auto"/>
              <w:bottom w:val="nil"/>
              <w:right w:val="nil"/>
            </w:tcBorders>
            <w:noWrap/>
            <w:vAlign w:val="bottom"/>
            <w:hideMark/>
          </w:tcPr>
          <w:p w14:paraId="6A655970"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9</w:t>
            </w:r>
          </w:p>
        </w:tc>
        <w:tc>
          <w:tcPr>
            <w:tcW w:w="960" w:type="dxa"/>
            <w:tcBorders>
              <w:top w:val="nil"/>
              <w:left w:val="nil"/>
              <w:bottom w:val="nil"/>
              <w:right w:val="nil"/>
            </w:tcBorders>
            <w:shd w:val="clear" w:color="auto" w:fill="FFFF00"/>
            <w:noWrap/>
            <w:vAlign w:val="bottom"/>
            <w:hideMark/>
          </w:tcPr>
          <w:p w14:paraId="4D2515B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22BF339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1C2B42CF"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2AECAF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6ACBE9E"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C199447"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1889826" w14:textId="77777777" w:rsidTr="00FA1BBB">
        <w:trPr>
          <w:trHeight w:val="250"/>
        </w:trPr>
        <w:tc>
          <w:tcPr>
            <w:tcW w:w="3880" w:type="dxa"/>
            <w:tcBorders>
              <w:top w:val="nil"/>
              <w:left w:val="single" w:sz="4" w:space="0" w:color="auto"/>
              <w:bottom w:val="nil"/>
              <w:right w:val="nil"/>
            </w:tcBorders>
            <w:noWrap/>
            <w:vAlign w:val="bottom"/>
            <w:hideMark/>
          </w:tcPr>
          <w:p w14:paraId="22885C7E"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10</w:t>
            </w:r>
          </w:p>
        </w:tc>
        <w:tc>
          <w:tcPr>
            <w:tcW w:w="960" w:type="dxa"/>
            <w:tcBorders>
              <w:top w:val="nil"/>
              <w:left w:val="nil"/>
              <w:bottom w:val="nil"/>
              <w:right w:val="nil"/>
            </w:tcBorders>
            <w:shd w:val="clear" w:color="auto" w:fill="FFFF00"/>
            <w:noWrap/>
            <w:vAlign w:val="bottom"/>
            <w:hideMark/>
          </w:tcPr>
          <w:p w14:paraId="645118D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6333D3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46BF13AF"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B62F1B9"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0DE0152F"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89970C8"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30669DE" w14:textId="77777777" w:rsidTr="00FA1BBB">
        <w:trPr>
          <w:trHeight w:val="250"/>
        </w:trPr>
        <w:tc>
          <w:tcPr>
            <w:tcW w:w="3880" w:type="dxa"/>
            <w:tcBorders>
              <w:top w:val="nil"/>
              <w:left w:val="single" w:sz="4" w:space="0" w:color="auto"/>
              <w:bottom w:val="nil"/>
              <w:right w:val="nil"/>
            </w:tcBorders>
            <w:noWrap/>
            <w:vAlign w:val="bottom"/>
            <w:hideMark/>
          </w:tcPr>
          <w:p w14:paraId="5041CE6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11</w:t>
            </w:r>
          </w:p>
        </w:tc>
        <w:tc>
          <w:tcPr>
            <w:tcW w:w="960" w:type="dxa"/>
            <w:tcBorders>
              <w:top w:val="nil"/>
              <w:left w:val="nil"/>
              <w:bottom w:val="nil"/>
              <w:right w:val="nil"/>
            </w:tcBorders>
            <w:shd w:val="clear" w:color="auto" w:fill="FFFF00"/>
            <w:noWrap/>
            <w:vAlign w:val="bottom"/>
            <w:hideMark/>
          </w:tcPr>
          <w:p w14:paraId="07994FF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F9E8AA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203B1306"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555908B"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0E96E34A"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4D9A499A"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8459269" w14:textId="77777777" w:rsidTr="00FA1BBB">
        <w:trPr>
          <w:trHeight w:val="250"/>
        </w:trPr>
        <w:tc>
          <w:tcPr>
            <w:tcW w:w="3880" w:type="dxa"/>
            <w:tcBorders>
              <w:top w:val="nil"/>
              <w:left w:val="single" w:sz="4" w:space="0" w:color="auto"/>
              <w:bottom w:val="nil"/>
              <w:right w:val="nil"/>
            </w:tcBorders>
            <w:noWrap/>
            <w:vAlign w:val="bottom"/>
            <w:hideMark/>
          </w:tcPr>
          <w:p w14:paraId="18184A15"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12</w:t>
            </w:r>
          </w:p>
        </w:tc>
        <w:tc>
          <w:tcPr>
            <w:tcW w:w="960" w:type="dxa"/>
            <w:tcBorders>
              <w:top w:val="nil"/>
              <w:left w:val="nil"/>
              <w:bottom w:val="nil"/>
              <w:right w:val="nil"/>
            </w:tcBorders>
            <w:shd w:val="clear" w:color="auto" w:fill="FFFF00"/>
            <w:noWrap/>
            <w:vAlign w:val="bottom"/>
            <w:hideMark/>
          </w:tcPr>
          <w:p w14:paraId="76DED8B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5E2C396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61A2C6F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CB79B17"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AC5A562"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B668D40"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24FDCCFB" w14:textId="77777777" w:rsidTr="00FA1BBB">
        <w:trPr>
          <w:trHeight w:val="250"/>
        </w:trPr>
        <w:tc>
          <w:tcPr>
            <w:tcW w:w="3880" w:type="dxa"/>
            <w:tcBorders>
              <w:top w:val="nil"/>
              <w:left w:val="single" w:sz="4" w:space="0" w:color="auto"/>
              <w:bottom w:val="nil"/>
              <w:right w:val="nil"/>
            </w:tcBorders>
            <w:noWrap/>
            <w:vAlign w:val="bottom"/>
            <w:hideMark/>
          </w:tcPr>
          <w:p w14:paraId="500EAEE5"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13</w:t>
            </w:r>
          </w:p>
        </w:tc>
        <w:tc>
          <w:tcPr>
            <w:tcW w:w="960" w:type="dxa"/>
            <w:tcBorders>
              <w:top w:val="nil"/>
              <w:left w:val="nil"/>
              <w:bottom w:val="nil"/>
              <w:right w:val="nil"/>
            </w:tcBorders>
            <w:shd w:val="clear" w:color="auto" w:fill="FFFF00"/>
            <w:noWrap/>
            <w:vAlign w:val="bottom"/>
            <w:hideMark/>
          </w:tcPr>
          <w:p w14:paraId="5E585E7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7F2D85F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107993E0"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32AB9F0"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92C038E"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891307B"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20F3EF82" w14:textId="77777777" w:rsidTr="00FA1BBB">
        <w:trPr>
          <w:trHeight w:val="250"/>
        </w:trPr>
        <w:tc>
          <w:tcPr>
            <w:tcW w:w="3880" w:type="dxa"/>
            <w:tcBorders>
              <w:top w:val="nil"/>
              <w:left w:val="single" w:sz="4" w:space="0" w:color="auto"/>
              <w:bottom w:val="nil"/>
              <w:right w:val="nil"/>
            </w:tcBorders>
            <w:noWrap/>
            <w:vAlign w:val="bottom"/>
            <w:hideMark/>
          </w:tcPr>
          <w:p w14:paraId="37AD7B0C"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14</w:t>
            </w:r>
          </w:p>
        </w:tc>
        <w:tc>
          <w:tcPr>
            <w:tcW w:w="960" w:type="dxa"/>
            <w:tcBorders>
              <w:top w:val="nil"/>
              <w:left w:val="nil"/>
              <w:bottom w:val="nil"/>
              <w:right w:val="nil"/>
            </w:tcBorders>
            <w:shd w:val="clear" w:color="auto" w:fill="FFFF00"/>
            <w:noWrap/>
            <w:vAlign w:val="bottom"/>
            <w:hideMark/>
          </w:tcPr>
          <w:p w14:paraId="1556483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2A1E0D9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5DFB89D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5E38A8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5545D77F"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3691267"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262BAB7" w14:textId="77777777" w:rsidTr="00FA1BBB">
        <w:trPr>
          <w:trHeight w:val="250"/>
        </w:trPr>
        <w:tc>
          <w:tcPr>
            <w:tcW w:w="3880" w:type="dxa"/>
            <w:tcBorders>
              <w:top w:val="nil"/>
              <w:left w:val="single" w:sz="4" w:space="0" w:color="auto"/>
              <w:bottom w:val="nil"/>
              <w:right w:val="nil"/>
            </w:tcBorders>
            <w:noWrap/>
            <w:vAlign w:val="bottom"/>
            <w:hideMark/>
          </w:tcPr>
          <w:p w14:paraId="49380BE4"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15</w:t>
            </w:r>
          </w:p>
        </w:tc>
        <w:tc>
          <w:tcPr>
            <w:tcW w:w="960" w:type="dxa"/>
            <w:tcBorders>
              <w:top w:val="nil"/>
              <w:left w:val="nil"/>
              <w:bottom w:val="nil"/>
              <w:right w:val="nil"/>
            </w:tcBorders>
            <w:shd w:val="clear" w:color="auto" w:fill="FFFF00"/>
            <w:noWrap/>
            <w:vAlign w:val="bottom"/>
            <w:hideMark/>
          </w:tcPr>
          <w:p w14:paraId="062D167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0AC4085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1D807FB2"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5AF88D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A2143ED"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93787D5"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777C18F" w14:textId="77777777" w:rsidTr="00FA1BBB">
        <w:trPr>
          <w:trHeight w:val="250"/>
        </w:trPr>
        <w:tc>
          <w:tcPr>
            <w:tcW w:w="3880" w:type="dxa"/>
            <w:tcBorders>
              <w:top w:val="nil"/>
              <w:left w:val="single" w:sz="4" w:space="0" w:color="auto"/>
              <w:bottom w:val="nil"/>
              <w:right w:val="nil"/>
            </w:tcBorders>
            <w:noWrap/>
            <w:vAlign w:val="bottom"/>
            <w:hideMark/>
          </w:tcPr>
          <w:p w14:paraId="10A1CB23"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16</w:t>
            </w:r>
          </w:p>
        </w:tc>
        <w:tc>
          <w:tcPr>
            <w:tcW w:w="960" w:type="dxa"/>
            <w:tcBorders>
              <w:top w:val="nil"/>
              <w:left w:val="nil"/>
              <w:bottom w:val="nil"/>
              <w:right w:val="nil"/>
            </w:tcBorders>
            <w:shd w:val="clear" w:color="auto" w:fill="FFFF00"/>
            <w:noWrap/>
            <w:vAlign w:val="bottom"/>
            <w:hideMark/>
          </w:tcPr>
          <w:p w14:paraId="29FAAA3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061228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79756183"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72AD6B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17B7176"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7BC8CF0"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E29726E" w14:textId="77777777" w:rsidTr="00FA1BBB">
        <w:trPr>
          <w:trHeight w:val="250"/>
        </w:trPr>
        <w:tc>
          <w:tcPr>
            <w:tcW w:w="3880" w:type="dxa"/>
            <w:tcBorders>
              <w:top w:val="nil"/>
              <w:left w:val="single" w:sz="4" w:space="0" w:color="auto"/>
              <w:bottom w:val="nil"/>
              <w:right w:val="nil"/>
            </w:tcBorders>
            <w:noWrap/>
            <w:vAlign w:val="bottom"/>
            <w:hideMark/>
          </w:tcPr>
          <w:p w14:paraId="584953C7"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17</w:t>
            </w:r>
          </w:p>
        </w:tc>
        <w:tc>
          <w:tcPr>
            <w:tcW w:w="960" w:type="dxa"/>
            <w:tcBorders>
              <w:top w:val="nil"/>
              <w:left w:val="nil"/>
              <w:bottom w:val="nil"/>
              <w:right w:val="nil"/>
            </w:tcBorders>
            <w:shd w:val="clear" w:color="auto" w:fill="FFFF00"/>
            <w:noWrap/>
            <w:vAlign w:val="bottom"/>
            <w:hideMark/>
          </w:tcPr>
          <w:p w14:paraId="101FE86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3323EC4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042CE58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96DE4DA"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7F14841"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E6D9CEA"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52D027E4" w14:textId="77777777" w:rsidTr="00FA1BBB">
        <w:trPr>
          <w:trHeight w:val="250"/>
        </w:trPr>
        <w:tc>
          <w:tcPr>
            <w:tcW w:w="3880" w:type="dxa"/>
            <w:tcBorders>
              <w:top w:val="nil"/>
              <w:left w:val="single" w:sz="4" w:space="0" w:color="auto"/>
              <w:bottom w:val="nil"/>
              <w:right w:val="nil"/>
            </w:tcBorders>
            <w:noWrap/>
            <w:vAlign w:val="bottom"/>
            <w:hideMark/>
          </w:tcPr>
          <w:p w14:paraId="4717D35B"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18</w:t>
            </w:r>
          </w:p>
        </w:tc>
        <w:tc>
          <w:tcPr>
            <w:tcW w:w="960" w:type="dxa"/>
            <w:tcBorders>
              <w:top w:val="nil"/>
              <w:left w:val="nil"/>
              <w:bottom w:val="nil"/>
              <w:right w:val="nil"/>
            </w:tcBorders>
            <w:shd w:val="clear" w:color="auto" w:fill="FFFF00"/>
            <w:noWrap/>
            <w:vAlign w:val="bottom"/>
            <w:hideMark/>
          </w:tcPr>
          <w:p w14:paraId="78142B6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38D1734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5640E7AD"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304B31D"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6581C27"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D3CDBFB"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176571A2" w14:textId="77777777" w:rsidTr="00FA1BBB">
        <w:trPr>
          <w:trHeight w:val="250"/>
        </w:trPr>
        <w:tc>
          <w:tcPr>
            <w:tcW w:w="3880" w:type="dxa"/>
            <w:tcBorders>
              <w:top w:val="nil"/>
              <w:left w:val="single" w:sz="4" w:space="0" w:color="auto"/>
              <w:bottom w:val="nil"/>
              <w:right w:val="nil"/>
            </w:tcBorders>
            <w:noWrap/>
            <w:vAlign w:val="bottom"/>
            <w:hideMark/>
          </w:tcPr>
          <w:p w14:paraId="16972B79"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19</w:t>
            </w:r>
          </w:p>
        </w:tc>
        <w:tc>
          <w:tcPr>
            <w:tcW w:w="960" w:type="dxa"/>
            <w:tcBorders>
              <w:top w:val="nil"/>
              <w:left w:val="nil"/>
              <w:bottom w:val="nil"/>
              <w:right w:val="nil"/>
            </w:tcBorders>
            <w:shd w:val="clear" w:color="auto" w:fill="FFFF00"/>
            <w:noWrap/>
            <w:vAlign w:val="bottom"/>
            <w:hideMark/>
          </w:tcPr>
          <w:p w14:paraId="406B8C0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78E80F4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799E369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5A0E9A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93007A1"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2A1772A"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27C58D6" w14:textId="77777777" w:rsidTr="00FA1BBB">
        <w:trPr>
          <w:trHeight w:val="250"/>
        </w:trPr>
        <w:tc>
          <w:tcPr>
            <w:tcW w:w="3880" w:type="dxa"/>
            <w:tcBorders>
              <w:top w:val="nil"/>
              <w:left w:val="single" w:sz="4" w:space="0" w:color="auto"/>
              <w:bottom w:val="nil"/>
              <w:right w:val="nil"/>
            </w:tcBorders>
            <w:noWrap/>
            <w:vAlign w:val="bottom"/>
            <w:hideMark/>
          </w:tcPr>
          <w:p w14:paraId="29C5127E"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20</w:t>
            </w:r>
          </w:p>
        </w:tc>
        <w:tc>
          <w:tcPr>
            <w:tcW w:w="960" w:type="dxa"/>
            <w:tcBorders>
              <w:top w:val="nil"/>
              <w:left w:val="nil"/>
              <w:bottom w:val="nil"/>
              <w:right w:val="nil"/>
            </w:tcBorders>
            <w:shd w:val="clear" w:color="auto" w:fill="FFFF00"/>
            <w:noWrap/>
            <w:vAlign w:val="bottom"/>
            <w:hideMark/>
          </w:tcPr>
          <w:p w14:paraId="08633FE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297F38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7A66AE73"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503F7041"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CC25ED5"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7BCD677"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2B68B200" w14:textId="77777777" w:rsidTr="00FA1BBB">
        <w:trPr>
          <w:trHeight w:val="250"/>
        </w:trPr>
        <w:tc>
          <w:tcPr>
            <w:tcW w:w="3880" w:type="dxa"/>
            <w:tcBorders>
              <w:top w:val="nil"/>
              <w:left w:val="single" w:sz="4" w:space="0" w:color="auto"/>
              <w:bottom w:val="nil"/>
              <w:right w:val="nil"/>
            </w:tcBorders>
            <w:noWrap/>
            <w:vAlign w:val="bottom"/>
            <w:hideMark/>
          </w:tcPr>
          <w:p w14:paraId="57690021"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21 (= sum of rest)</w:t>
            </w:r>
          </w:p>
        </w:tc>
        <w:tc>
          <w:tcPr>
            <w:tcW w:w="960" w:type="dxa"/>
            <w:tcBorders>
              <w:top w:val="nil"/>
              <w:left w:val="nil"/>
              <w:bottom w:val="nil"/>
              <w:right w:val="nil"/>
            </w:tcBorders>
            <w:shd w:val="clear" w:color="auto" w:fill="FFFF00"/>
            <w:noWrap/>
            <w:vAlign w:val="bottom"/>
            <w:hideMark/>
          </w:tcPr>
          <w:p w14:paraId="7236CB8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3B2AD63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756872E9"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30D55AC"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719C793A"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AE3ACCB"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D3AAE04" w14:textId="77777777" w:rsidTr="00FA1BBB">
        <w:trPr>
          <w:trHeight w:val="250"/>
        </w:trPr>
        <w:tc>
          <w:tcPr>
            <w:tcW w:w="3880" w:type="dxa"/>
            <w:tcBorders>
              <w:top w:val="nil"/>
              <w:left w:val="single" w:sz="4" w:space="0" w:color="auto"/>
              <w:bottom w:val="nil"/>
              <w:right w:val="nil"/>
            </w:tcBorders>
            <w:noWrap/>
            <w:vAlign w:val="bottom"/>
            <w:hideMark/>
          </w:tcPr>
          <w:p w14:paraId="6A81841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allocated expenditure</w:t>
            </w:r>
          </w:p>
        </w:tc>
        <w:tc>
          <w:tcPr>
            <w:tcW w:w="960" w:type="dxa"/>
            <w:tcBorders>
              <w:top w:val="nil"/>
              <w:left w:val="nil"/>
              <w:bottom w:val="nil"/>
              <w:right w:val="nil"/>
            </w:tcBorders>
            <w:noWrap/>
            <w:vAlign w:val="bottom"/>
            <w:hideMark/>
          </w:tcPr>
          <w:p w14:paraId="05B44065"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nil"/>
              <w:left w:val="nil"/>
              <w:bottom w:val="nil"/>
              <w:right w:val="nil"/>
            </w:tcBorders>
            <w:noWrap/>
            <w:vAlign w:val="bottom"/>
            <w:hideMark/>
          </w:tcPr>
          <w:p w14:paraId="6F17095A"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nil"/>
              <w:left w:val="nil"/>
              <w:bottom w:val="nil"/>
              <w:right w:val="nil"/>
            </w:tcBorders>
            <w:noWrap/>
            <w:vAlign w:val="bottom"/>
          </w:tcPr>
          <w:p w14:paraId="61CEB768"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525EF868"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06C8FA4"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hideMark/>
          </w:tcPr>
          <w:p w14:paraId="7FCF429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3FC10BC9" w14:textId="77777777" w:rsidTr="00FA1BBB">
        <w:trPr>
          <w:trHeight w:val="250"/>
        </w:trPr>
        <w:tc>
          <w:tcPr>
            <w:tcW w:w="3880" w:type="dxa"/>
            <w:tcBorders>
              <w:top w:val="nil"/>
              <w:left w:val="single" w:sz="4" w:space="0" w:color="auto"/>
              <w:bottom w:val="nil"/>
              <w:right w:val="nil"/>
            </w:tcBorders>
            <w:noWrap/>
            <w:vAlign w:val="bottom"/>
            <w:hideMark/>
          </w:tcPr>
          <w:p w14:paraId="5F329F6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interests</w:t>
            </w:r>
          </w:p>
        </w:tc>
        <w:tc>
          <w:tcPr>
            <w:tcW w:w="960" w:type="dxa"/>
            <w:tcBorders>
              <w:top w:val="nil"/>
              <w:left w:val="nil"/>
              <w:bottom w:val="nil"/>
              <w:right w:val="nil"/>
            </w:tcBorders>
            <w:shd w:val="clear" w:color="auto" w:fill="FFFF00"/>
            <w:noWrap/>
            <w:vAlign w:val="bottom"/>
            <w:hideMark/>
          </w:tcPr>
          <w:p w14:paraId="341A04F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53E3E3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1FE4C74D" w14:textId="77777777" w:rsidR="00FA1BBB" w:rsidRPr="00FA1BBB" w:rsidRDefault="00FA1BBB" w:rsidP="00FA1BBB">
            <w:pPr>
              <w:spacing w:line="256" w:lineRule="auto"/>
              <w:rPr>
                <w:rFonts w:ascii="Arial" w:eastAsia="Times New Roman" w:hAnsi="Arial" w:cs="Arial"/>
                <w:sz w:val="20"/>
                <w:szCs w:val="20"/>
              </w:rPr>
            </w:pPr>
          </w:p>
        </w:tc>
        <w:tc>
          <w:tcPr>
            <w:tcW w:w="960" w:type="dxa"/>
            <w:tcBorders>
              <w:top w:val="nil"/>
              <w:left w:val="nil"/>
              <w:bottom w:val="nil"/>
              <w:right w:val="nil"/>
            </w:tcBorders>
            <w:noWrap/>
            <w:vAlign w:val="bottom"/>
            <w:hideMark/>
          </w:tcPr>
          <w:p w14:paraId="26BEA539"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bottom"/>
            <w:hideMark/>
          </w:tcPr>
          <w:p w14:paraId="7AD543C9"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62966C2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3A49A7EA" w14:textId="77777777" w:rsidTr="00FA1BBB">
        <w:trPr>
          <w:trHeight w:val="250"/>
        </w:trPr>
        <w:tc>
          <w:tcPr>
            <w:tcW w:w="3880" w:type="dxa"/>
            <w:tcBorders>
              <w:top w:val="nil"/>
              <w:left w:val="single" w:sz="4" w:space="0" w:color="auto"/>
              <w:bottom w:val="nil"/>
              <w:right w:val="nil"/>
            </w:tcBorders>
            <w:noWrap/>
            <w:vAlign w:val="bottom"/>
            <w:hideMark/>
          </w:tcPr>
          <w:p w14:paraId="6BEDE72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contingency</w:t>
            </w:r>
          </w:p>
        </w:tc>
        <w:tc>
          <w:tcPr>
            <w:tcW w:w="960" w:type="dxa"/>
            <w:tcBorders>
              <w:top w:val="nil"/>
              <w:left w:val="nil"/>
              <w:bottom w:val="nil"/>
              <w:right w:val="nil"/>
            </w:tcBorders>
            <w:shd w:val="clear" w:color="auto" w:fill="FFFF00"/>
            <w:noWrap/>
            <w:vAlign w:val="bottom"/>
            <w:hideMark/>
          </w:tcPr>
          <w:p w14:paraId="20C9817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D77571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1653F58E" w14:textId="77777777" w:rsidR="00FA1BBB" w:rsidRPr="00FA1BBB" w:rsidRDefault="00FA1BBB" w:rsidP="00FA1BBB">
            <w:pPr>
              <w:spacing w:line="256" w:lineRule="auto"/>
              <w:rPr>
                <w:rFonts w:ascii="Arial" w:eastAsia="Times New Roman" w:hAnsi="Arial" w:cs="Arial"/>
                <w:sz w:val="20"/>
                <w:szCs w:val="20"/>
              </w:rPr>
            </w:pPr>
          </w:p>
        </w:tc>
        <w:tc>
          <w:tcPr>
            <w:tcW w:w="960" w:type="dxa"/>
            <w:tcBorders>
              <w:top w:val="nil"/>
              <w:left w:val="nil"/>
              <w:bottom w:val="nil"/>
              <w:right w:val="nil"/>
            </w:tcBorders>
            <w:noWrap/>
            <w:vAlign w:val="bottom"/>
            <w:hideMark/>
          </w:tcPr>
          <w:p w14:paraId="2DFFFC10"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bottom"/>
            <w:hideMark/>
          </w:tcPr>
          <w:p w14:paraId="5075C37C"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50D9457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488E71AA" w14:textId="77777777" w:rsidTr="00FA1BBB">
        <w:trPr>
          <w:trHeight w:val="278"/>
        </w:trPr>
        <w:tc>
          <w:tcPr>
            <w:tcW w:w="3880" w:type="dxa"/>
            <w:tcBorders>
              <w:top w:val="nil"/>
              <w:left w:val="single" w:sz="4" w:space="0" w:color="auto"/>
              <w:bottom w:val="nil"/>
              <w:right w:val="nil"/>
            </w:tcBorders>
            <w:noWrap/>
            <w:vAlign w:val="bottom"/>
            <w:hideMark/>
          </w:tcPr>
          <w:p w14:paraId="36BB87C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lastRenderedPageBreak/>
              <w:t>total expenditure</w:t>
            </w:r>
          </w:p>
        </w:tc>
        <w:tc>
          <w:tcPr>
            <w:tcW w:w="960" w:type="dxa"/>
            <w:tcBorders>
              <w:top w:val="nil"/>
              <w:left w:val="nil"/>
              <w:bottom w:val="nil"/>
              <w:right w:val="nil"/>
            </w:tcBorders>
            <w:noWrap/>
            <w:vAlign w:val="bottom"/>
            <w:hideMark/>
          </w:tcPr>
          <w:p w14:paraId="53540FD1"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nil"/>
              <w:left w:val="nil"/>
              <w:bottom w:val="nil"/>
              <w:right w:val="nil"/>
            </w:tcBorders>
            <w:noWrap/>
            <w:vAlign w:val="bottom"/>
            <w:hideMark/>
          </w:tcPr>
          <w:p w14:paraId="5AEFA5C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nil"/>
              <w:left w:val="nil"/>
              <w:bottom w:val="nil"/>
              <w:right w:val="nil"/>
            </w:tcBorders>
            <w:noWrap/>
            <w:vAlign w:val="bottom"/>
            <w:hideMark/>
          </w:tcPr>
          <w:p w14:paraId="36B8CAB8" w14:textId="77777777" w:rsidR="00FA1BBB" w:rsidRPr="00FA1BBB" w:rsidRDefault="00FA1BBB" w:rsidP="00FA1BBB">
            <w:pPr>
              <w:spacing w:line="256" w:lineRule="auto"/>
              <w:rPr>
                <w:rFonts w:ascii="Arial" w:eastAsia="Times New Roman" w:hAnsi="Arial" w:cs="Arial"/>
                <w:sz w:val="20"/>
                <w:szCs w:val="20"/>
              </w:rPr>
            </w:pPr>
          </w:p>
        </w:tc>
        <w:tc>
          <w:tcPr>
            <w:tcW w:w="960" w:type="dxa"/>
            <w:tcBorders>
              <w:top w:val="nil"/>
              <w:left w:val="nil"/>
              <w:bottom w:val="nil"/>
              <w:right w:val="nil"/>
            </w:tcBorders>
            <w:noWrap/>
            <w:vAlign w:val="bottom"/>
            <w:hideMark/>
          </w:tcPr>
          <w:p w14:paraId="6A45CA7C"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bottom"/>
            <w:hideMark/>
          </w:tcPr>
          <w:p w14:paraId="1275E87E"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5064DD66"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4C33F5E0" w14:textId="77777777" w:rsidTr="00FA1BBB">
        <w:trPr>
          <w:trHeight w:val="260"/>
        </w:trPr>
        <w:tc>
          <w:tcPr>
            <w:tcW w:w="3880" w:type="dxa"/>
            <w:tcBorders>
              <w:top w:val="nil"/>
              <w:left w:val="single" w:sz="4" w:space="0" w:color="auto"/>
              <w:bottom w:val="nil"/>
              <w:right w:val="nil"/>
            </w:tcBorders>
            <w:noWrap/>
            <w:vAlign w:val="bottom"/>
            <w:hideMark/>
          </w:tcPr>
          <w:p w14:paraId="1BAB57E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aggregate outturn (PI-1)</w:t>
            </w:r>
          </w:p>
        </w:tc>
        <w:tc>
          <w:tcPr>
            <w:tcW w:w="960" w:type="dxa"/>
            <w:tcBorders>
              <w:top w:val="nil"/>
              <w:left w:val="nil"/>
              <w:bottom w:val="nil"/>
              <w:right w:val="nil"/>
            </w:tcBorders>
            <w:noWrap/>
            <w:vAlign w:val="bottom"/>
            <w:hideMark/>
          </w:tcPr>
          <w:p w14:paraId="17582E42"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 </w:t>
            </w:r>
          </w:p>
        </w:tc>
        <w:tc>
          <w:tcPr>
            <w:tcW w:w="960" w:type="dxa"/>
            <w:tcBorders>
              <w:top w:val="nil"/>
              <w:left w:val="nil"/>
              <w:bottom w:val="nil"/>
              <w:right w:val="nil"/>
            </w:tcBorders>
            <w:noWrap/>
            <w:vAlign w:val="bottom"/>
            <w:hideMark/>
          </w:tcPr>
          <w:p w14:paraId="2CF35EB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0F844F12" w14:textId="77777777" w:rsidR="00FA1BBB" w:rsidRPr="00FA1BBB" w:rsidRDefault="00FA1BBB" w:rsidP="00FA1BBB">
            <w:pPr>
              <w:spacing w:line="256" w:lineRule="auto"/>
              <w:rPr>
                <w:rFonts w:ascii="Arial" w:eastAsia="Times New Roman" w:hAnsi="Arial" w:cs="Arial"/>
                <w:sz w:val="20"/>
                <w:szCs w:val="20"/>
              </w:rPr>
            </w:pPr>
          </w:p>
        </w:tc>
        <w:tc>
          <w:tcPr>
            <w:tcW w:w="960" w:type="dxa"/>
            <w:tcBorders>
              <w:top w:val="nil"/>
              <w:left w:val="nil"/>
              <w:bottom w:val="nil"/>
              <w:right w:val="nil"/>
            </w:tcBorders>
            <w:noWrap/>
            <w:vAlign w:val="bottom"/>
            <w:hideMark/>
          </w:tcPr>
          <w:p w14:paraId="61DA23C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bottom"/>
            <w:hideMark/>
          </w:tcPr>
          <w:p w14:paraId="089C6D81"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tcPr>
          <w:p w14:paraId="7421B544"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1D5F212" w14:textId="77777777" w:rsidTr="00FA1BBB">
        <w:trPr>
          <w:trHeight w:val="278"/>
        </w:trPr>
        <w:tc>
          <w:tcPr>
            <w:tcW w:w="3880" w:type="dxa"/>
            <w:tcBorders>
              <w:top w:val="nil"/>
              <w:left w:val="single" w:sz="4" w:space="0" w:color="auto"/>
              <w:bottom w:val="nil"/>
              <w:right w:val="nil"/>
            </w:tcBorders>
            <w:noWrap/>
            <w:vAlign w:val="bottom"/>
            <w:hideMark/>
          </w:tcPr>
          <w:p w14:paraId="006C7C1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composition (PI-2) variance</w:t>
            </w:r>
          </w:p>
        </w:tc>
        <w:tc>
          <w:tcPr>
            <w:tcW w:w="960" w:type="dxa"/>
            <w:tcBorders>
              <w:top w:val="nil"/>
              <w:left w:val="nil"/>
              <w:bottom w:val="nil"/>
              <w:right w:val="nil"/>
            </w:tcBorders>
            <w:noWrap/>
            <w:vAlign w:val="center"/>
            <w:hideMark/>
          </w:tcPr>
          <w:p w14:paraId="5CE1B03C"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 xml:space="preserve"> </w:t>
            </w:r>
          </w:p>
        </w:tc>
        <w:tc>
          <w:tcPr>
            <w:tcW w:w="960" w:type="dxa"/>
            <w:tcBorders>
              <w:top w:val="nil"/>
              <w:left w:val="nil"/>
              <w:bottom w:val="nil"/>
              <w:right w:val="nil"/>
            </w:tcBorders>
            <w:noWrap/>
            <w:vAlign w:val="center"/>
            <w:hideMark/>
          </w:tcPr>
          <w:p w14:paraId="5932CFE1"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 xml:space="preserve"> </w:t>
            </w:r>
          </w:p>
        </w:tc>
        <w:tc>
          <w:tcPr>
            <w:tcW w:w="960" w:type="dxa"/>
            <w:tcBorders>
              <w:top w:val="nil"/>
              <w:left w:val="nil"/>
              <w:bottom w:val="nil"/>
              <w:right w:val="nil"/>
            </w:tcBorders>
            <w:noWrap/>
            <w:vAlign w:val="center"/>
            <w:hideMark/>
          </w:tcPr>
          <w:p w14:paraId="0D5DC721"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nil"/>
              <w:left w:val="nil"/>
              <w:bottom w:val="nil"/>
              <w:right w:val="nil"/>
            </w:tcBorders>
            <w:noWrap/>
            <w:vAlign w:val="center"/>
            <w:hideMark/>
          </w:tcPr>
          <w:p w14:paraId="61ACEF0A"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center"/>
            <w:hideMark/>
          </w:tcPr>
          <w:p w14:paraId="425B395C"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xml:space="preserve"> </w:t>
            </w:r>
          </w:p>
        </w:tc>
        <w:tc>
          <w:tcPr>
            <w:tcW w:w="1040" w:type="dxa"/>
            <w:tcBorders>
              <w:top w:val="nil"/>
              <w:left w:val="nil"/>
              <w:bottom w:val="nil"/>
              <w:right w:val="single" w:sz="4" w:space="0" w:color="auto"/>
            </w:tcBorders>
            <w:noWrap/>
            <w:vAlign w:val="center"/>
          </w:tcPr>
          <w:p w14:paraId="40B45963"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5C9A1064" w14:textId="77777777" w:rsidTr="00FA1BBB">
        <w:trPr>
          <w:trHeight w:val="250"/>
        </w:trPr>
        <w:tc>
          <w:tcPr>
            <w:tcW w:w="3880" w:type="dxa"/>
            <w:tcBorders>
              <w:top w:val="nil"/>
              <w:left w:val="single" w:sz="4" w:space="0" w:color="auto"/>
              <w:bottom w:val="single" w:sz="4" w:space="0" w:color="auto"/>
              <w:right w:val="nil"/>
            </w:tcBorders>
            <w:noWrap/>
            <w:vAlign w:val="bottom"/>
            <w:hideMark/>
          </w:tcPr>
          <w:p w14:paraId="67B484D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contingency share of budget</w:t>
            </w:r>
          </w:p>
        </w:tc>
        <w:tc>
          <w:tcPr>
            <w:tcW w:w="960" w:type="dxa"/>
            <w:tcBorders>
              <w:top w:val="nil"/>
              <w:left w:val="nil"/>
              <w:bottom w:val="single" w:sz="4" w:space="0" w:color="auto"/>
              <w:right w:val="nil"/>
            </w:tcBorders>
            <w:noWrap/>
            <w:vAlign w:val="bottom"/>
            <w:hideMark/>
          </w:tcPr>
          <w:p w14:paraId="1358FFF4" w14:textId="77777777" w:rsidR="00FA1BBB" w:rsidRPr="00FA1BBB" w:rsidRDefault="00FA1BBB" w:rsidP="00FA1BBB">
            <w:pPr>
              <w:spacing w:line="256" w:lineRule="auto"/>
              <w:rPr>
                <w:rFonts w:ascii="Arial" w:eastAsia="Times New Roman" w:hAnsi="Arial" w:cs="Arial"/>
                <w:sz w:val="20"/>
                <w:szCs w:val="20"/>
              </w:rPr>
            </w:pPr>
          </w:p>
        </w:tc>
        <w:tc>
          <w:tcPr>
            <w:tcW w:w="960" w:type="dxa"/>
            <w:tcBorders>
              <w:top w:val="nil"/>
              <w:left w:val="nil"/>
              <w:bottom w:val="single" w:sz="4" w:space="0" w:color="auto"/>
              <w:right w:val="nil"/>
            </w:tcBorders>
            <w:noWrap/>
            <w:vAlign w:val="bottom"/>
            <w:hideMark/>
          </w:tcPr>
          <w:p w14:paraId="585FF0E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73AACAA0"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7A2C591A"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126339C0"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single" w:sz="4" w:space="0" w:color="auto"/>
              <w:right w:val="single" w:sz="4" w:space="0" w:color="auto"/>
            </w:tcBorders>
            <w:noWrap/>
            <w:vAlign w:val="bottom"/>
          </w:tcPr>
          <w:p w14:paraId="03AB459B" w14:textId="77777777" w:rsidR="00FA1BBB" w:rsidRPr="00FA1BBB" w:rsidRDefault="00FA1BBB" w:rsidP="00FA1BBB">
            <w:pPr>
              <w:spacing w:after="0" w:line="240" w:lineRule="auto"/>
              <w:jc w:val="center"/>
              <w:rPr>
                <w:rFonts w:ascii="Arial" w:eastAsia="Times New Roman" w:hAnsi="Arial" w:cs="Arial"/>
                <w:sz w:val="20"/>
                <w:szCs w:val="20"/>
              </w:rPr>
            </w:pPr>
          </w:p>
        </w:tc>
      </w:tr>
    </w:tbl>
    <w:p w14:paraId="1D73B84D"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p w14:paraId="7B7231FE"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r w:rsidRPr="00FA1BBB">
        <w:rPr>
          <w:rFonts w:ascii="Calibri" w:eastAsia="Calibri" w:hAnsi="Calibri" w:cs="Times New Roman"/>
          <w:b/>
          <w:color w:val="25456B"/>
          <w:spacing w:val="-1"/>
        </w:rPr>
        <w:t>Table 3 and 4 are the exact same as Table 2</w:t>
      </w:r>
    </w:p>
    <w:p w14:paraId="66F4DD2D"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p w14:paraId="5AD5E395"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8720" w:type="dxa"/>
        <w:tblLook w:val="04A0" w:firstRow="1" w:lastRow="0" w:firstColumn="1" w:lastColumn="0" w:noHBand="0" w:noVBand="1"/>
      </w:tblPr>
      <w:tblGrid>
        <w:gridCol w:w="2880"/>
        <w:gridCol w:w="960"/>
        <w:gridCol w:w="960"/>
        <w:gridCol w:w="960"/>
        <w:gridCol w:w="1040"/>
        <w:gridCol w:w="960"/>
        <w:gridCol w:w="960"/>
      </w:tblGrid>
      <w:tr w:rsidR="00FA1BBB" w:rsidRPr="00FA1BBB" w14:paraId="66357DC5" w14:textId="77777777" w:rsidTr="00FA1BBB">
        <w:trPr>
          <w:trHeight w:val="260"/>
        </w:trPr>
        <w:tc>
          <w:tcPr>
            <w:tcW w:w="3840" w:type="dxa"/>
            <w:gridSpan w:val="2"/>
            <w:tcBorders>
              <w:top w:val="single" w:sz="4" w:space="0" w:color="auto"/>
              <w:left w:val="single" w:sz="4" w:space="0" w:color="auto"/>
              <w:bottom w:val="nil"/>
              <w:right w:val="nil"/>
            </w:tcBorders>
            <w:noWrap/>
            <w:vAlign w:val="bottom"/>
            <w:hideMark/>
          </w:tcPr>
          <w:p w14:paraId="5A88BBF8"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5 - Results Matrix</w:t>
            </w:r>
          </w:p>
        </w:tc>
        <w:tc>
          <w:tcPr>
            <w:tcW w:w="960" w:type="dxa"/>
            <w:tcBorders>
              <w:top w:val="single" w:sz="4" w:space="0" w:color="auto"/>
              <w:left w:val="nil"/>
              <w:bottom w:val="nil"/>
              <w:right w:val="nil"/>
            </w:tcBorders>
            <w:noWrap/>
            <w:vAlign w:val="bottom"/>
            <w:hideMark/>
          </w:tcPr>
          <w:p w14:paraId="4AA00810"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78622806"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nil"/>
            </w:tcBorders>
            <w:noWrap/>
            <w:vAlign w:val="bottom"/>
            <w:hideMark/>
          </w:tcPr>
          <w:p w14:paraId="68A662B1"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52250B8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single" w:sz="4" w:space="0" w:color="auto"/>
            </w:tcBorders>
            <w:noWrap/>
            <w:vAlign w:val="bottom"/>
            <w:hideMark/>
          </w:tcPr>
          <w:p w14:paraId="7237EABE"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62FF5BE3" w14:textId="77777777" w:rsidTr="00FA1BBB">
        <w:trPr>
          <w:trHeight w:val="250"/>
        </w:trPr>
        <w:tc>
          <w:tcPr>
            <w:tcW w:w="2880" w:type="dxa"/>
            <w:tcBorders>
              <w:top w:val="nil"/>
              <w:left w:val="single" w:sz="4" w:space="0" w:color="auto"/>
              <w:bottom w:val="nil"/>
              <w:right w:val="nil"/>
            </w:tcBorders>
            <w:noWrap/>
            <w:vAlign w:val="center"/>
            <w:hideMark/>
          </w:tcPr>
          <w:p w14:paraId="2D26ED6C"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1920" w:type="dxa"/>
            <w:gridSpan w:val="2"/>
            <w:noWrap/>
            <w:vAlign w:val="center"/>
            <w:hideMark/>
          </w:tcPr>
          <w:p w14:paraId="496F0F91"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for PI-1.1</w:t>
            </w:r>
          </w:p>
        </w:tc>
        <w:tc>
          <w:tcPr>
            <w:tcW w:w="2000" w:type="dxa"/>
            <w:gridSpan w:val="2"/>
            <w:noWrap/>
            <w:vAlign w:val="center"/>
            <w:hideMark/>
          </w:tcPr>
          <w:p w14:paraId="44B50485"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for PI-2.1</w:t>
            </w:r>
          </w:p>
        </w:tc>
        <w:tc>
          <w:tcPr>
            <w:tcW w:w="1920" w:type="dxa"/>
            <w:gridSpan w:val="2"/>
            <w:tcBorders>
              <w:top w:val="nil"/>
              <w:left w:val="nil"/>
              <w:bottom w:val="nil"/>
              <w:right w:val="single" w:sz="4" w:space="0" w:color="auto"/>
            </w:tcBorders>
            <w:noWrap/>
            <w:vAlign w:val="center"/>
            <w:hideMark/>
          </w:tcPr>
          <w:p w14:paraId="6F7B29CC"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for PI-2.3</w:t>
            </w:r>
          </w:p>
        </w:tc>
      </w:tr>
      <w:tr w:rsidR="00FA1BBB" w:rsidRPr="00FA1BBB" w14:paraId="0C4959AF" w14:textId="77777777" w:rsidTr="00FA1BBB">
        <w:trPr>
          <w:trHeight w:val="250"/>
        </w:trPr>
        <w:tc>
          <w:tcPr>
            <w:tcW w:w="2880" w:type="dxa"/>
            <w:tcBorders>
              <w:top w:val="nil"/>
              <w:left w:val="single" w:sz="4" w:space="0" w:color="auto"/>
              <w:bottom w:val="nil"/>
              <w:right w:val="nil"/>
            </w:tcBorders>
            <w:noWrap/>
            <w:vAlign w:val="center"/>
            <w:hideMark/>
          </w:tcPr>
          <w:p w14:paraId="7974F92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year</w:t>
            </w:r>
          </w:p>
        </w:tc>
        <w:tc>
          <w:tcPr>
            <w:tcW w:w="1920" w:type="dxa"/>
            <w:gridSpan w:val="2"/>
            <w:noWrap/>
            <w:vAlign w:val="center"/>
            <w:hideMark/>
          </w:tcPr>
          <w:p w14:paraId="1786C69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total exp. Outturn</w:t>
            </w:r>
          </w:p>
        </w:tc>
        <w:tc>
          <w:tcPr>
            <w:tcW w:w="2000" w:type="dxa"/>
            <w:gridSpan w:val="2"/>
            <w:noWrap/>
            <w:vAlign w:val="center"/>
            <w:hideMark/>
          </w:tcPr>
          <w:p w14:paraId="287CCFD8"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composition variance</w:t>
            </w:r>
          </w:p>
        </w:tc>
        <w:tc>
          <w:tcPr>
            <w:tcW w:w="1920" w:type="dxa"/>
            <w:gridSpan w:val="2"/>
            <w:tcBorders>
              <w:top w:val="nil"/>
              <w:left w:val="nil"/>
              <w:bottom w:val="nil"/>
              <w:right w:val="single" w:sz="4" w:space="0" w:color="auto"/>
            </w:tcBorders>
            <w:noWrap/>
            <w:vAlign w:val="center"/>
            <w:hideMark/>
          </w:tcPr>
          <w:p w14:paraId="573E4E29"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contingency share</w:t>
            </w:r>
          </w:p>
        </w:tc>
      </w:tr>
      <w:tr w:rsidR="00FA1BBB" w:rsidRPr="00FA1BBB" w14:paraId="03E800A4" w14:textId="77777777" w:rsidTr="00FA1BBB">
        <w:trPr>
          <w:trHeight w:val="250"/>
        </w:trPr>
        <w:tc>
          <w:tcPr>
            <w:tcW w:w="2880" w:type="dxa"/>
            <w:tcBorders>
              <w:top w:val="nil"/>
              <w:left w:val="single" w:sz="4" w:space="0" w:color="auto"/>
              <w:bottom w:val="single" w:sz="4" w:space="0" w:color="auto"/>
              <w:right w:val="nil"/>
            </w:tcBorders>
            <w:noWrap/>
            <w:vAlign w:val="bottom"/>
            <w:hideMark/>
          </w:tcPr>
          <w:p w14:paraId="7502396E"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1920" w:type="dxa"/>
            <w:gridSpan w:val="2"/>
            <w:tcBorders>
              <w:top w:val="nil"/>
              <w:left w:val="nil"/>
              <w:bottom w:val="single" w:sz="4" w:space="0" w:color="auto"/>
              <w:right w:val="nil"/>
            </w:tcBorders>
            <w:noWrap/>
            <w:vAlign w:val="center"/>
          </w:tcPr>
          <w:p w14:paraId="71622D44" w14:textId="77777777" w:rsidR="00FA1BBB" w:rsidRPr="00FA1BBB" w:rsidRDefault="00FA1BBB" w:rsidP="00FA1BBB">
            <w:pPr>
              <w:spacing w:after="0" w:line="240" w:lineRule="auto"/>
              <w:jc w:val="center"/>
              <w:rPr>
                <w:rFonts w:ascii="Arial" w:eastAsia="Times New Roman" w:hAnsi="Arial" w:cs="Arial"/>
                <w:sz w:val="20"/>
                <w:szCs w:val="20"/>
              </w:rPr>
            </w:pPr>
          </w:p>
        </w:tc>
        <w:tc>
          <w:tcPr>
            <w:tcW w:w="2000" w:type="dxa"/>
            <w:gridSpan w:val="2"/>
            <w:tcBorders>
              <w:top w:val="nil"/>
              <w:left w:val="nil"/>
              <w:bottom w:val="single" w:sz="4" w:space="0" w:color="auto"/>
              <w:right w:val="nil"/>
            </w:tcBorders>
            <w:noWrap/>
            <w:vAlign w:val="center"/>
          </w:tcPr>
          <w:p w14:paraId="5E6F70BA" w14:textId="77777777" w:rsidR="00FA1BBB" w:rsidRPr="00FA1BBB" w:rsidRDefault="00FA1BBB" w:rsidP="00FA1BBB">
            <w:pPr>
              <w:spacing w:after="0" w:line="240" w:lineRule="auto"/>
              <w:jc w:val="center"/>
              <w:rPr>
                <w:rFonts w:ascii="Arial" w:eastAsia="Times New Roman" w:hAnsi="Arial" w:cs="Arial"/>
                <w:sz w:val="20"/>
                <w:szCs w:val="20"/>
              </w:rPr>
            </w:pPr>
          </w:p>
        </w:tc>
        <w:tc>
          <w:tcPr>
            <w:tcW w:w="1920" w:type="dxa"/>
            <w:gridSpan w:val="2"/>
            <w:vMerge w:val="restart"/>
            <w:tcBorders>
              <w:top w:val="nil"/>
              <w:left w:val="nil"/>
              <w:bottom w:val="single" w:sz="4" w:space="0" w:color="000000"/>
              <w:right w:val="single" w:sz="4" w:space="0" w:color="auto"/>
            </w:tcBorders>
            <w:noWrap/>
            <w:vAlign w:val="center"/>
          </w:tcPr>
          <w:p w14:paraId="7444867B"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0F561F4" w14:textId="77777777" w:rsidTr="00FA1BBB">
        <w:trPr>
          <w:trHeight w:val="250"/>
        </w:trPr>
        <w:tc>
          <w:tcPr>
            <w:tcW w:w="2880" w:type="dxa"/>
            <w:tcBorders>
              <w:top w:val="single" w:sz="4" w:space="0" w:color="auto"/>
              <w:left w:val="single" w:sz="4" w:space="0" w:color="auto"/>
              <w:bottom w:val="nil"/>
              <w:right w:val="single" w:sz="4" w:space="0" w:color="auto"/>
            </w:tcBorders>
            <w:noWrap/>
            <w:vAlign w:val="bottom"/>
            <w:hideMark/>
          </w:tcPr>
          <w:p w14:paraId="766D530A"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1920" w:type="dxa"/>
            <w:gridSpan w:val="2"/>
            <w:tcBorders>
              <w:top w:val="single" w:sz="4" w:space="0" w:color="auto"/>
              <w:left w:val="nil"/>
              <w:bottom w:val="nil"/>
              <w:right w:val="nil"/>
            </w:tcBorders>
            <w:noWrap/>
            <w:vAlign w:val="center"/>
          </w:tcPr>
          <w:p w14:paraId="5B17A110" w14:textId="77777777" w:rsidR="00FA1BBB" w:rsidRPr="00FA1BBB" w:rsidRDefault="00FA1BBB" w:rsidP="00FA1BBB">
            <w:pPr>
              <w:spacing w:after="0" w:line="240" w:lineRule="auto"/>
              <w:jc w:val="center"/>
              <w:rPr>
                <w:rFonts w:ascii="Arial" w:eastAsia="Times New Roman" w:hAnsi="Arial" w:cs="Arial"/>
                <w:sz w:val="20"/>
                <w:szCs w:val="20"/>
              </w:rPr>
            </w:pPr>
          </w:p>
        </w:tc>
        <w:tc>
          <w:tcPr>
            <w:tcW w:w="2000" w:type="dxa"/>
            <w:gridSpan w:val="2"/>
            <w:tcBorders>
              <w:top w:val="single" w:sz="4" w:space="0" w:color="auto"/>
              <w:left w:val="nil"/>
              <w:bottom w:val="nil"/>
              <w:right w:val="nil"/>
            </w:tcBorders>
            <w:noWrap/>
            <w:vAlign w:val="center"/>
          </w:tcPr>
          <w:p w14:paraId="348ADB86" w14:textId="77777777" w:rsidR="00FA1BBB" w:rsidRPr="00FA1BBB" w:rsidRDefault="00FA1BBB" w:rsidP="00FA1BBB">
            <w:pPr>
              <w:spacing w:after="0" w:line="240" w:lineRule="auto"/>
              <w:jc w:val="center"/>
              <w:rPr>
                <w:rFonts w:ascii="Arial" w:eastAsia="Times New Roman" w:hAnsi="Arial" w:cs="Arial"/>
                <w:sz w:val="20"/>
                <w:szCs w:val="20"/>
              </w:rPr>
            </w:pPr>
          </w:p>
        </w:tc>
        <w:tc>
          <w:tcPr>
            <w:tcW w:w="0" w:type="auto"/>
            <w:gridSpan w:val="2"/>
            <w:vMerge/>
            <w:tcBorders>
              <w:top w:val="nil"/>
              <w:left w:val="nil"/>
              <w:bottom w:val="single" w:sz="4" w:space="0" w:color="000000"/>
              <w:right w:val="single" w:sz="4" w:space="0" w:color="auto"/>
            </w:tcBorders>
            <w:vAlign w:val="center"/>
            <w:hideMark/>
          </w:tcPr>
          <w:p w14:paraId="4E146F0F" w14:textId="77777777" w:rsidR="00FA1BBB" w:rsidRPr="00FA1BBB" w:rsidRDefault="00FA1BBB" w:rsidP="00FA1BBB">
            <w:pPr>
              <w:spacing w:after="0" w:line="256" w:lineRule="auto"/>
              <w:rPr>
                <w:rFonts w:ascii="Arial" w:eastAsia="Times New Roman" w:hAnsi="Arial" w:cs="Arial"/>
                <w:sz w:val="20"/>
                <w:szCs w:val="20"/>
              </w:rPr>
            </w:pPr>
          </w:p>
        </w:tc>
      </w:tr>
      <w:tr w:rsidR="00FA1BBB" w:rsidRPr="00FA1BBB" w14:paraId="4158C5B2" w14:textId="77777777" w:rsidTr="00FA1BBB">
        <w:trPr>
          <w:trHeight w:val="250"/>
        </w:trPr>
        <w:tc>
          <w:tcPr>
            <w:tcW w:w="2880" w:type="dxa"/>
            <w:tcBorders>
              <w:top w:val="nil"/>
              <w:left w:val="single" w:sz="4" w:space="0" w:color="auto"/>
              <w:bottom w:val="single" w:sz="4" w:space="0" w:color="auto"/>
              <w:right w:val="single" w:sz="4" w:space="0" w:color="auto"/>
            </w:tcBorders>
            <w:noWrap/>
            <w:vAlign w:val="bottom"/>
            <w:hideMark/>
          </w:tcPr>
          <w:p w14:paraId="60BB7666"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1920" w:type="dxa"/>
            <w:gridSpan w:val="2"/>
            <w:tcBorders>
              <w:top w:val="nil"/>
              <w:left w:val="nil"/>
              <w:bottom w:val="single" w:sz="4" w:space="0" w:color="auto"/>
              <w:right w:val="nil"/>
            </w:tcBorders>
            <w:noWrap/>
            <w:vAlign w:val="center"/>
          </w:tcPr>
          <w:p w14:paraId="12BA2011" w14:textId="77777777" w:rsidR="00FA1BBB" w:rsidRPr="00FA1BBB" w:rsidRDefault="00FA1BBB" w:rsidP="00FA1BBB">
            <w:pPr>
              <w:spacing w:after="0" w:line="240" w:lineRule="auto"/>
              <w:jc w:val="center"/>
              <w:rPr>
                <w:rFonts w:ascii="Arial" w:eastAsia="Times New Roman" w:hAnsi="Arial" w:cs="Arial"/>
                <w:sz w:val="20"/>
                <w:szCs w:val="20"/>
              </w:rPr>
            </w:pPr>
          </w:p>
        </w:tc>
        <w:tc>
          <w:tcPr>
            <w:tcW w:w="2000" w:type="dxa"/>
            <w:gridSpan w:val="2"/>
            <w:tcBorders>
              <w:top w:val="nil"/>
              <w:left w:val="nil"/>
              <w:bottom w:val="single" w:sz="4" w:space="0" w:color="auto"/>
              <w:right w:val="nil"/>
            </w:tcBorders>
            <w:noWrap/>
            <w:vAlign w:val="center"/>
          </w:tcPr>
          <w:p w14:paraId="096CF888" w14:textId="77777777" w:rsidR="00FA1BBB" w:rsidRPr="00FA1BBB" w:rsidRDefault="00FA1BBB" w:rsidP="00FA1BBB">
            <w:pPr>
              <w:spacing w:after="0" w:line="240" w:lineRule="auto"/>
              <w:jc w:val="center"/>
              <w:rPr>
                <w:rFonts w:ascii="Arial" w:eastAsia="Times New Roman" w:hAnsi="Arial" w:cs="Arial"/>
                <w:sz w:val="20"/>
                <w:szCs w:val="20"/>
              </w:rPr>
            </w:pPr>
          </w:p>
        </w:tc>
        <w:tc>
          <w:tcPr>
            <w:tcW w:w="0" w:type="auto"/>
            <w:gridSpan w:val="2"/>
            <w:vMerge/>
            <w:tcBorders>
              <w:top w:val="nil"/>
              <w:left w:val="nil"/>
              <w:bottom w:val="single" w:sz="4" w:space="0" w:color="000000"/>
              <w:right w:val="single" w:sz="4" w:space="0" w:color="auto"/>
            </w:tcBorders>
            <w:vAlign w:val="center"/>
            <w:hideMark/>
          </w:tcPr>
          <w:p w14:paraId="34873068" w14:textId="77777777" w:rsidR="00FA1BBB" w:rsidRPr="00FA1BBB" w:rsidRDefault="00FA1BBB" w:rsidP="00FA1BBB">
            <w:pPr>
              <w:spacing w:after="0" w:line="256" w:lineRule="auto"/>
              <w:rPr>
                <w:rFonts w:ascii="Arial" w:eastAsia="Times New Roman" w:hAnsi="Arial" w:cs="Arial"/>
                <w:sz w:val="20"/>
                <w:szCs w:val="20"/>
              </w:rPr>
            </w:pPr>
          </w:p>
        </w:tc>
      </w:tr>
    </w:tbl>
    <w:p w14:paraId="05A5152F"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p w14:paraId="292A658C"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10525" w:type="dxa"/>
        <w:tblLook w:val="04A0" w:firstRow="1" w:lastRow="0" w:firstColumn="1" w:lastColumn="0" w:noHBand="0" w:noVBand="1"/>
      </w:tblPr>
      <w:tblGrid>
        <w:gridCol w:w="4100"/>
        <w:gridCol w:w="960"/>
        <w:gridCol w:w="960"/>
        <w:gridCol w:w="960"/>
        <w:gridCol w:w="960"/>
        <w:gridCol w:w="960"/>
        <w:gridCol w:w="1040"/>
        <w:gridCol w:w="585"/>
      </w:tblGrid>
      <w:tr w:rsidR="00FA1BBB" w:rsidRPr="00FA1BBB" w14:paraId="71D8C2D5" w14:textId="77777777" w:rsidTr="00FB29D4">
        <w:trPr>
          <w:trHeight w:val="510"/>
        </w:trPr>
        <w:tc>
          <w:tcPr>
            <w:tcW w:w="10525" w:type="dxa"/>
            <w:gridSpan w:val="8"/>
            <w:tcBorders>
              <w:top w:val="single" w:sz="4" w:space="0" w:color="auto"/>
              <w:left w:val="single" w:sz="4" w:space="0" w:color="auto"/>
              <w:bottom w:val="nil"/>
              <w:right w:val="single" w:sz="4" w:space="0" w:color="auto"/>
            </w:tcBorders>
            <w:noWrap/>
            <w:vAlign w:val="center"/>
            <w:hideMark/>
          </w:tcPr>
          <w:p w14:paraId="5A866B8C"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Calculation Sheet for Expenditure by Economic Classification Variance PI-2.2</w:t>
            </w:r>
          </w:p>
        </w:tc>
      </w:tr>
      <w:tr w:rsidR="00FA1BBB" w:rsidRPr="00FA1BBB" w14:paraId="4AC15955" w14:textId="77777777" w:rsidTr="00FB29D4">
        <w:trPr>
          <w:trHeight w:val="278"/>
        </w:trPr>
        <w:tc>
          <w:tcPr>
            <w:tcW w:w="10525" w:type="dxa"/>
            <w:gridSpan w:val="8"/>
            <w:tcBorders>
              <w:top w:val="nil"/>
              <w:left w:val="single" w:sz="4" w:space="0" w:color="auto"/>
              <w:bottom w:val="nil"/>
              <w:right w:val="single" w:sz="4" w:space="0" w:color="auto"/>
            </w:tcBorders>
            <w:noWrap/>
            <w:vAlign w:val="bottom"/>
            <w:hideMark/>
          </w:tcPr>
          <w:p w14:paraId="23B7519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1: Enter the three fiscal years used for assessment in table 1.</w:t>
            </w:r>
          </w:p>
        </w:tc>
      </w:tr>
      <w:tr w:rsidR="00FA1BBB" w:rsidRPr="00FA1BBB" w14:paraId="07939FAC" w14:textId="77777777" w:rsidTr="00FB29D4">
        <w:trPr>
          <w:trHeight w:val="278"/>
        </w:trPr>
        <w:tc>
          <w:tcPr>
            <w:tcW w:w="4100" w:type="dxa"/>
            <w:tcBorders>
              <w:top w:val="nil"/>
              <w:left w:val="single" w:sz="4" w:space="0" w:color="auto"/>
              <w:bottom w:val="nil"/>
              <w:right w:val="nil"/>
            </w:tcBorders>
            <w:vAlign w:val="bottom"/>
            <w:hideMark/>
          </w:tcPr>
          <w:p w14:paraId="768CDF0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xml:space="preserve">Step 2: Enter </w:t>
            </w:r>
            <w:r w:rsidRPr="00FA1BBB">
              <w:rPr>
                <w:rFonts w:ascii="Arial" w:eastAsia="Times New Roman" w:hAnsi="Arial" w:cs="Arial"/>
                <w:b/>
                <w:bCs/>
                <w:sz w:val="20"/>
                <w:szCs w:val="20"/>
              </w:rPr>
              <w:t>budget</w:t>
            </w:r>
            <w:r w:rsidRPr="00FA1BBB">
              <w:rPr>
                <w:rFonts w:ascii="Arial" w:eastAsia="Times New Roman" w:hAnsi="Arial" w:cs="Arial"/>
                <w:sz w:val="20"/>
                <w:szCs w:val="20"/>
              </w:rPr>
              <w:t xml:space="preserve"> and </w:t>
            </w:r>
            <w:r w:rsidRPr="00FA1BBB">
              <w:rPr>
                <w:rFonts w:ascii="Arial" w:eastAsia="Times New Roman" w:hAnsi="Arial" w:cs="Arial"/>
                <w:b/>
                <w:bCs/>
                <w:sz w:val="20"/>
                <w:szCs w:val="20"/>
              </w:rPr>
              <w:t>actual</w:t>
            </w:r>
            <w:r w:rsidRPr="00FA1BBB">
              <w:rPr>
                <w:rFonts w:ascii="Arial" w:eastAsia="Times New Roman" w:hAnsi="Arial" w:cs="Arial"/>
                <w:sz w:val="20"/>
                <w:szCs w:val="20"/>
              </w:rPr>
              <w:t xml:space="preserve"> expenditure data for each of the three years in tables 2, 3, and 4 respectively.</w:t>
            </w:r>
          </w:p>
        </w:tc>
        <w:tc>
          <w:tcPr>
            <w:tcW w:w="960" w:type="dxa"/>
            <w:vAlign w:val="bottom"/>
            <w:hideMark/>
          </w:tcPr>
          <w:p w14:paraId="1555F960" w14:textId="77777777" w:rsidR="00FA1BBB" w:rsidRPr="00FA1BBB" w:rsidRDefault="00FA1BBB" w:rsidP="00FA1BBB">
            <w:pPr>
              <w:spacing w:line="256" w:lineRule="auto"/>
              <w:rPr>
                <w:rFonts w:ascii="Arial" w:eastAsia="Times New Roman" w:hAnsi="Arial" w:cs="Arial"/>
                <w:sz w:val="20"/>
                <w:szCs w:val="20"/>
              </w:rPr>
            </w:pPr>
          </w:p>
        </w:tc>
        <w:tc>
          <w:tcPr>
            <w:tcW w:w="960" w:type="dxa"/>
            <w:vAlign w:val="bottom"/>
            <w:hideMark/>
          </w:tcPr>
          <w:p w14:paraId="1E4C90E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7A5F83CB"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3D500473"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41C77370"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vAlign w:val="bottom"/>
            <w:hideMark/>
          </w:tcPr>
          <w:p w14:paraId="1BA46A5A"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vAlign w:val="bottom"/>
            <w:hideMark/>
          </w:tcPr>
          <w:p w14:paraId="0D90D04C"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7729ECA2" w14:textId="77777777" w:rsidTr="00FB29D4">
        <w:trPr>
          <w:trHeight w:val="300"/>
        </w:trPr>
        <w:tc>
          <w:tcPr>
            <w:tcW w:w="7940" w:type="dxa"/>
            <w:gridSpan w:val="5"/>
            <w:tcBorders>
              <w:top w:val="nil"/>
              <w:left w:val="single" w:sz="4" w:space="0" w:color="auto"/>
              <w:bottom w:val="nil"/>
              <w:right w:val="nil"/>
            </w:tcBorders>
            <w:noWrap/>
            <w:vAlign w:val="bottom"/>
            <w:hideMark/>
          </w:tcPr>
          <w:p w14:paraId="4561357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3: Read the results for each of the three years for each indicator in table 5.</w:t>
            </w:r>
          </w:p>
        </w:tc>
        <w:tc>
          <w:tcPr>
            <w:tcW w:w="960" w:type="dxa"/>
            <w:noWrap/>
            <w:vAlign w:val="bottom"/>
            <w:hideMark/>
          </w:tcPr>
          <w:p w14:paraId="3D4D07F9" w14:textId="77777777" w:rsidR="00FA1BBB" w:rsidRPr="00FA1BBB" w:rsidRDefault="00FA1BBB" w:rsidP="00FA1BBB">
            <w:pPr>
              <w:spacing w:line="256" w:lineRule="auto"/>
              <w:rPr>
                <w:rFonts w:ascii="Arial" w:eastAsia="Times New Roman" w:hAnsi="Arial" w:cs="Arial"/>
                <w:sz w:val="20"/>
                <w:szCs w:val="20"/>
              </w:rPr>
            </w:pPr>
          </w:p>
        </w:tc>
        <w:tc>
          <w:tcPr>
            <w:tcW w:w="1040" w:type="dxa"/>
            <w:noWrap/>
            <w:vAlign w:val="bottom"/>
            <w:hideMark/>
          </w:tcPr>
          <w:p w14:paraId="4F37AAF5"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25A64821"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65755949" w14:textId="77777777" w:rsidTr="00FB29D4">
        <w:trPr>
          <w:trHeight w:val="300"/>
        </w:trPr>
        <w:tc>
          <w:tcPr>
            <w:tcW w:w="4100" w:type="dxa"/>
            <w:tcBorders>
              <w:top w:val="nil"/>
              <w:left w:val="single" w:sz="4" w:space="0" w:color="auto"/>
              <w:bottom w:val="nil"/>
              <w:right w:val="nil"/>
            </w:tcBorders>
            <w:vAlign w:val="bottom"/>
            <w:hideMark/>
          </w:tcPr>
          <w:p w14:paraId="1E67EA1B"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138CCCFA"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1BA04B05"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6F6ABB22"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6C99E9A8"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67A5B7DB"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noWrap/>
            <w:vAlign w:val="bottom"/>
            <w:hideMark/>
          </w:tcPr>
          <w:p w14:paraId="5B8B4711"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09323058"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C52106C" w14:textId="77777777" w:rsidTr="00FB29D4">
        <w:trPr>
          <w:trHeight w:val="260"/>
        </w:trPr>
        <w:tc>
          <w:tcPr>
            <w:tcW w:w="4100" w:type="dxa"/>
            <w:tcBorders>
              <w:top w:val="nil"/>
              <w:left w:val="single" w:sz="4" w:space="0" w:color="auto"/>
              <w:bottom w:val="nil"/>
              <w:right w:val="nil"/>
            </w:tcBorders>
            <w:noWrap/>
            <w:vAlign w:val="bottom"/>
            <w:hideMark/>
          </w:tcPr>
          <w:p w14:paraId="61EF43FF"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1 - Fiscal years for assessment</w:t>
            </w:r>
          </w:p>
        </w:tc>
        <w:tc>
          <w:tcPr>
            <w:tcW w:w="960" w:type="dxa"/>
            <w:noWrap/>
            <w:vAlign w:val="bottom"/>
            <w:hideMark/>
          </w:tcPr>
          <w:p w14:paraId="33107EDB" w14:textId="77777777" w:rsidR="00FA1BBB" w:rsidRPr="00FA1BBB" w:rsidRDefault="00FA1BBB" w:rsidP="00FA1BBB">
            <w:pPr>
              <w:spacing w:line="256" w:lineRule="auto"/>
              <w:rPr>
                <w:rFonts w:ascii="Arial" w:eastAsia="Times New Roman" w:hAnsi="Arial" w:cs="Arial"/>
                <w:b/>
                <w:bCs/>
                <w:sz w:val="20"/>
                <w:szCs w:val="20"/>
              </w:rPr>
            </w:pPr>
          </w:p>
        </w:tc>
        <w:tc>
          <w:tcPr>
            <w:tcW w:w="960" w:type="dxa"/>
            <w:noWrap/>
            <w:vAlign w:val="bottom"/>
            <w:hideMark/>
          </w:tcPr>
          <w:p w14:paraId="1ADF5CA5"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05F1EB8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2CE6503F"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1AA15A6E"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noWrap/>
            <w:vAlign w:val="bottom"/>
            <w:hideMark/>
          </w:tcPr>
          <w:p w14:paraId="3B16E3C3"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782C7359"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6EDA1D96" w14:textId="77777777" w:rsidTr="00FB29D4">
        <w:trPr>
          <w:trHeight w:val="250"/>
        </w:trPr>
        <w:tc>
          <w:tcPr>
            <w:tcW w:w="4100" w:type="dxa"/>
            <w:tcBorders>
              <w:top w:val="single" w:sz="4" w:space="0" w:color="auto"/>
              <w:left w:val="single" w:sz="4" w:space="0" w:color="auto"/>
              <w:bottom w:val="nil"/>
              <w:right w:val="nil"/>
            </w:tcBorders>
            <w:noWrap/>
            <w:vAlign w:val="bottom"/>
            <w:hideMark/>
          </w:tcPr>
          <w:p w14:paraId="534CD913"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1 =</w:t>
            </w:r>
          </w:p>
        </w:tc>
        <w:tc>
          <w:tcPr>
            <w:tcW w:w="960" w:type="dxa"/>
            <w:tcBorders>
              <w:top w:val="single" w:sz="4" w:space="0" w:color="auto"/>
              <w:left w:val="nil"/>
              <w:bottom w:val="nil"/>
              <w:right w:val="single" w:sz="4" w:space="0" w:color="auto"/>
            </w:tcBorders>
            <w:shd w:val="clear" w:color="auto" w:fill="FFFF00"/>
            <w:noWrap/>
            <w:vAlign w:val="bottom"/>
            <w:hideMark/>
          </w:tcPr>
          <w:p w14:paraId="46307F93"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4D9B03CB"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4EED50F8"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01482C37"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48D4DF98"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noWrap/>
            <w:vAlign w:val="bottom"/>
            <w:hideMark/>
          </w:tcPr>
          <w:p w14:paraId="2992AB1B"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7ABAE46D"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1827B106" w14:textId="77777777" w:rsidTr="00FB29D4">
        <w:trPr>
          <w:trHeight w:val="250"/>
        </w:trPr>
        <w:tc>
          <w:tcPr>
            <w:tcW w:w="4100" w:type="dxa"/>
            <w:tcBorders>
              <w:top w:val="nil"/>
              <w:left w:val="single" w:sz="4" w:space="0" w:color="auto"/>
              <w:bottom w:val="nil"/>
              <w:right w:val="nil"/>
            </w:tcBorders>
            <w:noWrap/>
            <w:vAlign w:val="bottom"/>
            <w:hideMark/>
          </w:tcPr>
          <w:p w14:paraId="40ADE43A"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2 =</w:t>
            </w:r>
          </w:p>
        </w:tc>
        <w:tc>
          <w:tcPr>
            <w:tcW w:w="960" w:type="dxa"/>
            <w:tcBorders>
              <w:top w:val="nil"/>
              <w:left w:val="nil"/>
              <w:bottom w:val="nil"/>
              <w:right w:val="single" w:sz="4" w:space="0" w:color="auto"/>
            </w:tcBorders>
            <w:shd w:val="clear" w:color="auto" w:fill="FFFF00"/>
            <w:noWrap/>
            <w:vAlign w:val="bottom"/>
            <w:hideMark/>
          </w:tcPr>
          <w:p w14:paraId="6A194BBA"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677B036C"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753F32CD"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148CEA3F"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7D032B74"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noWrap/>
            <w:vAlign w:val="bottom"/>
            <w:hideMark/>
          </w:tcPr>
          <w:p w14:paraId="7DA706A9"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0BB7759D"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087D915" w14:textId="77777777" w:rsidTr="00FB29D4">
        <w:trPr>
          <w:trHeight w:val="250"/>
        </w:trPr>
        <w:tc>
          <w:tcPr>
            <w:tcW w:w="4100" w:type="dxa"/>
            <w:tcBorders>
              <w:top w:val="nil"/>
              <w:left w:val="single" w:sz="4" w:space="0" w:color="auto"/>
              <w:bottom w:val="single" w:sz="4" w:space="0" w:color="auto"/>
              <w:right w:val="nil"/>
            </w:tcBorders>
            <w:noWrap/>
            <w:vAlign w:val="bottom"/>
            <w:hideMark/>
          </w:tcPr>
          <w:p w14:paraId="45BEF45E"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3 =</w:t>
            </w:r>
          </w:p>
        </w:tc>
        <w:tc>
          <w:tcPr>
            <w:tcW w:w="960" w:type="dxa"/>
            <w:tcBorders>
              <w:top w:val="nil"/>
              <w:left w:val="nil"/>
              <w:bottom w:val="single" w:sz="4" w:space="0" w:color="auto"/>
              <w:right w:val="single" w:sz="4" w:space="0" w:color="auto"/>
            </w:tcBorders>
            <w:shd w:val="clear" w:color="auto" w:fill="FFFF00"/>
            <w:noWrap/>
            <w:vAlign w:val="bottom"/>
            <w:hideMark/>
          </w:tcPr>
          <w:p w14:paraId="49B19509"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3CAF60C6"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2F2051FD"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05F62A62"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4FC4B26A"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noWrap/>
            <w:vAlign w:val="bottom"/>
            <w:hideMark/>
          </w:tcPr>
          <w:p w14:paraId="47FD6AEB"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5FFB8E1D"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E6C4600" w14:textId="77777777" w:rsidTr="00FB29D4">
        <w:trPr>
          <w:trHeight w:val="250"/>
        </w:trPr>
        <w:tc>
          <w:tcPr>
            <w:tcW w:w="4100" w:type="dxa"/>
            <w:tcBorders>
              <w:top w:val="nil"/>
              <w:left w:val="single" w:sz="4" w:space="0" w:color="auto"/>
              <w:bottom w:val="single" w:sz="4" w:space="0" w:color="auto"/>
              <w:right w:val="nil"/>
            </w:tcBorders>
            <w:noWrap/>
            <w:vAlign w:val="bottom"/>
            <w:hideMark/>
          </w:tcPr>
          <w:p w14:paraId="069FDFB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3E55FDD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03F902B2"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02E9205D"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448B3E04"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2CD6FC11"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single" w:sz="4" w:space="0" w:color="auto"/>
              <w:right w:val="nil"/>
            </w:tcBorders>
            <w:noWrap/>
            <w:vAlign w:val="bottom"/>
            <w:hideMark/>
          </w:tcPr>
          <w:p w14:paraId="4E90F623"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single" w:sz="4" w:space="0" w:color="auto"/>
              <w:right w:val="single" w:sz="4" w:space="0" w:color="auto"/>
            </w:tcBorders>
            <w:noWrap/>
            <w:vAlign w:val="bottom"/>
            <w:hideMark/>
          </w:tcPr>
          <w:p w14:paraId="2A3F6E04" w14:textId="77777777" w:rsidR="00FA1BBB" w:rsidRPr="00FA1BBB" w:rsidRDefault="00FA1BBB" w:rsidP="00FA1BBB">
            <w:pPr>
              <w:spacing w:after="0" w:line="256" w:lineRule="auto"/>
              <w:rPr>
                <w:rFonts w:ascii="Calibri" w:eastAsia="Calibri" w:hAnsi="Calibri" w:cs="Times New Roman"/>
                <w:sz w:val="20"/>
                <w:szCs w:val="20"/>
              </w:rPr>
            </w:pPr>
          </w:p>
        </w:tc>
      </w:tr>
    </w:tbl>
    <w:p w14:paraId="7AC650D4"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10067" w:type="dxa"/>
        <w:tblLook w:val="04A0" w:firstRow="1" w:lastRow="0" w:firstColumn="1" w:lastColumn="0" w:noHBand="0" w:noVBand="1"/>
      </w:tblPr>
      <w:tblGrid>
        <w:gridCol w:w="4100"/>
        <w:gridCol w:w="960"/>
        <w:gridCol w:w="960"/>
        <w:gridCol w:w="973"/>
        <w:gridCol w:w="1017"/>
        <w:gridCol w:w="1017"/>
        <w:gridCol w:w="1040"/>
      </w:tblGrid>
      <w:tr w:rsidR="00FA1BBB" w:rsidRPr="00FA1BBB" w14:paraId="591BE2E4" w14:textId="77777777" w:rsidTr="00FA1BBB">
        <w:trPr>
          <w:trHeight w:val="518"/>
        </w:trPr>
        <w:tc>
          <w:tcPr>
            <w:tcW w:w="4100" w:type="dxa"/>
            <w:tcBorders>
              <w:top w:val="single" w:sz="4" w:space="0" w:color="auto"/>
              <w:left w:val="single" w:sz="4" w:space="0" w:color="auto"/>
              <w:bottom w:val="nil"/>
              <w:right w:val="nil"/>
            </w:tcBorders>
            <w:noWrap/>
            <w:vAlign w:val="bottom"/>
            <w:hideMark/>
          </w:tcPr>
          <w:p w14:paraId="2517C543"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2</w:t>
            </w:r>
          </w:p>
        </w:tc>
        <w:tc>
          <w:tcPr>
            <w:tcW w:w="960" w:type="dxa"/>
            <w:tcBorders>
              <w:top w:val="single" w:sz="4" w:space="0" w:color="auto"/>
              <w:left w:val="nil"/>
              <w:bottom w:val="nil"/>
              <w:right w:val="nil"/>
            </w:tcBorders>
            <w:noWrap/>
            <w:vAlign w:val="bottom"/>
            <w:hideMark/>
          </w:tcPr>
          <w:p w14:paraId="1BF752B7"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7A2CF2DF" w14:textId="77777777" w:rsidR="00FA1BBB" w:rsidRPr="00FA1BBB" w:rsidRDefault="00FA1BBB" w:rsidP="00FA1BBB">
            <w:pPr>
              <w:spacing w:after="0" w:line="256" w:lineRule="auto"/>
              <w:rPr>
                <w:rFonts w:ascii="Calibri" w:eastAsia="Calibri" w:hAnsi="Calibri" w:cs="Times New Roman"/>
                <w:sz w:val="20"/>
                <w:szCs w:val="20"/>
              </w:rPr>
            </w:pPr>
          </w:p>
        </w:tc>
        <w:tc>
          <w:tcPr>
            <w:tcW w:w="973" w:type="dxa"/>
            <w:tcBorders>
              <w:top w:val="single" w:sz="4" w:space="0" w:color="auto"/>
              <w:left w:val="nil"/>
              <w:bottom w:val="nil"/>
              <w:right w:val="nil"/>
            </w:tcBorders>
            <w:noWrap/>
            <w:vAlign w:val="bottom"/>
            <w:hideMark/>
          </w:tcPr>
          <w:p w14:paraId="296E3E4A" w14:textId="77777777" w:rsidR="00FA1BBB" w:rsidRPr="00FA1BBB" w:rsidRDefault="00FA1BBB" w:rsidP="00FA1BBB">
            <w:pPr>
              <w:spacing w:after="0" w:line="256" w:lineRule="auto"/>
              <w:rPr>
                <w:rFonts w:ascii="Calibri" w:eastAsia="Calibri" w:hAnsi="Calibri" w:cs="Times New Roman"/>
                <w:sz w:val="20"/>
                <w:szCs w:val="20"/>
              </w:rPr>
            </w:pPr>
          </w:p>
        </w:tc>
        <w:tc>
          <w:tcPr>
            <w:tcW w:w="1017" w:type="dxa"/>
            <w:tcBorders>
              <w:top w:val="single" w:sz="4" w:space="0" w:color="auto"/>
              <w:left w:val="nil"/>
              <w:bottom w:val="nil"/>
              <w:right w:val="nil"/>
            </w:tcBorders>
            <w:noWrap/>
            <w:vAlign w:val="bottom"/>
            <w:hideMark/>
          </w:tcPr>
          <w:p w14:paraId="0558584E" w14:textId="77777777" w:rsidR="00FA1BBB" w:rsidRPr="00FA1BBB" w:rsidRDefault="00FA1BBB" w:rsidP="00FA1BBB">
            <w:pPr>
              <w:spacing w:after="0" w:line="256" w:lineRule="auto"/>
              <w:rPr>
                <w:rFonts w:ascii="Calibri" w:eastAsia="Calibri" w:hAnsi="Calibri" w:cs="Times New Roman"/>
                <w:sz w:val="20"/>
                <w:szCs w:val="20"/>
              </w:rPr>
            </w:pPr>
          </w:p>
        </w:tc>
        <w:tc>
          <w:tcPr>
            <w:tcW w:w="1017" w:type="dxa"/>
            <w:tcBorders>
              <w:top w:val="single" w:sz="4" w:space="0" w:color="auto"/>
              <w:left w:val="nil"/>
              <w:bottom w:val="nil"/>
              <w:right w:val="nil"/>
            </w:tcBorders>
            <w:noWrap/>
            <w:vAlign w:val="bottom"/>
            <w:hideMark/>
          </w:tcPr>
          <w:p w14:paraId="29405D63"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single" w:sz="4" w:space="0" w:color="auto"/>
            </w:tcBorders>
            <w:noWrap/>
            <w:vAlign w:val="bottom"/>
            <w:hideMark/>
          </w:tcPr>
          <w:p w14:paraId="254B6985"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084106D" w14:textId="77777777" w:rsidTr="00FA1BBB">
        <w:trPr>
          <w:trHeight w:val="260"/>
        </w:trPr>
        <w:tc>
          <w:tcPr>
            <w:tcW w:w="4100" w:type="dxa"/>
            <w:tcBorders>
              <w:top w:val="single" w:sz="4" w:space="0" w:color="auto"/>
              <w:left w:val="single" w:sz="4" w:space="0" w:color="auto"/>
              <w:bottom w:val="single" w:sz="4" w:space="0" w:color="auto"/>
              <w:right w:val="nil"/>
            </w:tcBorders>
            <w:noWrap/>
            <w:vAlign w:val="bottom"/>
            <w:hideMark/>
          </w:tcPr>
          <w:p w14:paraId="1DDC1AEC" w14:textId="77777777" w:rsidR="00FA1BBB" w:rsidRPr="00FA1BBB" w:rsidRDefault="00FA1BBB" w:rsidP="00FA1BBB">
            <w:pPr>
              <w:spacing w:after="0" w:line="240" w:lineRule="auto"/>
              <w:jc w:val="right"/>
              <w:rPr>
                <w:rFonts w:ascii="Arial" w:eastAsia="Times New Roman" w:hAnsi="Arial" w:cs="Arial"/>
                <w:b/>
                <w:bCs/>
                <w:sz w:val="20"/>
                <w:szCs w:val="20"/>
              </w:rPr>
            </w:pPr>
            <w:r w:rsidRPr="00FA1BBB">
              <w:rPr>
                <w:rFonts w:ascii="Arial" w:eastAsia="Times New Roman" w:hAnsi="Arial" w:cs="Arial"/>
                <w:b/>
                <w:bCs/>
                <w:sz w:val="20"/>
                <w:szCs w:val="20"/>
              </w:rPr>
              <w:t xml:space="preserve">Data for year = </w:t>
            </w:r>
          </w:p>
        </w:tc>
        <w:tc>
          <w:tcPr>
            <w:tcW w:w="960" w:type="dxa"/>
            <w:tcBorders>
              <w:top w:val="single" w:sz="4" w:space="0" w:color="auto"/>
              <w:left w:val="nil"/>
              <w:bottom w:val="single" w:sz="4" w:space="0" w:color="auto"/>
              <w:right w:val="nil"/>
            </w:tcBorders>
            <w:noWrap/>
            <w:vAlign w:val="bottom"/>
            <w:hideMark/>
          </w:tcPr>
          <w:p w14:paraId="20019E43" w14:textId="77777777" w:rsidR="00FA1BBB" w:rsidRPr="00FA1BBB" w:rsidRDefault="00FA1BBB" w:rsidP="00FA1BBB">
            <w:pPr>
              <w:spacing w:after="0" w:line="240" w:lineRule="auto"/>
              <w:jc w:val="right"/>
              <w:rPr>
                <w:rFonts w:ascii="Arial" w:eastAsia="Times New Roman" w:hAnsi="Arial" w:cs="Arial"/>
                <w:b/>
                <w:bCs/>
                <w:sz w:val="20"/>
                <w:szCs w:val="20"/>
              </w:rPr>
            </w:pPr>
            <w:r w:rsidRPr="00FA1BBB">
              <w:rPr>
                <w:rFonts w:ascii="Arial" w:eastAsia="Times New Roman" w:hAnsi="Arial" w:cs="Arial"/>
                <w:b/>
                <w:bCs/>
                <w:sz w:val="20"/>
                <w:szCs w:val="20"/>
              </w:rPr>
              <w:t>0</w:t>
            </w:r>
          </w:p>
        </w:tc>
        <w:tc>
          <w:tcPr>
            <w:tcW w:w="960" w:type="dxa"/>
            <w:tcBorders>
              <w:top w:val="single" w:sz="4" w:space="0" w:color="auto"/>
              <w:left w:val="nil"/>
              <w:bottom w:val="single" w:sz="4" w:space="0" w:color="auto"/>
              <w:right w:val="nil"/>
            </w:tcBorders>
            <w:noWrap/>
            <w:vAlign w:val="bottom"/>
            <w:hideMark/>
          </w:tcPr>
          <w:p w14:paraId="79213199"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 </w:t>
            </w:r>
          </w:p>
        </w:tc>
        <w:tc>
          <w:tcPr>
            <w:tcW w:w="973" w:type="dxa"/>
            <w:tcBorders>
              <w:top w:val="single" w:sz="4" w:space="0" w:color="auto"/>
              <w:left w:val="nil"/>
              <w:bottom w:val="single" w:sz="4" w:space="0" w:color="auto"/>
              <w:right w:val="nil"/>
            </w:tcBorders>
            <w:noWrap/>
            <w:vAlign w:val="bottom"/>
            <w:hideMark/>
          </w:tcPr>
          <w:p w14:paraId="0978C2C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1017" w:type="dxa"/>
            <w:tcBorders>
              <w:top w:val="single" w:sz="4" w:space="0" w:color="auto"/>
              <w:left w:val="nil"/>
              <w:bottom w:val="single" w:sz="4" w:space="0" w:color="auto"/>
              <w:right w:val="nil"/>
            </w:tcBorders>
            <w:noWrap/>
            <w:vAlign w:val="bottom"/>
            <w:hideMark/>
          </w:tcPr>
          <w:p w14:paraId="78D6150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1017" w:type="dxa"/>
            <w:tcBorders>
              <w:top w:val="single" w:sz="4" w:space="0" w:color="auto"/>
              <w:left w:val="nil"/>
              <w:bottom w:val="single" w:sz="4" w:space="0" w:color="auto"/>
              <w:right w:val="nil"/>
            </w:tcBorders>
            <w:noWrap/>
            <w:vAlign w:val="bottom"/>
            <w:hideMark/>
          </w:tcPr>
          <w:p w14:paraId="47F09BB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1040" w:type="dxa"/>
            <w:tcBorders>
              <w:top w:val="single" w:sz="4" w:space="0" w:color="auto"/>
              <w:left w:val="nil"/>
              <w:bottom w:val="single" w:sz="4" w:space="0" w:color="auto"/>
              <w:right w:val="single" w:sz="4" w:space="0" w:color="auto"/>
            </w:tcBorders>
            <w:noWrap/>
            <w:vAlign w:val="bottom"/>
            <w:hideMark/>
          </w:tcPr>
          <w:p w14:paraId="7493432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71D9B3B1" w14:textId="77777777" w:rsidTr="00FA1BBB">
        <w:trPr>
          <w:trHeight w:val="510"/>
        </w:trPr>
        <w:tc>
          <w:tcPr>
            <w:tcW w:w="4100" w:type="dxa"/>
            <w:tcBorders>
              <w:top w:val="nil"/>
              <w:left w:val="single" w:sz="4" w:space="0" w:color="auto"/>
              <w:bottom w:val="nil"/>
              <w:right w:val="nil"/>
            </w:tcBorders>
            <w:noWrap/>
            <w:vAlign w:val="center"/>
            <w:hideMark/>
          </w:tcPr>
          <w:p w14:paraId="7576F6BE"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Economic head</w:t>
            </w:r>
          </w:p>
        </w:tc>
        <w:tc>
          <w:tcPr>
            <w:tcW w:w="960" w:type="dxa"/>
            <w:noWrap/>
            <w:vAlign w:val="center"/>
            <w:hideMark/>
          </w:tcPr>
          <w:p w14:paraId="6FE4CC5C"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budget</w:t>
            </w:r>
          </w:p>
        </w:tc>
        <w:tc>
          <w:tcPr>
            <w:tcW w:w="960" w:type="dxa"/>
            <w:noWrap/>
            <w:vAlign w:val="center"/>
            <w:hideMark/>
          </w:tcPr>
          <w:p w14:paraId="3780D0A5"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actual</w:t>
            </w:r>
          </w:p>
        </w:tc>
        <w:tc>
          <w:tcPr>
            <w:tcW w:w="973" w:type="dxa"/>
            <w:vAlign w:val="center"/>
            <w:hideMark/>
          </w:tcPr>
          <w:p w14:paraId="63D12115"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adjusted budget</w:t>
            </w:r>
          </w:p>
        </w:tc>
        <w:tc>
          <w:tcPr>
            <w:tcW w:w="1017" w:type="dxa"/>
            <w:vAlign w:val="center"/>
            <w:hideMark/>
          </w:tcPr>
          <w:p w14:paraId="68EF05FB"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deviation</w:t>
            </w:r>
          </w:p>
        </w:tc>
        <w:tc>
          <w:tcPr>
            <w:tcW w:w="1017" w:type="dxa"/>
            <w:vAlign w:val="center"/>
            <w:hideMark/>
          </w:tcPr>
          <w:p w14:paraId="34C568D8"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absolute deviation</w:t>
            </w:r>
          </w:p>
        </w:tc>
        <w:tc>
          <w:tcPr>
            <w:tcW w:w="1040" w:type="dxa"/>
            <w:tcBorders>
              <w:top w:val="nil"/>
              <w:left w:val="nil"/>
              <w:bottom w:val="nil"/>
              <w:right w:val="single" w:sz="4" w:space="0" w:color="auto"/>
            </w:tcBorders>
            <w:noWrap/>
            <w:vAlign w:val="center"/>
            <w:hideMark/>
          </w:tcPr>
          <w:p w14:paraId="1453E736"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percent</w:t>
            </w:r>
          </w:p>
        </w:tc>
      </w:tr>
      <w:tr w:rsidR="00FA1BBB" w:rsidRPr="00FA1BBB" w14:paraId="5707C76E" w14:textId="77777777" w:rsidTr="00FA1BBB">
        <w:trPr>
          <w:trHeight w:val="250"/>
        </w:trPr>
        <w:tc>
          <w:tcPr>
            <w:tcW w:w="4100" w:type="dxa"/>
            <w:tcBorders>
              <w:top w:val="nil"/>
              <w:left w:val="single" w:sz="4" w:space="0" w:color="auto"/>
              <w:bottom w:val="nil"/>
              <w:right w:val="nil"/>
            </w:tcBorders>
            <w:noWrap/>
            <w:vAlign w:val="bottom"/>
            <w:hideMark/>
          </w:tcPr>
          <w:p w14:paraId="47CF8C87"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Compensation of employees</w:t>
            </w:r>
          </w:p>
        </w:tc>
        <w:tc>
          <w:tcPr>
            <w:tcW w:w="960" w:type="dxa"/>
            <w:shd w:val="clear" w:color="auto" w:fill="FFFF00"/>
            <w:noWrap/>
            <w:vAlign w:val="bottom"/>
            <w:hideMark/>
          </w:tcPr>
          <w:p w14:paraId="004F015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71F44352"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42C78844"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7BC37B15"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1555C16D"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5EA428D"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E62B89D" w14:textId="77777777" w:rsidTr="00FA1BBB">
        <w:trPr>
          <w:trHeight w:val="250"/>
        </w:trPr>
        <w:tc>
          <w:tcPr>
            <w:tcW w:w="4100" w:type="dxa"/>
            <w:tcBorders>
              <w:top w:val="nil"/>
              <w:left w:val="single" w:sz="4" w:space="0" w:color="auto"/>
              <w:bottom w:val="nil"/>
              <w:right w:val="nil"/>
            </w:tcBorders>
            <w:noWrap/>
            <w:vAlign w:val="bottom"/>
            <w:hideMark/>
          </w:tcPr>
          <w:p w14:paraId="607AA73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Use of goods and services</w:t>
            </w:r>
          </w:p>
        </w:tc>
        <w:tc>
          <w:tcPr>
            <w:tcW w:w="960" w:type="dxa"/>
            <w:shd w:val="clear" w:color="auto" w:fill="FFFF00"/>
            <w:noWrap/>
            <w:vAlign w:val="bottom"/>
            <w:hideMark/>
          </w:tcPr>
          <w:p w14:paraId="5C6EDF0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246EB96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46CC790B"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2D4C6ACC"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67A9D8BE"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9ECD98C"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7CA4076C" w14:textId="77777777" w:rsidTr="00FA1BBB">
        <w:trPr>
          <w:trHeight w:val="250"/>
        </w:trPr>
        <w:tc>
          <w:tcPr>
            <w:tcW w:w="4100" w:type="dxa"/>
            <w:tcBorders>
              <w:top w:val="nil"/>
              <w:left w:val="single" w:sz="4" w:space="0" w:color="auto"/>
              <w:bottom w:val="nil"/>
              <w:right w:val="nil"/>
            </w:tcBorders>
            <w:noWrap/>
            <w:vAlign w:val="bottom"/>
            <w:hideMark/>
          </w:tcPr>
          <w:p w14:paraId="7C51101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Consumption of fixed capital</w:t>
            </w:r>
          </w:p>
        </w:tc>
        <w:tc>
          <w:tcPr>
            <w:tcW w:w="960" w:type="dxa"/>
            <w:shd w:val="clear" w:color="auto" w:fill="FFFF00"/>
            <w:noWrap/>
            <w:vAlign w:val="bottom"/>
            <w:hideMark/>
          </w:tcPr>
          <w:p w14:paraId="4CE4016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6216906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16ADA96A"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1F49089F"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4FDC8FAE"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B80F0D5"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BCA1DAB" w14:textId="77777777" w:rsidTr="00FA1BBB">
        <w:trPr>
          <w:trHeight w:val="250"/>
        </w:trPr>
        <w:tc>
          <w:tcPr>
            <w:tcW w:w="4100" w:type="dxa"/>
            <w:tcBorders>
              <w:top w:val="nil"/>
              <w:left w:val="single" w:sz="4" w:space="0" w:color="auto"/>
              <w:bottom w:val="nil"/>
              <w:right w:val="nil"/>
            </w:tcBorders>
            <w:noWrap/>
            <w:vAlign w:val="bottom"/>
            <w:hideMark/>
          </w:tcPr>
          <w:p w14:paraId="3BBDB797"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Interest</w:t>
            </w:r>
          </w:p>
        </w:tc>
        <w:tc>
          <w:tcPr>
            <w:tcW w:w="960" w:type="dxa"/>
            <w:shd w:val="clear" w:color="auto" w:fill="FFFF00"/>
            <w:noWrap/>
            <w:vAlign w:val="bottom"/>
            <w:hideMark/>
          </w:tcPr>
          <w:p w14:paraId="7838F15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3B8FC6D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15CBE1FA"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49A8EC51"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707EB79D"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4856FA38"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4FC015F" w14:textId="77777777" w:rsidTr="00FA1BBB">
        <w:trPr>
          <w:trHeight w:val="250"/>
        </w:trPr>
        <w:tc>
          <w:tcPr>
            <w:tcW w:w="4100" w:type="dxa"/>
            <w:tcBorders>
              <w:top w:val="nil"/>
              <w:left w:val="single" w:sz="4" w:space="0" w:color="auto"/>
              <w:bottom w:val="nil"/>
              <w:right w:val="nil"/>
            </w:tcBorders>
            <w:noWrap/>
            <w:vAlign w:val="bottom"/>
            <w:hideMark/>
          </w:tcPr>
          <w:p w14:paraId="23E1157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Subsidies</w:t>
            </w:r>
          </w:p>
        </w:tc>
        <w:tc>
          <w:tcPr>
            <w:tcW w:w="960" w:type="dxa"/>
            <w:shd w:val="clear" w:color="auto" w:fill="FFFF00"/>
            <w:noWrap/>
            <w:vAlign w:val="bottom"/>
            <w:hideMark/>
          </w:tcPr>
          <w:p w14:paraId="0D01691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0A29A90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7B45DC7C"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42287FAD"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26B6E8CA"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20D5829"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1795E7D3" w14:textId="77777777" w:rsidTr="00FA1BBB">
        <w:trPr>
          <w:trHeight w:val="250"/>
        </w:trPr>
        <w:tc>
          <w:tcPr>
            <w:tcW w:w="4100" w:type="dxa"/>
            <w:tcBorders>
              <w:top w:val="nil"/>
              <w:left w:val="single" w:sz="4" w:space="0" w:color="auto"/>
              <w:bottom w:val="nil"/>
              <w:right w:val="nil"/>
            </w:tcBorders>
            <w:noWrap/>
            <w:vAlign w:val="bottom"/>
            <w:hideMark/>
          </w:tcPr>
          <w:p w14:paraId="32CD899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Grants</w:t>
            </w:r>
          </w:p>
        </w:tc>
        <w:tc>
          <w:tcPr>
            <w:tcW w:w="960" w:type="dxa"/>
            <w:shd w:val="clear" w:color="auto" w:fill="FFFF00"/>
            <w:noWrap/>
            <w:vAlign w:val="bottom"/>
            <w:hideMark/>
          </w:tcPr>
          <w:p w14:paraId="1224CEF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29246A1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7505D894"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7C528DC3"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0615768B"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07159FD"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7D86EE3E" w14:textId="77777777" w:rsidTr="00FA1BBB">
        <w:trPr>
          <w:trHeight w:val="250"/>
        </w:trPr>
        <w:tc>
          <w:tcPr>
            <w:tcW w:w="4100" w:type="dxa"/>
            <w:tcBorders>
              <w:top w:val="nil"/>
              <w:left w:val="single" w:sz="4" w:space="0" w:color="auto"/>
              <w:bottom w:val="nil"/>
              <w:right w:val="nil"/>
            </w:tcBorders>
            <w:noWrap/>
            <w:vAlign w:val="bottom"/>
            <w:hideMark/>
          </w:tcPr>
          <w:p w14:paraId="6CEB43D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Social benefits</w:t>
            </w:r>
          </w:p>
        </w:tc>
        <w:tc>
          <w:tcPr>
            <w:tcW w:w="960" w:type="dxa"/>
            <w:shd w:val="clear" w:color="auto" w:fill="FFFF00"/>
            <w:noWrap/>
            <w:vAlign w:val="bottom"/>
            <w:hideMark/>
          </w:tcPr>
          <w:p w14:paraId="1897AC8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0DC25F22"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74C855A5"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448A80EB"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10809975"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08BC810"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54D5D7D" w14:textId="77777777" w:rsidTr="00FA1BBB">
        <w:trPr>
          <w:trHeight w:val="250"/>
        </w:trPr>
        <w:tc>
          <w:tcPr>
            <w:tcW w:w="4100" w:type="dxa"/>
            <w:tcBorders>
              <w:top w:val="nil"/>
              <w:left w:val="single" w:sz="4" w:space="0" w:color="auto"/>
              <w:bottom w:val="nil"/>
              <w:right w:val="nil"/>
            </w:tcBorders>
            <w:noWrap/>
            <w:vAlign w:val="bottom"/>
            <w:hideMark/>
          </w:tcPr>
          <w:p w14:paraId="3C6EB7F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Other expenses</w:t>
            </w:r>
          </w:p>
        </w:tc>
        <w:tc>
          <w:tcPr>
            <w:tcW w:w="960" w:type="dxa"/>
            <w:shd w:val="clear" w:color="auto" w:fill="FFFF00"/>
            <w:noWrap/>
            <w:vAlign w:val="bottom"/>
            <w:hideMark/>
          </w:tcPr>
          <w:p w14:paraId="7E94208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13B08B7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76E27B70"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69A66E86"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30EAE7D1"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ECC0E4C"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5577AC0" w14:textId="77777777" w:rsidTr="00FA1BBB">
        <w:trPr>
          <w:trHeight w:val="260"/>
        </w:trPr>
        <w:tc>
          <w:tcPr>
            <w:tcW w:w="4100" w:type="dxa"/>
            <w:tcBorders>
              <w:top w:val="single" w:sz="4" w:space="0" w:color="auto"/>
              <w:left w:val="single" w:sz="4" w:space="0" w:color="auto"/>
              <w:bottom w:val="nil"/>
              <w:right w:val="nil"/>
            </w:tcBorders>
            <w:noWrap/>
            <w:vAlign w:val="bottom"/>
            <w:hideMark/>
          </w:tcPr>
          <w:p w14:paraId="7408631E"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Total expenditure</w:t>
            </w:r>
          </w:p>
        </w:tc>
        <w:tc>
          <w:tcPr>
            <w:tcW w:w="960" w:type="dxa"/>
            <w:tcBorders>
              <w:top w:val="single" w:sz="4" w:space="0" w:color="auto"/>
              <w:left w:val="nil"/>
              <w:bottom w:val="nil"/>
              <w:right w:val="nil"/>
            </w:tcBorders>
            <w:noWrap/>
            <w:vAlign w:val="bottom"/>
            <w:hideMark/>
          </w:tcPr>
          <w:p w14:paraId="00CF6685"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single" w:sz="4" w:space="0" w:color="auto"/>
              <w:left w:val="nil"/>
              <w:bottom w:val="nil"/>
              <w:right w:val="nil"/>
            </w:tcBorders>
            <w:noWrap/>
            <w:vAlign w:val="bottom"/>
            <w:hideMark/>
          </w:tcPr>
          <w:p w14:paraId="2F9CB018"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73" w:type="dxa"/>
            <w:tcBorders>
              <w:top w:val="single" w:sz="4" w:space="0" w:color="auto"/>
              <w:left w:val="nil"/>
              <w:bottom w:val="nil"/>
              <w:right w:val="nil"/>
            </w:tcBorders>
            <w:noWrap/>
            <w:vAlign w:val="bottom"/>
          </w:tcPr>
          <w:p w14:paraId="291C4FE7"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tcBorders>
              <w:top w:val="single" w:sz="4" w:space="0" w:color="auto"/>
              <w:left w:val="nil"/>
              <w:bottom w:val="nil"/>
              <w:right w:val="nil"/>
            </w:tcBorders>
            <w:noWrap/>
            <w:vAlign w:val="bottom"/>
          </w:tcPr>
          <w:p w14:paraId="3E322553"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tcBorders>
              <w:top w:val="single" w:sz="4" w:space="0" w:color="auto"/>
              <w:left w:val="nil"/>
              <w:bottom w:val="nil"/>
              <w:right w:val="nil"/>
            </w:tcBorders>
            <w:noWrap/>
            <w:vAlign w:val="bottom"/>
          </w:tcPr>
          <w:p w14:paraId="24CEBF87"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single" w:sz="4" w:space="0" w:color="auto"/>
              <w:left w:val="nil"/>
              <w:bottom w:val="nil"/>
              <w:right w:val="single" w:sz="4" w:space="0" w:color="auto"/>
            </w:tcBorders>
            <w:noWrap/>
            <w:vAlign w:val="bottom"/>
          </w:tcPr>
          <w:p w14:paraId="2A965C16" w14:textId="77777777" w:rsidR="00FA1BBB" w:rsidRPr="00FA1BBB" w:rsidRDefault="00FA1BBB" w:rsidP="00FA1BBB">
            <w:pPr>
              <w:spacing w:after="0" w:line="240" w:lineRule="auto"/>
              <w:rPr>
                <w:rFonts w:ascii="Arial" w:eastAsia="Times New Roman" w:hAnsi="Arial" w:cs="Arial"/>
                <w:sz w:val="20"/>
                <w:szCs w:val="20"/>
              </w:rPr>
            </w:pPr>
          </w:p>
        </w:tc>
      </w:tr>
      <w:tr w:rsidR="00FA1BBB" w:rsidRPr="00FA1BBB" w14:paraId="3EBE09DA" w14:textId="77777777" w:rsidTr="00FA1BBB">
        <w:trPr>
          <w:trHeight w:val="260"/>
        </w:trPr>
        <w:tc>
          <w:tcPr>
            <w:tcW w:w="4100" w:type="dxa"/>
            <w:tcBorders>
              <w:top w:val="nil"/>
              <w:left w:val="single" w:sz="4" w:space="0" w:color="auto"/>
              <w:bottom w:val="nil"/>
              <w:right w:val="nil"/>
            </w:tcBorders>
            <w:noWrap/>
            <w:vAlign w:val="bottom"/>
            <w:hideMark/>
          </w:tcPr>
          <w:p w14:paraId="680D11E2"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single" w:sz="4" w:space="0" w:color="auto"/>
              <w:left w:val="nil"/>
              <w:bottom w:val="nil"/>
              <w:right w:val="nil"/>
            </w:tcBorders>
            <w:noWrap/>
            <w:vAlign w:val="bottom"/>
            <w:hideMark/>
          </w:tcPr>
          <w:p w14:paraId="5873E7C9"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 </w:t>
            </w:r>
          </w:p>
        </w:tc>
        <w:tc>
          <w:tcPr>
            <w:tcW w:w="960" w:type="dxa"/>
            <w:tcBorders>
              <w:top w:val="single" w:sz="4" w:space="0" w:color="auto"/>
              <w:left w:val="nil"/>
              <w:bottom w:val="nil"/>
              <w:right w:val="nil"/>
            </w:tcBorders>
            <w:noWrap/>
            <w:vAlign w:val="bottom"/>
            <w:hideMark/>
          </w:tcPr>
          <w:p w14:paraId="718FFE4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hideMark/>
          </w:tcPr>
          <w:p w14:paraId="3C1BF2F1" w14:textId="77777777" w:rsidR="00FA1BBB" w:rsidRPr="00FA1BBB" w:rsidRDefault="00FA1BBB" w:rsidP="00FA1BBB">
            <w:pPr>
              <w:spacing w:line="256" w:lineRule="auto"/>
              <w:rPr>
                <w:rFonts w:ascii="Arial" w:eastAsia="Times New Roman" w:hAnsi="Arial" w:cs="Arial"/>
                <w:sz w:val="20"/>
                <w:szCs w:val="20"/>
              </w:rPr>
            </w:pPr>
          </w:p>
        </w:tc>
        <w:tc>
          <w:tcPr>
            <w:tcW w:w="1017" w:type="dxa"/>
            <w:noWrap/>
            <w:vAlign w:val="bottom"/>
            <w:hideMark/>
          </w:tcPr>
          <w:p w14:paraId="1743E417" w14:textId="77777777" w:rsidR="00FA1BBB" w:rsidRPr="00FA1BBB" w:rsidRDefault="00FA1BBB" w:rsidP="00FA1BBB">
            <w:pPr>
              <w:spacing w:after="0" w:line="256" w:lineRule="auto"/>
              <w:rPr>
                <w:rFonts w:ascii="Calibri" w:eastAsia="Calibri" w:hAnsi="Calibri" w:cs="Times New Roman"/>
                <w:sz w:val="20"/>
                <w:szCs w:val="20"/>
              </w:rPr>
            </w:pPr>
          </w:p>
        </w:tc>
        <w:tc>
          <w:tcPr>
            <w:tcW w:w="1017" w:type="dxa"/>
            <w:noWrap/>
            <w:vAlign w:val="bottom"/>
            <w:hideMark/>
          </w:tcPr>
          <w:p w14:paraId="22920659"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570A3C7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34E56C1E" w14:textId="77777777" w:rsidTr="00FA1BBB">
        <w:trPr>
          <w:trHeight w:val="278"/>
        </w:trPr>
        <w:tc>
          <w:tcPr>
            <w:tcW w:w="4100" w:type="dxa"/>
            <w:tcBorders>
              <w:top w:val="nil"/>
              <w:left w:val="single" w:sz="4" w:space="0" w:color="auto"/>
              <w:bottom w:val="single" w:sz="4" w:space="0" w:color="auto"/>
              <w:right w:val="nil"/>
            </w:tcBorders>
            <w:noWrap/>
            <w:vAlign w:val="bottom"/>
            <w:hideMark/>
          </w:tcPr>
          <w:p w14:paraId="1B8CD6A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composition variance</w:t>
            </w:r>
          </w:p>
        </w:tc>
        <w:tc>
          <w:tcPr>
            <w:tcW w:w="960" w:type="dxa"/>
            <w:tcBorders>
              <w:top w:val="nil"/>
              <w:left w:val="nil"/>
              <w:bottom w:val="single" w:sz="4" w:space="0" w:color="auto"/>
              <w:right w:val="nil"/>
            </w:tcBorders>
            <w:noWrap/>
            <w:vAlign w:val="center"/>
            <w:hideMark/>
          </w:tcPr>
          <w:p w14:paraId="05127738"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 xml:space="preserve"> </w:t>
            </w:r>
          </w:p>
        </w:tc>
        <w:tc>
          <w:tcPr>
            <w:tcW w:w="960" w:type="dxa"/>
            <w:tcBorders>
              <w:top w:val="nil"/>
              <w:left w:val="nil"/>
              <w:bottom w:val="single" w:sz="4" w:space="0" w:color="auto"/>
              <w:right w:val="nil"/>
            </w:tcBorders>
            <w:noWrap/>
            <w:vAlign w:val="center"/>
            <w:hideMark/>
          </w:tcPr>
          <w:p w14:paraId="30745093"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 xml:space="preserve"> </w:t>
            </w:r>
          </w:p>
        </w:tc>
        <w:tc>
          <w:tcPr>
            <w:tcW w:w="973" w:type="dxa"/>
            <w:tcBorders>
              <w:top w:val="nil"/>
              <w:left w:val="nil"/>
              <w:bottom w:val="single" w:sz="4" w:space="0" w:color="auto"/>
              <w:right w:val="nil"/>
            </w:tcBorders>
            <w:noWrap/>
            <w:vAlign w:val="center"/>
            <w:hideMark/>
          </w:tcPr>
          <w:p w14:paraId="7943D7D6"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1017" w:type="dxa"/>
            <w:tcBorders>
              <w:top w:val="nil"/>
              <w:left w:val="nil"/>
              <w:bottom w:val="single" w:sz="4" w:space="0" w:color="auto"/>
              <w:right w:val="nil"/>
            </w:tcBorders>
            <w:noWrap/>
            <w:vAlign w:val="center"/>
            <w:hideMark/>
          </w:tcPr>
          <w:p w14:paraId="3ABC350A"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1017" w:type="dxa"/>
            <w:tcBorders>
              <w:top w:val="nil"/>
              <w:left w:val="nil"/>
              <w:bottom w:val="single" w:sz="4" w:space="0" w:color="auto"/>
              <w:right w:val="nil"/>
            </w:tcBorders>
            <w:noWrap/>
            <w:vAlign w:val="center"/>
            <w:hideMark/>
          </w:tcPr>
          <w:p w14:paraId="614B83B1"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xml:space="preserve"> </w:t>
            </w:r>
          </w:p>
        </w:tc>
        <w:tc>
          <w:tcPr>
            <w:tcW w:w="1040" w:type="dxa"/>
            <w:tcBorders>
              <w:top w:val="nil"/>
              <w:left w:val="nil"/>
              <w:bottom w:val="single" w:sz="4" w:space="0" w:color="auto"/>
              <w:right w:val="single" w:sz="4" w:space="0" w:color="auto"/>
            </w:tcBorders>
            <w:noWrap/>
            <w:vAlign w:val="center"/>
            <w:hideMark/>
          </w:tcPr>
          <w:p w14:paraId="29080CF2" w14:textId="77777777" w:rsidR="00FA1BBB" w:rsidRPr="00FA1BBB" w:rsidRDefault="00FA1BBB" w:rsidP="00FA1BBB">
            <w:pPr>
              <w:spacing w:line="256" w:lineRule="auto"/>
              <w:rPr>
                <w:rFonts w:ascii="Arial" w:eastAsia="Times New Roman" w:hAnsi="Arial" w:cs="Arial"/>
                <w:sz w:val="20"/>
                <w:szCs w:val="20"/>
              </w:rPr>
            </w:pPr>
          </w:p>
        </w:tc>
      </w:tr>
    </w:tbl>
    <w:p w14:paraId="60718A52"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r w:rsidRPr="00FA1BBB">
        <w:rPr>
          <w:rFonts w:ascii="Calibri" w:eastAsia="Calibri" w:hAnsi="Calibri" w:cs="Times New Roman"/>
          <w:b/>
          <w:color w:val="25456B"/>
          <w:spacing w:val="-1"/>
        </w:rPr>
        <w:t>Table 3 and 4 are the exact same as Table 2</w:t>
      </w:r>
    </w:p>
    <w:p w14:paraId="7ED45A4E"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2880" w:type="dxa"/>
        <w:tblLook w:val="04A0" w:firstRow="1" w:lastRow="0" w:firstColumn="1" w:lastColumn="0" w:noHBand="0" w:noVBand="1"/>
      </w:tblPr>
      <w:tblGrid>
        <w:gridCol w:w="639"/>
        <w:gridCol w:w="2361"/>
      </w:tblGrid>
      <w:tr w:rsidR="00FA1BBB" w:rsidRPr="00FA1BBB" w14:paraId="1DF03F42" w14:textId="77777777" w:rsidTr="00FA1BBB">
        <w:trPr>
          <w:trHeight w:val="270"/>
        </w:trPr>
        <w:tc>
          <w:tcPr>
            <w:tcW w:w="2880" w:type="dxa"/>
            <w:gridSpan w:val="2"/>
            <w:tcBorders>
              <w:top w:val="single" w:sz="4" w:space="0" w:color="auto"/>
              <w:left w:val="single" w:sz="4" w:space="0" w:color="auto"/>
              <w:bottom w:val="nil"/>
              <w:right w:val="single" w:sz="4" w:space="0" w:color="auto"/>
            </w:tcBorders>
            <w:noWrap/>
            <w:vAlign w:val="bottom"/>
            <w:hideMark/>
          </w:tcPr>
          <w:p w14:paraId="33995F78"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lastRenderedPageBreak/>
              <w:t>Table 5 - Results Matrix</w:t>
            </w:r>
          </w:p>
        </w:tc>
      </w:tr>
      <w:tr w:rsidR="00FA1BBB" w:rsidRPr="00FA1BBB" w14:paraId="744969A3" w14:textId="77777777" w:rsidTr="00FA1BBB">
        <w:trPr>
          <w:trHeight w:val="250"/>
        </w:trPr>
        <w:tc>
          <w:tcPr>
            <w:tcW w:w="519" w:type="dxa"/>
            <w:tcBorders>
              <w:top w:val="single" w:sz="8" w:space="0" w:color="auto"/>
              <w:left w:val="single" w:sz="4" w:space="0" w:color="auto"/>
              <w:bottom w:val="nil"/>
              <w:right w:val="single" w:sz="4" w:space="0" w:color="auto"/>
            </w:tcBorders>
            <w:noWrap/>
            <w:vAlign w:val="center"/>
            <w:hideMark/>
          </w:tcPr>
          <w:p w14:paraId="24B7977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2361" w:type="dxa"/>
            <w:tcBorders>
              <w:top w:val="single" w:sz="8" w:space="0" w:color="auto"/>
              <w:left w:val="nil"/>
              <w:bottom w:val="nil"/>
              <w:right w:val="single" w:sz="4" w:space="0" w:color="auto"/>
            </w:tcBorders>
            <w:noWrap/>
            <w:vAlign w:val="center"/>
            <w:hideMark/>
          </w:tcPr>
          <w:p w14:paraId="3239F3C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3A97870F" w14:textId="77777777" w:rsidTr="00FA1BBB">
        <w:trPr>
          <w:trHeight w:val="250"/>
        </w:trPr>
        <w:tc>
          <w:tcPr>
            <w:tcW w:w="519" w:type="dxa"/>
            <w:tcBorders>
              <w:top w:val="nil"/>
              <w:left w:val="single" w:sz="4" w:space="0" w:color="auto"/>
              <w:bottom w:val="nil"/>
              <w:right w:val="single" w:sz="4" w:space="0" w:color="auto"/>
            </w:tcBorders>
            <w:noWrap/>
            <w:vAlign w:val="center"/>
            <w:hideMark/>
          </w:tcPr>
          <w:p w14:paraId="3F667E56"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Year</w:t>
            </w:r>
          </w:p>
        </w:tc>
        <w:tc>
          <w:tcPr>
            <w:tcW w:w="2361" w:type="dxa"/>
            <w:tcBorders>
              <w:top w:val="nil"/>
              <w:left w:val="nil"/>
              <w:bottom w:val="nil"/>
              <w:right w:val="single" w:sz="4" w:space="0" w:color="auto"/>
            </w:tcBorders>
            <w:noWrap/>
            <w:vAlign w:val="center"/>
            <w:hideMark/>
          </w:tcPr>
          <w:p w14:paraId="5A098747"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composition variance</w:t>
            </w:r>
          </w:p>
        </w:tc>
      </w:tr>
      <w:tr w:rsidR="00FA1BBB" w:rsidRPr="00FA1BBB" w14:paraId="4E24E281" w14:textId="77777777" w:rsidTr="00FA1BBB">
        <w:trPr>
          <w:trHeight w:val="250"/>
        </w:trPr>
        <w:tc>
          <w:tcPr>
            <w:tcW w:w="519" w:type="dxa"/>
            <w:tcBorders>
              <w:top w:val="nil"/>
              <w:left w:val="single" w:sz="4" w:space="0" w:color="auto"/>
              <w:bottom w:val="nil"/>
              <w:right w:val="single" w:sz="4" w:space="0" w:color="auto"/>
            </w:tcBorders>
            <w:noWrap/>
            <w:vAlign w:val="bottom"/>
          </w:tcPr>
          <w:p w14:paraId="6225233D" w14:textId="77777777" w:rsidR="00FA1BBB" w:rsidRPr="00FA1BBB" w:rsidRDefault="00FA1BBB" w:rsidP="00FA1BBB">
            <w:pPr>
              <w:spacing w:after="0" w:line="240" w:lineRule="auto"/>
              <w:jc w:val="right"/>
              <w:rPr>
                <w:rFonts w:ascii="Arial" w:eastAsia="Times New Roman" w:hAnsi="Arial" w:cs="Arial"/>
                <w:sz w:val="20"/>
                <w:szCs w:val="20"/>
              </w:rPr>
            </w:pPr>
          </w:p>
        </w:tc>
        <w:tc>
          <w:tcPr>
            <w:tcW w:w="2361" w:type="dxa"/>
            <w:tcBorders>
              <w:top w:val="nil"/>
              <w:left w:val="nil"/>
              <w:bottom w:val="nil"/>
              <w:right w:val="single" w:sz="4" w:space="0" w:color="auto"/>
            </w:tcBorders>
            <w:noWrap/>
            <w:vAlign w:val="center"/>
          </w:tcPr>
          <w:p w14:paraId="45C5BE5D"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7F193CE5" w14:textId="77777777" w:rsidTr="00FA1BBB">
        <w:trPr>
          <w:trHeight w:val="250"/>
        </w:trPr>
        <w:tc>
          <w:tcPr>
            <w:tcW w:w="519" w:type="dxa"/>
            <w:tcBorders>
              <w:top w:val="nil"/>
              <w:left w:val="single" w:sz="4" w:space="0" w:color="auto"/>
              <w:bottom w:val="nil"/>
              <w:right w:val="single" w:sz="4" w:space="0" w:color="auto"/>
            </w:tcBorders>
            <w:noWrap/>
            <w:vAlign w:val="bottom"/>
          </w:tcPr>
          <w:p w14:paraId="78125E34" w14:textId="77777777" w:rsidR="00FA1BBB" w:rsidRPr="00FA1BBB" w:rsidRDefault="00FA1BBB" w:rsidP="00FA1BBB">
            <w:pPr>
              <w:spacing w:after="0" w:line="240" w:lineRule="auto"/>
              <w:jc w:val="right"/>
              <w:rPr>
                <w:rFonts w:ascii="Arial" w:eastAsia="Times New Roman" w:hAnsi="Arial" w:cs="Arial"/>
                <w:sz w:val="20"/>
                <w:szCs w:val="20"/>
              </w:rPr>
            </w:pPr>
          </w:p>
        </w:tc>
        <w:tc>
          <w:tcPr>
            <w:tcW w:w="2361" w:type="dxa"/>
            <w:tcBorders>
              <w:top w:val="nil"/>
              <w:left w:val="nil"/>
              <w:bottom w:val="nil"/>
              <w:right w:val="single" w:sz="4" w:space="0" w:color="auto"/>
            </w:tcBorders>
            <w:noWrap/>
            <w:vAlign w:val="center"/>
          </w:tcPr>
          <w:p w14:paraId="73B4EDF1"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2E400FC2" w14:textId="77777777" w:rsidTr="00FA1BBB">
        <w:trPr>
          <w:trHeight w:val="260"/>
        </w:trPr>
        <w:tc>
          <w:tcPr>
            <w:tcW w:w="519" w:type="dxa"/>
            <w:tcBorders>
              <w:top w:val="nil"/>
              <w:left w:val="single" w:sz="4" w:space="0" w:color="auto"/>
              <w:bottom w:val="single" w:sz="4" w:space="0" w:color="auto"/>
              <w:right w:val="single" w:sz="4" w:space="0" w:color="auto"/>
            </w:tcBorders>
            <w:noWrap/>
            <w:vAlign w:val="bottom"/>
          </w:tcPr>
          <w:p w14:paraId="06421142" w14:textId="77777777" w:rsidR="00FA1BBB" w:rsidRPr="00FA1BBB" w:rsidRDefault="00FA1BBB" w:rsidP="00FA1BBB">
            <w:pPr>
              <w:spacing w:after="0" w:line="240" w:lineRule="auto"/>
              <w:jc w:val="right"/>
              <w:rPr>
                <w:rFonts w:ascii="Arial" w:eastAsia="Times New Roman" w:hAnsi="Arial" w:cs="Arial"/>
                <w:sz w:val="20"/>
                <w:szCs w:val="20"/>
              </w:rPr>
            </w:pPr>
          </w:p>
        </w:tc>
        <w:tc>
          <w:tcPr>
            <w:tcW w:w="2361" w:type="dxa"/>
            <w:tcBorders>
              <w:top w:val="nil"/>
              <w:left w:val="single" w:sz="4" w:space="0" w:color="auto"/>
              <w:bottom w:val="single" w:sz="4" w:space="0" w:color="auto"/>
              <w:right w:val="single" w:sz="4" w:space="0" w:color="auto"/>
            </w:tcBorders>
            <w:noWrap/>
            <w:vAlign w:val="center"/>
          </w:tcPr>
          <w:p w14:paraId="2F9CD264" w14:textId="77777777" w:rsidR="00FA1BBB" w:rsidRPr="00FA1BBB" w:rsidRDefault="00FA1BBB" w:rsidP="00FA1BBB">
            <w:pPr>
              <w:spacing w:after="0" w:line="240" w:lineRule="auto"/>
              <w:jc w:val="center"/>
              <w:rPr>
                <w:rFonts w:ascii="Arial" w:eastAsia="Times New Roman" w:hAnsi="Arial" w:cs="Arial"/>
                <w:sz w:val="20"/>
                <w:szCs w:val="20"/>
              </w:rPr>
            </w:pPr>
          </w:p>
        </w:tc>
      </w:tr>
    </w:tbl>
    <w:p w14:paraId="6AA95F9D"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p w14:paraId="7EC5F794"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10080" w:type="dxa"/>
        <w:tblLook w:val="04A0" w:firstRow="1" w:lastRow="0" w:firstColumn="1" w:lastColumn="0" w:noHBand="0" w:noVBand="1"/>
      </w:tblPr>
      <w:tblGrid>
        <w:gridCol w:w="4240"/>
        <w:gridCol w:w="960"/>
        <w:gridCol w:w="960"/>
        <w:gridCol w:w="960"/>
        <w:gridCol w:w="960"/>
        <w:gridCol w:w="960"/>
        <w:gridCol w:w="1040"/>
      </w:tblGrid>
      <w:tr w:rsidR="00FA1BBB" w:rsidRPr="00FA1BBB" w14:paraId="26E7A112" w14:textId="77777777" w:rsidTr="00FA1BBB">
        <w:trPr>
          <w:trHeight w:val="510"/>
        </w:trPr>
        <w:tc>
          <w:tcPr>
            <w:tcW w:w="10080" w:type="dxa"/>
            <w:gridSpan w:val="7"/>
            <w:tcBorders>
              <w:top w:val="single" w:sz="4" w:space="0" w:color="auto"/>
              <w:left w:val="single" w:sz="4" w:space="0" w:color="auto"/>
              <w:bottom w:val="nil"/>
              <w:right w:val="single" w:sz="4" w:space="0" w:color="auto"/>
            </w:tcBorders>
            <w:noWrap/>
            <w:vAlign w:val="center"/>
            <w:hideMark/>
          </w:tcPr>
          <w:p w14:paraId="0BB7D80A"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Calculation Sheet for Revenue outturn (Oct 2018)</w:t>
            </w:r>
          </w:p>
        </w:tc>
      </w:tr>
      <w:tr w:rsidR="00FA1BBB" w:rsidRPr="00FA1BBB" w14:paraId="348377FA" w14:textId="77777777" w:rsidTr="00FA1BBB">
        <w:trPr>
          <w:trHeight w:val="278"/>
        </w:trPr>
        <w:tc>
          <w:tcPr>
            <w:tcW w:w="9040" w:type="dxa"/>
            <w:gridSpan w:val="6"/>
            <w:tcBorders>
              <w:top w:val="nil"/>
              <w:left w:val="single" w:sz="4" w:space="0" w:color="auto"/>
              <w:bottom w:val="nil"/>
              <w:right w:val="nil"/>
            </w:tcBorders>
            <w:noWrap/>
            <w:vAlign w:val="bottom"/>
            <w:hideMark/>
          </w:tcPr>
          <w:p w14:paraId="1F1AF42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1: Enter the three fiscal years used for assessment in table 1.</w:t>
            </w:r>
          </w:p>
        </w:tc>
        <w:tc>
          <w:tcPr>
            <w:tcW w:w="1040" w:type="dxa"/>
            <w:tcBorders>
              <w:top w:val="nil"/>
              <w:left w:val="nil"/>
              <w:bottom w:val="nil"/>
              <w:right w:val="single" w:sz="4" w:space="0" w:color="auto"/>
            </w:tcBorders>
            <w:noWrap/>
            <w:vAlign w:val="bottom"/>
            <w:hideMark/>
          </w:tcPr>
          <w:p w14:paraId="68162482" w14:textId="77777777" w:rsidR="00FA1BBB" w:rsidRPr="00FA1BBB" w:rsidRDefault="00FA1BBB" w:rsidP="00FA1BBB">
            <w:pPr>
              <w:spacing w:line="256" w:lineRule="auto"/>
              <w:rPr>
                <w:rFonts w:ascii="Arial" w:eastAsia="Times New Roman" w:hAnsi="Arial" w:cs="Arial"/>
                <w:sz w:val="20"/>
                <w:szCs w:val="20"/>
              </w:rPr>
            </w:pPr>
          </w:p>
        </w:tc>
      </w:tr>
      <w:tr w:rsidR="00FA1BBB" w:rsidRPr="00FA1BBB" w14:paraId="06FEE878" w14:textId="77777777" w:rsidTr="00FA1BBB">
        <w:trPr>
          <w:trHeight w:val="278"/>
        </w:trPr>
        <w:tc>
          <w:tcPr>
            <w:tcW w:w="10080" w:type="dxa"/>
            <w:gridSpan w:val="7"/>
            <w:tcBorders>
              <w:top w:val="nil"/>
              <w:left w:val="single" w:sz="4" w:space="0" w:color="auto"/>
              <w:bottom w:val="nil"/>
              <w:right w:val="single" w:sz="4" w:space="0" w:color="auto"/>
            </w:tcBorders>
            <w:vAlign w:val="bottom"/>
            <w:hideMark/>
          </w:tcPr>
          <w:p w14:paraId="329E891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xml:space="preserve">Step 2: Enter </w:t>
            </w:r>
            <w:r w:rsidRPr="00FA1BBB">
              <w:rPr>
                <w:rFonts w:ascii="Arial" w:eastAsia="Times New Roman" w:hAnsi="Arial" w:cs="Arial"/>
                <w:b/>
                <w:bCs/>
                <w:sz w:val="20"/>
                <w:szCs w:val="20"/>
              </w:rPr>
              <w:t>budget</w:t>
            </w:r>
            <w:r w:rsidRPr="00FA1BBB">
              <w:rPr>
                <w:rFonts w:ascii="Arial" w:eastAsia="Times New Roman" w:hAnsi="Arial" w:cs="Arial"/>
                <w:sz w:val="20"/>
                <w:szCs w:val="20"/>
              </w:rPr>
              <w:t xml:space="preserve"> and </w:t>
            </w:r>
            <w:r w:rsidRPr="00FA1BBB">
              <w:rPr>
                <w:rFonts w:ascii="Arial" w:eastAsia="Times New Roman" w:hAnsi="Arial" w:cs="Arial"/>
                <w:b/>
                <w:bCs/>
                <w:sz w:val="20"/>
                <w:szCs w:val="20"/>
              </w:rPr>
              <w:t>actual</w:t>
            </w:r>
            <w:r w:rsidRPr="00FA1BBB">
              <w:rPr>
                <w:rFonts w:ascii="Arial" w:eastAsia="Times New Roman" w:hAnsi="Arial" w:cs="Arial"/>
                <w:sz w:val="20"/>
                <w:szCs w:val="20"/>
              </w:rPr>
              <w:t xml:space="preserve"> revenue data for each of the three years in tables 2, 3, and 4 respectively.</w:t>
            </w:r>
          </w:p>
        </w:tc>
      </w:tr>
      <w:tr w:rsidR="00FA1BBB" w:rsidRPr="00FA1BBB" w14:paraId="488A5702" w14:textId="77777777" w:rsidTr="00FA1BBB">
        <w:trPr>
          <w:trHeight w:val="300"/>
        </w:trPr>
        <w:tc>
          <w:tcPr>
            <w:tcW w:w="10080" w:type="dxa"/>
            <w:gridSpan w:val="7"/>
            <w:tcBorders>
              <w:top w:val="nil"/>
              <w:left w:val="single" w:sz="4" w:space="0" w:color="auto"/>
              <w:bottom w:val="nil"/>
              <w:right w:val="single" w:sz="4" w:space="0" w:color="auto"/>
            </w:tcBorders>
            <w:noWrap/>
            <w:vAlign w:val="bottom"/>
            <w:hideMark/>
          </w:tcPr>
          <w:p w14:paraId="7C28E94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3: Read the results for each of the three years for each dimension in table 5.</w:t>
            </w:r>
          </w:p>
        </w:tc>
      </w:tr>
      <w:tr w:rsidR="00FA1BBB" w:rsidRPr="00FA1BBB" w14:paraId="6F0890A5" w14:textId="77777777" w:rsidTr="00FA1BBB">
        <w:trPr>
          <w:trHeight w:val="300"/>
        </w:trPr>
        <w:tc>
          <w:tcPr>
            <w:tcW w:w="4240" w:type="dxa"/>
            <w:tcBorders>
              <w:top w:val="nil"/>
              <w:left w:val="single" w:sz="4" w:space="0" w:color="auto"/>
              <w:bottom w:val="nil"/>
              <w:right w:val="nil"/>
            </w:tcBorders>
            <w:vAlign w:val="bottom"/>
            <w:hideMark/>
          </w:tcPr>
          <w:p w14:paraId="7E38B845" w14:textId="77777777" w:rsidR="00FA1BBB" w:rsidRPr="00FA1BBB" w:rsidRDefault="00FA1BBB" w:rsidP="00FA1BBB">
            <w:pPr>
              <w:spacing w:line="256" w:lineRule="auto"/>
              <w:rPr>
                <w:rFonts w:ascii="Arial" w:eastAsia="Times New Roman" w:hAnsi="Arial" w:cs="Arial"/>
                <w:sz w:val="20"/>
                <w:szCs w:val="20"/>
              </w:rPr>
            </w:pPr>
          </w:p>
        </w:tc>
        <w:tc>
          <w:tcPr>
            <w:tcW w:w="960" w:type="dxa"/>
            <w:vAlign w:val="bottom"/>
            <w:hideMark/>
          </w:tcPr>
          <w:p w14:paraId="61023962"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2D604A6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62143207"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3BD02F1A"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3CABDC40"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282D5AFE"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21B42CAA" w14:textId="77777777" w:rsidTr="00FA1BBB">
        <w:trPr>
          <w:trHeight w:val="260"/>
        </w:trPr>
        <w:tc>
          <w:tcPr>
            <w:tcW w:w="4240" w:type="dxa"/>
            <w:tcBorders>
              <w:top w:val="nil"/>
              <w:left w:val="single" w:sz="4" w:space="0" w:color="auto"/>
              <w:bottom w:val="nil"/>
              <w:right w:val="nil"/>
            </w:tcBorders>
            <w:noWrap/>
            <w:vAlign w:val="bottom"/>
            <w:hideMark/>
          </w:tcPr>
          <w:p w14:paraId="36A209FF"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1 - Fiscal years for assessment</w:t>
            </w:r>
          </w:p>
        </w:tc>
        <w:tc>
          <w:tcPr>
            <w:tcW w:w="960" w:type="dxa"/>
            <w:noWrap/>
            <w:vAlign w:val="bottom"/>
            <w:hideMark/>
          </w:tcPr>
          <w:p w14:paraId="01663F73" w14:textId="77777777" w:rsidR="00FA1BBB" w:rsidRPr="00FA1BBB" w:rsidRDefault="00FA1BBB" w:rsidP="00FA1BBB">
            <w:pPr>
              <w:spacing w:line="256" w:lineRule="auto"/>
              <w:rPr>
                <w:rFonts w:ascii="Arial" w:eastAsia="Times New Roman" w:hAnsi="Arial" w:cs="Arial"/>
                <w:b/>
                <w:bCs/>
                <w:sz w:val="20"/>
                <w:szCs w:val="20"/>
              </w:rPr>
            </w:pPr>
          </w:p>
        </w:tc>
        <w:tc>
          <w:tcPr>
            <w:tcW w:w="960" w:type="dxa"/>
            <w:noWrap/>
            <w:vAlign w:val="bottom"/>
            <w:hideMark/>
          </w:tcPr>
          <w:p w14:paraId="4A9CE103"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7F711FC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31DE26D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3284A31B"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2572019A"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61C938D8" w14:textId="77777777" w:rsidTr="00FA1BBB">
        <w:trPr>
          <w:trHeight w:val="250"/>
        </w:trPr>
        <w:tc>
          <w:tcPr>
            <w:tcW w:w="4240" w:type="dxa"/>
            <w:tcBorders>
              <w:top w:val="single" w:sz="4" w:space="0" w:color="auto"/>
              <w:left w:val="single" w:sz="4" w:space="0" w:color="auto"/>
              <w:bottom w:val="nil"/>
              <w:right w:val="nil"/>
            </w:tcBorders>
            <w:noWrap/>
            <w:vAlign w:val="bottom"/>
            <w:hideMark/>
          </w:tcPr>
          <w:p w14:paraId="182246A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1 =</w:t>
            </w:r>
          </w:p>
        </w:tc>
        <w:tc>
          <w:tcPr>
            <w:tcW w:w="960" w:type="dxa"/>
            <w:tcBorders>
              <w:top w:val="single" w:sz="4" w:space="0" w:color="auto"/>
              <w:left w:val="nil"/>
              <w:bottom w:val="nil"/>
              <w:right w:val="single" w:sz="4" w:space="0" w:color="auto"/>
            </w:tcBorders>
            <w:shd w:val="clear" w:color="auto" w:fill="FFFF00"/>
            <w:noWrap/>
            <w:vAlign w:val="bottom"/>
            <w:hideMark/>
          </w:tcPr>
          <w:p w14:paraId="75FE61A4"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3AF4C804"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5BAA099C"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253F7C71"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0F95BB91"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7E496C35"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779CB702" w14:textId="77777777" w:rsidTr="00FA1BBB">
        <w:trPr>
          <w:trHeight w:val="250"/>
        </w:trPr>
        <w:tc>
          <w:tcPr>
            <w:tcW w:w="4240" w:type="dxa"/>
            <w:tcBorders>
              <w:top w:val="nil"/>
              <w:left w:val="single" w:sz="4" w:space="0" w:color="auto"/>
              <w:bottom w:val="nil"/>
              <w:right w:val="nil"/>
            </w:tcBorders>
            <w:noWrap/>
            <w:vAlign w:val="bottom"/>
            <w:hideMark/>
          </w:tcPr>
          <w:p w14:paraId="7F969F97"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2 =</w:t>
            </w:r>
          </w:p>
        </w:tc>
        <w:tc>
          <w:tcPr>
            <w:tcW w:w="960" w:type="dxa"/>
            <w:tcBorders>
              <w:top w:val="nil"/>
              <w:left w:val="nil"/>
              <w:bottom w:val="nil"/>
              <w:right w:val="single" w:sz="4" w:space="0" w:color="auto"/>
            </w:tcBorders>
            <w:shd w:val="clear" w:color="auto" w:fill="FFFF00"/>
            <w:noWrap/>
            <w:vAlign w:val="bottom"/>
            <w:hideMark/>
          </w:tcPr>
          <w:p w14:paraId="50755DFD"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41A38FBF"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3ACE6E40"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1C685B41"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6A818375"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059D1E36"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61CEE92" w14:textId="77777777" w:rsidTr="00FA1BBB">
        <w:trPr>
          <w:trHeight w:val="250"/>
        </w:trPr>
        <w:tc>
          <w:tcPr>
            <w:tcW w:w="4240" w:type="dxa"/>
            <w:tcBorders>
              <w:top w:val="nil"/>
              <w:left w:val="single" w:sz="4" w:space="0" w:color="auto"/>
              <w:bottom w:val="single" w:sz="4" w:space="0" w:color="auto"/>
              <w:right w:val="nil"/>
            </w:tcBorders>
            <w:noWrap/>
            <w:vAlign w:val="bottom"/>
            <w:hideMark/>
          </w:tcPr>
          <w:p w14:paraId="5225CD2C"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3 =</w:t>
            </w:r>
          </w:p>
        </w:tc>
        <w:tc>
          <w:tcPr>
            <w:tcW w:w="960" w:type="dxa"/>
            <w:tcBorders>
              <w:top w:val="nil"/>
              <w:left w:val="nil"/>
              <w:bottom w:val="single" w:sz="4" w:space="0" w:color="auto"/>
              <w:right w:val="single" w:sz="4" w:space="0" w:color="auto"/>
            </w:tcBorders>
            <w:shd w:val="clear" w:color="auto" w:fill="FFFF00"/>
            <w:noWrap/>
            <w:vAlign w:val="bottom"/>
            <w:hideMark/>
          </w:tcPr>
          <w:p w14:paraId="0F3CFE28"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single" w:sz="4" w:space="0" w:color="auto"/>
              <w:right w:val="nil"/>
            </w:tcBorders>
            <w:noWrap/>
            <w:vAlign w:val="bottom"/>
            <w:hideMark/>
          </w:tcPr>
          <w:p w14:paraId="31EF10F6" w14:textId="77777777" w:rsidR="00FA1BBB" w:rsidRPr="00FA1BBB" w:rsidRDefault="00FA1BBB" w:rsidP="00FA1BBB">
            <w:pPr>
              <w:spacing w:line="256" w:lineRule="auto"/>
              <w:rPr>
                <w:rFonts w:ascii="Arial" w:eastAsia="Times New Roman" w:hAnsi="Arial" w:cs="Arial"/>
                <w:sz w:val="20"/>
                <w:szCs w:val="20"/>
              </w:rPr>
            </w:pPr>
          </w:p>
        </w:tc>
        <w:tc>
          <w:tcPr>
            <w:tcW w:w="960" w:type="dxa"/>
            <w:tcBorders>
              <w:top w:val="nil"/>
              <w:left w:val="nil"/>
              <w:bottom w:val="single" w:sz="4" w:space="0" w:color="auto"/>
              <w:right w:val="nil"/>
            </w:tcBorders>
            <w:noWrap/>
            <w:vAlign w:val="bottom"/>
            <w:hideMark/>
          </w:tcPr>
          <w:p w14:paraId="3B6A6B55"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7CA47E08"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4D83F729"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single" w:sz="4" w:space="0" w:color="auto"/>
              <w:right w:val="single" w:sz="4" w:space="0" w:color="auto"/>
            </w:tcBorders>
            <w:noWrap/>
            <w:vAlign w:val="bottom"/>
            <w:hideMark/>
          </w:tcPr>
          <w:p w14:paraId="5AADBC48" w14:textId="77777777" w:rsidR="00FA1BBB" w:rsidRPr="00FA1BBB" w:rsidRDefault="00FA1BBB" w:rsidP="00FA1BBB">
            <w:pPr>
              <w:spacing w:after="0" w:line="256" w:lineRule="auto"/>
              <w:rPr>
                <w:rFonts w:ascii="Calibri" w:eastAsia="Calibri" w:hAnsi="Calibri" w:cs="Times New Roman"/>
                <w:sz w:val="20"/>
                <w:szCs w:val="20"/>
              </w:rPr>
            </w:pPr>
          </w:p>
        </w:tc>
      </w:tr>
    </w:tbl>
    <w:p w14:paraId="2EF93DC4"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10080" w:type="dxa"/>
        <w:tblLook w:val="04A0" w:firstRow="1" w:lastRow="0" w:firstColumn="1" w:lastColumn="0" w:noHBand="0" w:noVBand="1"/>
      </w:tblPr>
      <w:tblGrid>
        <w:gridCol w:w="4240"/>
        <w:gridCol w:w="960"/>
        <w:gridCol w:w="960"/>
        <w:gridCol w:w="973"/>
        <w:gridCol w:w="1017"/>
        <w:gridCol w:w="1017"/>
        <w:gridCol w:w="1040"/>
      </w:tblGrid>
      <w:tr w:rsidR="00FA1BBB" w:rsidRPr="00FA1BBB" w14:paraId="58F00F5B" w14:textId="77777777" w:rsidTr="00FA1BBB">
        <w:trPr>
          <w:trHeight w:val="518"/>
        </w:trPr>
        <w:tc>
          <w:tcPr>
            <w:tcW w:w="4240" w:type="dxa"/>
            <w:tcBorders>
              <w:top w:val="single" w:sz="4" w:space="0" w:color="auto"/>
              <w:left w:val="single" w:sz="4" w:space="0" w:color="auto"/>
              <w:bottom w:val="nil"/>
              <w:right w:val="nil"/>
            </w:tcBorders>
            <w:noWrap/>
            <w:vAlign w:val="bottom"/>
            <w:hideMark/>
          </w:tcPr>
          <w:p w14:paraId="2AC3632B"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2</w:t>
            </w:r>
          </w:p>
        </w:tc>
        <w:tc>
          <w:tcPr>
            <w:tcW w:w="960" w:type="dxa"/>
            <w:tcBorders>
              <w:top w:val="single" w:sz="4" w:space="0" w:color="auto"/>
              <w:left w:val="nil"/>
              <w:bottom w:val="nil"/>
              <w:right w:val="nil"/>
            </w:tcBorders>
            <w:noWrap/>
            <w:vAlign w:val="bottom"/>
            <w:hideMark/>
          </w:tcPr>
          <w:p w14:paraId="24C02FBB"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7BF3DAD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552070DB"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58966549"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1CB898A8"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single" w:sz="4" w:space="0" w:color="auto"/>
            </w:tcBorders>
            <w:noWrap/>
            <w:vAlign w:val="bottom"/>
            <w:hideMark/>
          </w:tcPr>
          <w:p w14:paraId="70C53786"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237328F9" w14:textId="77777777" w:rsidTr="00FA1BBB">
        <w:trPr>
          <w:trHeight w:val="260"/>
        </w:trPr>
        <w:tc>
          <w:tcPr>
            <w:tcW w:w="4240" w:type="dxa"/>
            <w:tcBorders>
              <w:top w:val="single" w:sz="4" w:space="0" w:color="auto"/>
              <w:left w:val="single" w:sz="4" w:space="0" w:color="auto"/>
              <w:bottom w:val="single" w:sz="4" w:space="0" w:color="auto"/>
              <w:right w:val="nil"/>
            </w:tcBorders>
            <w:noWrap/>
            <w:vAlign w:val="bottom"/>
            <w:hideMark/>
          </w:tcPr>
          <w:p w14:paraId="0C8A03AF" w14:textId="77777777" w:rsidR="00FA1BBB" w:rsidRPr="00FA1BBB" w:rsidRDefault="00FA1BBB" w:rsidP="00FA1BBB">
            <w:pPr>
              <w:spacing w:after="0" w:line="240" w:lineRule="auto"/>
              <w:jc w:val="right"/>
              <w:rPr>
                <w:rFonts w:ascii="Arial" w:eastAsia="Times New Roman" w:hAnsi="Arial" w:cs="Arial"/>
                <w:b/>
                <w:bCs/>
                <w:sz w:val="20"/>
                <w:szCs w:val="20"/>
              </w:rPr>
            </w:pPr>
            <w:r w:rsidRPr="00FA1BBB">
              <w:rPr>
                <w:rFonts w:ascii="Arial" w:eastAsia="Times New Roman" w:hAnsi="Arial" w:cs="Arial"/>
                <w:b/>
                <w:bCs/>
                <w:sz w:val="20"/>
                <w:szCs w:val="20"/>
              </w:rPr>
              <w:t xml:space="preserve">Data for year = </w:t>
            </w:r>
          </w:p>
        </w:tc>
        <w:tc>
          <w:tcPr>
            <w:tcW w:w="960" w:type="dxa"/>
            <w:tcBorders>
              <w:top w:val="single" w:sz="4" w:space="0" w:color="auto"/>
              <w:left w:val="nil"/>
              <w:bottom w:val="single" w:sz="4" w:space="0" w:color="auto"/>
              <w:right w:val="nil"/>
            </w:tcBorders>
            <w:noWrap/>
            <w:vAlign w:val="bottom"/>
            <w:hideMark/>
          </w:tcPr>
          <w:p w14:paraId="25BBFA16"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single" w:sz="4" w:space="0" w:color="auto"/>
              <w:left w:val="nil"/>
              <w:bottom w:val="single" w:sz="4" w:space="0" w:color="auto"/>
              <w:right w:val="nil"/>
            </w:tcBorders>
            <w:noWrap/>
            <w:vAlign w:val="bottom"/>
            <w:hideMark/>
          </w:tcPr>
          <w:p w14:paraId="3775E998"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 </w:t>
            </w:r>
          </w:p>
        </w:tc>
        <w:tc>
          <w:tcPr>
            <w:tcW w:w="960" w:type="dxa"/>
            <w:tcBorders>
              <w:top w:val="single" w:sz="4" w:space="0" w:color="auto"/>
              <w:left w:val="nil"/>
              <w:bottom w:val="single" w:sz="4" w:space="0" w:color="auto"/>
              <w:right w:val="nil"/>
            </w:tcBorders>
            <w:noWrap/>
            <w:vAlign w:val="bottom"/>
            <w:hideMark/>
          </w:tcPr>
          <w:p w14:paraId="418F509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noWrap/>
            <w:vAlign w:val="bottom"/>
            <w:hideMark/>
          </w:tcPr>
          <w:p w14:paraId="3214CCE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noWrap/>
            <w:vAlign w:val="bottom"/>
            <w:hideMark/>
          </w:tcPr>
          <w:p w14:paraId="6304F43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1040" w:type="dxa"/>
            <w:tcBorders>
              <w:top w:val="single" w:sz="4" w:space="0" w:color="auto"/>
              <w:left w:val="nil"/>
              <w:bottom w:val="single" w:sz="4" w:space="0" w:color="auto"/>
              <w:right w:val="single" w:sz="4" w:space="0" w:color="auto"/>
            </w:tcBorders>
            <w:noWrap/>
            <w:vAlign w:val="bottom"/>
            <w:hideMark/>
          </w:tcPr>
          <w:p w14:paraId="501A7E7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2C56D555" w14:textId="77777777" w:rsidTr="00FA1BBB">
        <w:trPr>
          <w:trHeight w:val="510"/>
        </w:trPr>
        <w:tc>
          <w:tcPr>
            <w:tcW w:w="4240" w:type="dxa"/>
            <w:tcBorders>
              <w:top w:val="nil"/>
              <w:left w:val="single" w:sz="4" w:space="0" w:color="auto"/>
              <w:bottom w:val="nil"/>
              <w:right w:val="nil"/>
            </w:tcBorders>
            <w:noWrap/>
            <w:vAlign w:val="center"/>
            <w:hideMark/>
          </w:tcPr>
          <w:p w14:paraId="13F7AEB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Economic head</w:t>
            </w:r>
          </w:p>
        </w:tc>
        <w:tc>
          <w:tcPr>
            <w:tcW w:w="960" w:type="dxa"/>
            <w:noWrap/>
            <w:vAlign w:val="center"/>
            <w:hideMark/>
          </w:tcPr>
          <w:p w14:paraId="1FF5E57E"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budget</w:t>
            </w:r>
          </w:p>
        </w:tc>
        <w:tc>
          <w:tcPr>
            <w:tcW w:w="960" w:type="dxa"/>
            <w:noWrap/>
            <w:vAlign w:val="center"/>
            <w:hideMark/>
          </w:tcPr>
          <w:p w14:paraId="3771CBCB"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actual</w:t>
            </w:r>
          </w:p>
        </w:tc>
        <w:tc>
          <w:tcPr>
            <w:tcW w:w="960" w:type="dxa"/>
            <w:vAlign w:val="center"/>
            <w:hideMark/>
          </w:tcPr>
          <w:p w14:paraId="23A40D5B"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adjusted budget</w:t>
            </w:r>
          </w:p>
        </w:tc>
        <w:tc>
          <w:tcPr>
            <w:tcW w:w="960" w:type="dxa"/>
            <w:vAlign w:val="center"/>
            <w:hideMark/>
          </w:tcPr>
          <w:p w14:paraId="67A11108"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deviation</w:t>
            </w:r>
          </w:p>
        </w:tc>
        <w:tc>
          <w:tcPr>
            <w:tcW w:w="960" w:type="dxa"/>
            <w:vAlign w:val="center"/>
            <w:hideMark/>
          </w:tcPr>
          <w:p w14:paraId="291749DB"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absolute deviation</w:t>
            </w:r>
          </w:p>
        </w:tc>
        <w:tc>
          <w:tcPr>
            <w:tcW w:w="1040" w:type="dxa"/>
            <w:tcBorders>
              <w:top w:val="nil"/>
              <w:left w:val="nil"/>
              <w:bottom w:val="nil"/>
              <w:right w:val="single" w:sz="4" w:space="0" w:color="auto"/>
            </w:tcBorders>
            <w:noWrap/>
            <w:vAlign w:val="center"/>
            <w:hideMark/>
          </w:tcPr>
          <w:p w14:paraId="7D792A40"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percent</w:t>
            </w:r>
          </w:p>
        </w:tc>
      </w:tr>
      <w:tr w:rsidR="00FA1BBB" w:rsidRPr="00FA1BBB" w14:paraId="14FB2CF8" w14:textId="77777777" w:rsidTr="00FA1BBB">
        <w:trPr>
          <w:trHeight w:val="510"/>
        </w:trPr>
        <w:tc>
          <w:tcPr>
            <w:tcW w:w="10080" w:type="dxa"/>
            <w:gridSpan w:val="7"/>
            <w:tcBorders>
              <w:top w:val="nil"/>
              <w:left w:val="single" w:sz="4" w:space="0" w:color="auto"/>
              <w:bottom w:val="nil"/>
              <w:right w:val="single" w:sz="4" w:space="0" w:color="auto"/>
            </w:tcBorders>
            <w:noWrap/>
            <w:vAlign w:val="center"/>
            <w:hideMark/>
          </w:tcPr>
          <w:p w14:paraId="1A42EFEE"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Tax revenues</w:t>
            </w:r>
          </w:p>
        </w:tc>
      </w:tr>
      <w:tr w:rsidR="00FA1BBB" w:rsidRPr="00FA1BBB" w14:paraId="0C689E3C" w14:textId="77777777" w:rsidTr="00FA1BBB">
        <w:trPr>
          <w:trHeight w:val="250"/>
        </w:trPr>
        <w:tc>
          <w:tcPr>
            <w:tcW w:w="4240" w:type="dxa"/>
            <w:tcBorders>
              <w:top w:val="nil"/>
              <w:left w:val="single" w:sz="4" w:space="0" w:color="auto"/>
              <w:bottom w:val="nil"/>
              <w:right w:val="nil"/>
            </w:tcBorders>
            <w:noWrap/>
            <w:vAlign w:val="bottom"/>
            <w:hideMark/>
          </w:tcPr>
          <w:p w14:paraId="02F8DFB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Taxes on income, profit and capital gains</w:t>
            </w:r>
          </w:p>
        </w:tc>
        <w:tc>
          <w:tcPr>
            <w:tcW w:w="960" w:type="dxa"/>
            <w:shd w:val="clear" w:color="auto" w:fill="FFFF00"/>
            <w:noWrap/>
            <w:vAlign w:val="bottom"/>
            <w:hideMark/>
          </w:tcPr>
          <w:p w14:paraId="20AB3D1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6454158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08CB5316"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7B3F2172"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3FF303EE"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8EAA27E"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78F62F64" w14:textId="77777777" w:rsidTr="00FA1BBB">
        <w:trPr>
          <w:trHeight w:val="250"/>
        </w:trPr>
        <w:tc>
          <w:tcPr>
            <w:tcW w:w="4240" w:type="dxa"/>
            <w:tcBorders>
              <w:top w:val="nil"/>
              <w:left w:val="single" w:sz="4" w:space="0" w:color="auto"/>
              <w:bottom w:val="nil"/>
              <w:right w:val="nil"/>
            </w:tcBorders>
            <w:noWrap/>
            <w:vAlign w:val="bottom"/>
            <w:hideMark/>
          </w:tcPr>
          <w:p w14:paraId="248B0AD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Taxes on payroll and workforce</w:t>
            </w:r>
          </w:p>
        </w:tc>
        <w:tc>
          <w:tcPr>
            <w:tcW w:w="960" w:type="dxa"/>
            <w:shd w:val="clear" w:color="auto" w:fill="FFFF00"/>
            <w:noWrap/>
            <w:vAlign w:val="bottom"/>
            <w:hideMark/>
          </w:tcPr>
          <w:p w14:paraId="052B7F9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70C9D6F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0A495E50"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3BB3D1B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7C824614"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CC76839"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4E904F0" w14:textId="77777777" w:rsidTr="00FA1BBB">
        <w:trPr>
          <w:trHeight w:val="250"/>
        </w:trPr>
        <w:tc>
          <w:tcPr>
            <w:tcW w:w="4240" w:type="dxa"/>
            <w:tcBorders>
              <w:top w:val="nil"/>
              <w:left w:val="single" w:sz="4" w:space="0" w:color="auto"/>
              <w:bottom w:val="nil"/>
              <w:right w:val="nil"/>
            </w:tcBorders>
            <w:noWrap/>
            <w:vAlign w:val="bottom"/>
            <w:hideMark/>
          </w:tcPr>
          <w:p w14:paraId="1785039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Taxes on property</w:t>
            </w:r>
          </w:p>
        </w:tc>
        <w:tc>
          <w:tcPr>
            <w:tcW w:w="960" w:type="dxa"/>
            <w:shd w:val="clear" w:color="auto" w:fill="FFFF00"/>
            <w:noWrap/>
            <w:vAlign w:val="bottom"/>
            <w:hideMark/>
          </w:tcPr>
          <w:p w14:paraId="64E89AA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4A81620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609AF90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344FF10F"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79DFA7C9"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434B3F9"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A2FCD30" w14:textId="77777777" w:rsidTr="00FA1BBB">
        <w:trPr>
          <w:trHeight w:val="250"/>
        </w:trPr>
        <w:tc>
          <w:tcPr>
            <w:tcW w:w="4240" w:type="dxa"/>
            <w:tcBorders>
              <w:top w:val="nil"/>
              <w:left w:val="single" w:sz="4" w:space="0" w:color="auto"/>
              <w:bottom w:val="nil"/>
              <w:right w:val="nil"/>
            </w:tcBorders>
            <w:noWrap/>
            <w:vAlign w:val="bottom"/>
            <w:hideMark/>
          </w:tcPr>
          <w:p w14:paraId="3A6F4ED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Taxes on goods and services</w:t>
            </w:r>
          </w:p>
        </w:tc>
        <w:tc>
          <w:tcPr>
            <w:tcW w:w="960" w:type="dxa"/>
            <w:shd w:val="clear" w:color="auto" w:fill="FFFF00"/>
            <w:noWrap/>
            <w:vAlign w:val="bottom"/>
            <w:hideMark/>
          </w:tcPr>
          <w:p w14:paraId="5B307E4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6E691A0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5119174C"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4A9FAFD3"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6B291D19"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34E340E"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2FD85F6" w14:textId="77777777" w:rsidTr="00FA1BBB">
        <w:trPr>
          <w:trHeight w:val="250"/>
        </w:trPr>
        <w:tc>
          <w:tcPr>
            <w:tcW w:w="4240" w:type="dxa"/>
            <w:tcBorders>
              <w:top w:val="nil"/>
              <w:left w:val="single" w:sz="4" w:space="0" w:color="auto"/>
              <w:bottom w:val="nil"/>
              <w:right w:val="nil"/>
            </w:tcBorders>
            <w:noWrap/>
            <w:vAlign w:val="bottom"/>
            <w:hideMark/>
          </w:tcPr>
          <w:p w14:paraId="66DF649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Taxes on international trade and transactions</w:t>
            </w:r>
          </w:p>
        </w:tc>
        <w:tc>
          <w:tcPr>
            <w:tcW w:w="960" w:type="dxa"/>
            <w:shd w:val="clear" w:color="auto" w:fill="FFFF00"/>
            <w:noWrap/>
            <w:vAlign w:val="bottom"/>
            <w:hideMark/>
          </w:tcPr>
          <w:p w14:paraId="2322802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7D9BDBD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5F4EC337"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6BA400A6"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0DB9E12F"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F008BBC"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9F9E737" w14:textId="77777777" w:rsidTr="00FA1BBB">
        <w:trPr>
          <w:trHeight w:val="250"/>
        </w:trPr>
        <w:tc>
          <w:tcPr>
            <w:tcW w:w="4240" w:type="dxa"/>
            <w:tcBorders>
              <w:top w:val="nil"/>
              <w:left w:val="single" w:sz="4" w:space="0" w:color="auto"/>
              <w:bottom w:val="nil"/>
              <w:right w:val="nil"/>
            </w:tcBorders>
            <w:noWrap/>
            <w:vAlign w:val="bottom"/>
            <w:hideMark/>
          </w:tcPr>
          <w:p w14:paraId="1308FFF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Other taxes</w:t>
            </w:r>
          </w:p>
        </w:tc>
        <w:tc>
          <w:tcPr>
            <w:tcW w:w="960" w:type="dxa"/>
            <w:shd w:val="clear" w:color="auto" w:fill="FFFF00"/>
            <w:noWrap/>
            <w:vAlign w:val="bottom"/>
            <w:hideMark/>
          </w:tcPr>
          <w:p w14:paraId="5B50792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39449F8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18A8565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0D04CA62"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0BD4BA5E"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AFE546E"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D01B200" w14:textId="77777777" w:rsidTr="00FA1BBB">
        <w:trPr>
          <w:trHeight w:val="250"/>
        </w:trPr>
        <w:tc>
          <w:tcPr>
            <w:tcW w:w="10080" w:type="dxa"/>
            <w:gridSpan w:val="7"/>
            <w:tcBorders>
              <w:top w:val="nil"/>
              <w:left w:val="single" w:sz="4" w:space="0" w:color="auto"/>
              <w:bottom w:val="nil"/>
              <w:right w:val="single" w:sz="4" w:space="0" w:color="auto"/>
            </w:tcBorders>
            <w:noWrap/>
            <w:vAlign w:val="bottom"/>
            <w:hideMark/>
          </w:tcPr>
          <w:p w14:paraId="5327E825"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Social contributions</w:t>
            </w:r>
          </w:p>
        </w:tc>
      </w:tr>
      <w:tr w:rsidR="00FA1BBB" w:rsidRPr="00FA1BBB" w14:paraId="2B320BF8" w14:textId="77777777" w:rsidTr="00FA1BBB">
        <w:trPr>
          <w:trHeight w:val="250"/>
        </w:trPr>
        <w:tc>
          <w:tcPr>
            <w:tcW w:w="4240" w:type="dxa"/>
            <w:tcBorders>
              <w:top w:val="nil"/>
              <w:left w:val="single" w:sz="4" w:space="0" w:color="auto"/>
              <w:bottom w:val="nil"/>
              <w:right w:val="nil"/>
            </w:tcBorders>
            <w:noWrap/>
            <w:vAlign w:val="bottom"/>
            <w:hideMark/>
          </w:tcPr>
          <w:p w14:paraId="05168CA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Social security contributions</w:t>
            </w:r>
          </w:p>
        </w:tc>
        <w:tc>
          <w:tcPr>
            <w:tcW w:w="960" w:type="dxa"/>
            <w:shd w:val="clear" w:color="auto" w:fill="FFFF00"/>
            <w:noWrap/>
            <w:vAlign w:val="bottom"/>
            <w:hideMark/>
          </w:tcPr>
          <w:p w14:paraId="4D1FD18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58B59AC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49FFBEBA"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7344B7C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2E4ABE02"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4682A79"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A068967" w14:textId="77777777" w:rsidTr="00FA1BBB">
        <w:trPr>
          <w:trHeight w:val="250"/>
        </w:trPr>
        <w:tc>
          <w:tcPr>
            <w:tcW w:w="4240" w:type="dxa"/>
            <w:tcBorders>
              <w:top w:val="nil"/>
              <w:left w:val="single" w:sz="4" w:space="0" w:color="auto"/>
              <w:bottom w:val="nil"/>
              <w:right w:val="nil"/>
            </w:tcBorders>
            <w:noWrap/>
            <w:vAlign w:val="bottom"/>
            <w:hideMark/>
          </w:tcPr>
          <w:p w14:paraId="3A0202C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Other social contributions</w:t>
            </w:r>
          </w:p>
        </w:tc>
        <w:tc>
          <w:tcPr>
            <w:tcW w:w="960" w:type="dxa"/>
            <w:shd w:val="clear" w:color="auto" w:fill="FFFF00"/>
            <w:noWrap/>
            <w:vAlign w:val="bottom"/>
            <w:hideMark/>
          </w:tcPr>
          <w:p w14:paraId="7A319CC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5C5779B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22E661F1"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7B480DF3"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164C1459"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FB5518D"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740622C7" w14:textId="77777777" w:rsidTr="00FA1BBB">
        <w:trPr>
          <w:trHeight w:val="250"/>
        </w:trPr>
        <w:tc>
          <w:tcPr>
            <w:tcW w:w="10080" w:type="dxa"/>
            <w:gridSpan w:val="7"/>
            <w:tcBorders>
              <w:top w:val="nil"/>
              <w:left w:val="single" w:sz="4" w:space="0" w:color="auto"/>
              <w:bottom w:val="nil"/>
              <w:right w:val="single" w:sz="4" w:space="0" w:color="auto"/>
            </w:tcBorders>
            <w:noWrap/>
            <w:vAlign w:val="bottom"/>
            <w:hideMark/>
          </w:tcPr>
          <w:p w14:paraId="17D225F0"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Grants</w:t>
            </w:r>
          </w:p>
        </w:tc>
      </w:tr>
      <w:tr w:rsidR="00FA1BBB" w:rsidRPr="00FA1BBB" w14:paraId="236E7512" w14:textId="77777777" w:rsidTr="00FA1BBB">
        <w:trPr>
          <w:trHeight w:val="250"/>
        </w:trPr>
        <w:tc>
          <w:tcPr>
            <w:tcW w:w="4240" w:type="dxa"/>
            <w:tcBorders>
              <w:top w:val="nil"/>
              <w:left w:val="single" w:sz="4" w:space="0" w:color="auto"/>
              <w:bottom w:val="nil"/>
              <w:right w:val="nil"/>
            </w:tcBorders>
            <w:noWrap/>
            <w:vAlign w:val="bottom"/>
            <w:hideMark/>
          </w:tcPr>
          <w:p w14:paraId="2A712E2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Grants from foreign governments</w:t>
            </w:r>
          </w:p>
        </w:tc>
        <w:tc>
          <w:tcPr>
            <w:tcW w:w="960" w:type="dxa"/>
            <w:shd w:val="clear" w:color="auto" w:fill="FFFF00"/>
            <w:noWrap/>
            <w:vAlign w:val="bottom"/>
            <w:hideMark/>
          </w:tcPr>
          <w:p w14:paraId="5304130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5E5B390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6CA8A06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1C1F8DB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018C020B"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33716B1"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7DEEBA47" w14:textId="77777777" w:rsidTr="00FA1BBB">
        <w:trPr>
          <w:trHeight w:val="250"/>
        </w:trPr>
        <w:tc>
          <w:tcPr>
            <w:tcW w:w="4240" w:type="dxa"/>
            <w:tcBorders>
              <w:top w:val="nil"/>
              <w:left w:val="single" w:sz="4" w:space="0" w:color="auto"/>
              <w:bottom w:val="nil"/>
              <w:right w:val="nil"/>
            </w:tcBorders>
            <w:noWrap/>
            <w:vAlign w:val="bottom"/>
            <w:hideMark/>
          </w:tcPr>
          <w:p w14:paraId="5F8E00C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Grants from international organizations</w:t>
            </w:r>
          </w:p>
        </w:tc>
        <w:tc>
          <w:tcPr>
            <w:tcW w:w="960" w:type="dxa"/>
            <w:shd w:val="clear" w:color="auto" w:fill="FFFF00"/>
            <w:noWrap/>
            <w:vAlign w:val="bottom"/>
            <w:hideMark/>
          </w:tcPr>
          <w:p w14:paraId="65C129A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3E672D67"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1745A46F"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65C1EBE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5B83AB86"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5580CC4"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5F65FA4B" w14:textId="77777777" w:rsidTr="00FA1BBB">
        <w:trPr>
          <w:trHeight w:val="250"/>
        </w:trPr>
        <w:tc>
          <w:tcPr>
            <w:tcW w:w="4240" w:type="dxa"/>
            <w:tcBorders>
              <w:top w:val="nil"/>
              <w:left w:val="single" w:sz="4" w:space="0" w:color="auto"/>
              <w:bottom w:val="nil"/>
              <w:right w:val="nil"/>
            </w:tcBorders>
            <w:noWrap/>
            <w:vAlign w:val="bottom"/>
            <w:hideMark/>
          </w:tcPr>
          <w:p w14:paraId="4A6D386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Grants from other government units</w:t>
            </w:r>
          </w:p>
        </w:tc>
        <w:tc>
          <w:tcPr>
            <w:tcW w:w="960" w:type="dxa"/>
            <w:shd w:val="clear" w:color="auto" w:fill="FFFF00"/>
            <w:noWrap/>
            <w:vAlign w:val="bottom"/>
            <w:hideMark/>
          </w:tcPr>
          <w:p w14:paraId="5B19453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7382517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697BF1F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52FE38F7"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7DDC4A52"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71C2FE4"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0393BFF" w14:textId="77777777" w:rsidTr="00FA1BBB">
        <w:trPr>
          <w:trHeight w:val="250"/>
        </w:trPr>
        <w:tc>
          <w:tcPr>
            <w:tcW w:w="10080" w:type="dxa"/>
            <w:gridSpan w:val="7"/>
            <w:tcBorders>
              <w:top w:val="nil"/>
              <w:left w:val="single" w:sz="4" w:space="0" w:color="auto"/>
              <w:bottom w:val="nil"/>
              <w:right w:val="single" w:sz="4" w:space="0" w:color="auto"/>
            </w:tcBorders>
            <w:noWrap/>
            <w:vAlign w:val="bottom"/>
            <w:hideMark/>
          </w:tcPr>
          <w:p w14:paraId="663FFF7D"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Other revenue</w:t>
            </w:r>
          </w:p>
        </w:tc>
      </w:tr>
      <w:tr w:rsidR="00FA1BBB" w:rsidRPr="00FA1BBB" w14:paraId="72484978" w14:textId="77777777" w:rsidTr="00FA1BBB">
        <w:trPr>
          <w:trHeight w:val="250"/>
        </w:trPr>
        <w:tc>
          <w:tcPr>
            <w:tcW w:w="4240" w:type="dxa"/>
            <w:tcBorders>
              <w:top w:val="nil"/>
              <w:left w:val="single" w:sz="4" w:space="0" w:color="auto"/>
              <w:bottom w:val="nil"/>
              <w:right w:val="nil"/>
            </w:tcBorders>
            <w:noWrap/>
            <w:vAlign w:val="bottom"/>
            <w:hideMark/>
          </w:tcPr>
          <w:p w14:paraId="6EBF7A7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Property income</w:t>
            </w:r>
          </w:p>
        </w:tc>
        <w:tc>
          <w:tcPr>
            <w:tcW w:w="960" w:type="dxa"/>
            <w:shd w:val="clear" w:color="auto" w:fill="FFFF00"/>
            <w:noWrap/>
            <w:vAlign w:val="bottom"/>
            <w:hideMark/>
          </w:tcPr>
          <w:p w14:paraId="42C9A5A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4CE4FF1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0819EB46"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65638377"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35B75E6C"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6AE282E"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1446DD5F" w14:textId="77777777" w:rsidTr="00FA1BBB">
        <w:trPr>
          <w:trHeight w:val="250"/>
        </w:trPr>
        <w:tc>
          <w:tcPr>
            <w:tcW w:w="4240" w:type="dxa"/>
            <w:tcBorders>
              <w:top w:val="nil"/>
              <w:left w:val="single" w:sz="4" w:space="0" w:color="auto"/>
              <w:bottom w:val="nil"/>
              <w:right w:val="nil"/>
            </w:tcBorders>
            <w:noWrap/>
            <w:vAlign w:val="bottom"/>
            <w:hideMark/>
          </w:tcPr>
          <w:p w14:paraId="5A377BD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Sales of goods and services</w:t>
            </w:r>
          </w:p>
        </w:tc>
        <w:tc>
          <w:tcPr>
            <w:tcW w:w="960" w:type="dxa"/>
            <w:shd w:val="clear" w:color="auto" w:fill="FFFF00"/>
            <w:noWrap/>
            <w:vAlign w:val="bottom"/>
            <w:hideMark/>
          </w:tcPr>
          <w:p w14:paraId="1D972C6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4B8EDC22"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429FDC18"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09CB5319"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583F9968"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AED14E2"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D639462" w14:textId="77777777" w:rsidTr="00FA1BBB">
        <w:trPr>
          <w:trHeight w:val="250"/>
        </w:trPr>
        <w:tc>
          <w:tcPr>
            <w:tcW w:w="4240" w:type="dxa"/>
            <w:tcBorders>
              <w:top w:val="nil"/>
              <w:left w:val="single" w:sz="4" w:space="0" w:color="auto"/>
              <w:bottom w:val="nil"/>
              <w:right w:val="nil"/>
            </w:tcBorders>
            <w:noWrap/>
            <w:vAlign w:val="bottom"/>
            <w:hideMark/>
          </w:tcPr>
          <w:p w14:paraId="7DA752F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Fines, penalties and forfeits</w:t>
            </w:r>
          </w:p>
        </w:tc>
        <w:tc>
          <w:tcPr>
            <w:tcW w:w="960" w:type="dxa"/>
            <w:shd w:val="clear" w:color="auto" w:fill="FFFF00"/>
            <w:noWrap/>
            <w:vAlign w:val="bottom"/>
            <w:hideMark/>
          </w:tcPr>
          <w:p w14:paraId="172786B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62679CA7"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3BF196C6"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3E31F72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1DE483F8"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2A775EB"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6FA971D" w14:textId="77777777" w:rsidTr="00FA1BBB">
        <w:trPr>
          <w:trHeight w:val="250"/>
        </w:trPr>
        <w:tc>
          <w:tcPr>
            <w:tcW w:w="4240" w:type="dxa"/>
            <w:tcBorders>
              <w:top w:val="nil"/>
              <w:left w:val="single" w:sz="4" w:space="0" w:color="auto"/>
              <w:bottom w:val="nil"/>
              <w:right w:val="nil"/>
            </w:tcBorders>
            <w:noWrap/>
            <w:vAlign w:val="bottom"/>
            <w:hideMark/>
          </w:tcPr>
          <w:p w14:paraId="00404F8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Transfers not elsewhere classified</w:t>
            </w:r>
          </w:p>
        </w:tc>
        <w:tc>
          <w:tcPr>
            <w:tcW w:w="960" w:type="dxa"/>
            <w:shd w:val="clear" w:color="auto" w:fill="FFFF00"/>
            <w:noWrap/>
            <w:vAlign w:val="bottom"/>
            <w:hideMark/>
          </w:tcPr>
          <w:p w14:paraId="3E38361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0D805C8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106ADAE0"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6E5B7473"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458F5F01"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83C93B0"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0B0FDA8" w14:textId="77777777" w:rsidTr="00FA1BBB">
        <w:trPr>
          <w:trHeight w:val="750"/>
        </w:trPr>
        <w:tc>
          <w:tcPr>
            <w:tcW w:w="4240" w:type="dxa"/>
            <w:tcBorders>
              <w:top w:val="nil"/>
              <w:left w:val="single" w:sz="4" w:space="0" w:color="auto"/>
              <w:bottom w:val="nil"/>
              <w:right w:val="nil"/>
            </w:tcBorders>
            <w:vAlign w:val="bottom"/>
            <w:hideMark/>
          </w:tcPr>
          <w:p w14:paraId="4683F4A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Premiums, fees, and claims related to nonlife insurance and standardized guarantee schemes</w:t>
            </w:r>
          </w:p>
        </w:tc>
        <w:tc>
          <w:tcPr>
            <w:tcW w:w="960" w:type="dxa"/>
            <w:shd w:val="clear" w:color="auto" w:fill="FFFF00"/>
            <w:noWrap/>
            <w:vAlign w:val="bottom"/>
            <w:hideMark/>
          </w:tcPr>
          <w:p w14:paraId="4F4D583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653E6D5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26F51B90"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242F3A4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42DC97C1"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3B6A3A7"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E408CEF" w14:textId="77777777" w:rsidTr="00FA1BBB">
        <w:trPr>
          <w:trHeight w:val="250"/>
        </w:trPr>
        <w:tc>
          <w:tcPr>
            <w:tcW w:w="4240" w:type="dxa"/>
            <w:tcBorders>
              <w:top w:val="nil"/>
              <w:left w:val="single" w:sz="4" w:space="0" w:color="auto"/>
              <w:bottom w:val="nil"/>
              <w:right w:val="nil"/>
            </w:tcBorders>
            <w:noWrap/>
            <w:vAlign w:val="bottom"/>
            <w:hideMark/>
          </w:tcPr>
          <w:p w14:paraId="10FFF48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Sum of rest</w:t>
            </w:r>
          </w:p>
        </w:tc>
        <w:tc>
          <w:tcPr>
            <w:tcW w:w="960" w:type="dxa"/>
            <w:shd w:val="clear" w:color="auto" w:fill="FFFF00"/>
            <w:noWrap/>
            <w:vAlign w:val="bottom"/>
            <w:hideMark/>
          </w:tcPr>
          <w:p w14:paraId="465447A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2A4E2B3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13DB8F88"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691E05A2"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3FCAFEA7"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9982E99"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6B76CDE" w14:textId="77777777" w:rsidTr="00FA1BBB">
        <w:trPr>
          <w:trHeight w:val="260"/>
        </w:trPr>
        <w:tc>
          <w:tcPr>
            <w:tcW w:w="4240" w:type="dxa"/>
            <w:tcBorders>
              <w:top w:val="single" w:sz="4" w:space="0" w:color="auto"/>
              <w:left w:val="single" w:sz="4" w:space="0" w:color="auto"/>
              <w:bottom w:val="nil"/>
              <w:right w:val="nil"/>
            </w:tcBorders>
            <w:noWrap/>
            <w:vAlign w:val="bottom"/>
            <w:hideMark/>
          </w:tcPr>
          <w:p w14:paraId="5D6B6F22"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Total revenue</w:t>
            </w:r>
          </w:p>
        </w:tc>
        <w:tc>
          <w:tcPr>
            <w:tcW w:w="960" w:type="dxa"/>
            <w:tcBorders>
              <w:top w:val="single" w:sz="4" w:space="0" w:color="auto"/>
              <w:left w:val="nil"/>
              <w:bottom w:val="nil"/>
              <w:right w:val="nil"/>
            </w:tcBorders>
            <w:noWrap/>
            <w:vAlign w:val="bottom"/>
            <w:hideMark/>
          </w:tcPr>
          <w:p w14:paraId="7D936209"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single" w:sz="4" w:space="0" w:color="auto"/>
              <w:left w:val="nil"/>
              <w:bottom w:val="nil"/>
              <w:right w:val="nil"/>
            </w:tcBorders>
            <w:noWrap/>
            <w:vAlign w:val="bottom"/>
            <w:hideMark/>
          </w:tcPr>
          <w:p w14:paraId="1A24E8A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single" w:sz="4" w:space="0" w:color="auto"/>
              <w:left w:val="nil"/>
              <w:bottom w:val="nil"/>
              <w:right w:val="nil"/>
            </w:tcBorders>
            <w:noWrap/>
            <w:vAlign w:val="bottom"/>
          </w:tcPr>
          <w:p w14:paraId="14FF4D5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single" w:sz="4" w:space="0" w:color="auto"/>
              <w:left w:val="nil"/>
              <w:bottom w:val="nil"/>
              <w:right w:val="nil"/>
            </w:tcBorders>
            <w:noWrap/>
            <w:vAlign w:val="bottom"/>
          </w:tcPr>
          <w:p w14:paraId="21465B7F"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single" w:sz="4" w:space="0" w:color="auto"/>
              <w:left w:val="nil"/>
              <w:bottom w:val="nil"/>
              <w:right w:val="nil"/>
            </w:tcBorders>
            <w:noWrap/>
            <w:vAlign w:val="bottom"/>
          </w:tcPr>
          <w:p w14:paraId="2330D1A8"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single" w:sz="4" w:space="0" w:color="auto"/>
              <w:left w:val="nil"/>
              <w:bottom w:val="nil"/>
              <w:right w:val="single" w:sz="4" w:space="0" w:color="auto"/>
            </w:tcBorders>
            <w:noWrap/>
            <w:vAlign w:val="bottom"/>
            <w:hideMark/>
          </w:tcPr>
          <w:p w14:paraId="22E7EE8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0C586B04" w14:textId="77777777" w:rsidTr="00FA1BBB">
        <w:trPr>
          <w:trHeight w:val="260"/>
        </w:trPr>
        <w:tc>
          <w:tcPr>
            <w:tcW w:w="4240" w:type="dxa"/>
            <w:tcBorders>
              <w:top w:val="nil"/>
              <w:left w:val="single" w:sz="4" w:space="0" w:color="auto"/>
              <w:bottom w:val="nil"/>
              <w:right w:val="nil"/>
            </w:tcBorders>
            <w:noWrap/>
            <w:vAlign w:val="bottom"/>
            <w:hideMark/>
          </w:tcPr>
          <w:p w14:paraId="35D84BB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overall variance</w:t>
            </w:r>
          </w:p>
        </w:tc>
        <w:tc>
          <w:tcPr>
            <w:tcW w:w="960" w:type="dxa"/>
            <w:tcBorders>
              <w:top w:val="single" w:sz="4" w:space="0" w:color="auto"/>
              <w:left w:val="nil"/>
              <w:bottom w:val="nil"/>
              <w:right w:val="nil"/>
            </w:tcBorders>
            <w:noWrap/>
            <w:vAlign w:val="bottom"/>
            <w:hideMark/>
          </w:tcPr>
          <w:p w14:paraId="45DDF88F"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 </w:t>
            </w:r>
          </w:p>
        </w:tc>
        <w:tc>
          <w:tcPr>
            <w:tcW w:w="960" w:type="dxa"/>
            <w:tcBorders>
              <w:top w:val="single" w:sz="4" w:space="0" w:color="auto"/>
              <w:left w:val="nil"/>
              <w:bottom w:val="nil"/>
              <w:right w:val="nil"/>
            </w:tcBorders>
            <w:noWrap/>
            <w:vAlign w:val="bottom"/>
            <w:hideMark/>
          </w:tcPr>
          <w:p w14:paraId="6F95658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5165F019"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4EB8BE21"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2062EA08"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tcPr>
          <w:p w14:paraId="0DB8F9EB"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A00E3C7" w14:textId="77777777" w:rsidTr="00FA1BBB">
        <w:trPr>
          <w:trHeight w:val="278"/>
        </w:trPr>
        <w:tc>
          <w:tcPr>
            <w:tcW w:w="4240" w:type="dxa"/>
            <w:tcBorders>
              <w:top w:val="nil"/>
              <w:left w:val="single" w:sz="4" w:space="0" w:color="auto"/>
              <w:bottom w:val="single" w:sz="4" w:space="0" w:color="auto"/>
              <w:right w:val="nil"/>
            </w:tcBorders>
            <w:noWrap/>
            <w:vAlign w:val="bottom"/>
            <w:hideMark/>
          </w:tcPr>
          <w:p w14:paraId="370E263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lastRenderedPageBreak/>
              <w:t>composition variance</w:t>
            </w:r>
          </w:p>
        </w:tc>
        <w:tc>
          <w:tcPr>
            <w:tcW w:w="960" w:type="dxa"/>
            <w:tcBorders>
              <w:top w:val="nil"/>
              <w:left w:val="nil"/>
              <w:bottom w:val="single" w:sz="4" w:space="0" w:color="auto"/>
              <w:right w:val="nil"/>
            </w:tcBorders>
            <w:noWrap/>
            <w:vAlign w:val="center"/>
            <w:hideMark/>
          </w:tcPr>
          <w:p w14:paraId="34DDA4F6"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 xml:space="preserve"> </w:t>
            </w:r>
          </w:p>
        </w:tc>
        <w:tc>
          <w:tcPr>
            <w:tcW w:w="960" w:type="dxa"/>
            <w:tcBorders>
              <w:top w:val="nil"/>
              <w:left w:val="nil"/>
              <w:bottom w:val="single" w:sz="4" w:space="0" w:color="auto"/>
              <w:right w:val="nil"/>
            </w:tcBorders>
            <w:noWrap/>
            <w:vAlign w:val="center"/>
            <w:hideMark/>
          </w:tcPr>
          <w:p w14:paraId="360E510D"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 xml:space="preserve"> </w:t>
            </w:r>
          </w:p>
        </w:tc>
        <w:tc>
          <w:tcPr>
            <w:tcW w:w="960" w:type="dxa"/>
            <w:tcBorders>
              <w:top w:val="nil"/>
              <w:left w:val="nil"/>
              <w:bottom w:val="single" w:sz="4" w:space="0" w:color="auto"/>
              <w:right w:val="nil"/>
            </w:tcBorders>
            <w:noWrap/>
            <w:vAlign w:val="center"/>
            <w:hideMark/>
          </w:tcPr>
          <w:p w14:paraId="5E4837D6"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single" w:sz="4" w:space="0" w:color="auto"/>
              <w:right w:val="nil"/>
            </w:tcBorders>
            <w:noWrap/>
            <w:vAlign w:val="center"/>
            <w:hideMark/>
          </w:tcPr>
          <w:p w14:paraId="1392FDF6"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single" w:sz="4" w:space="0" w:color="auto"/>
              <w:right w:val="nil"/>
            </w:tcBorders>
            <w:noWrap/>
            <w:vAlign w:val="center"/>
            <w:hideMark/>
          </w:tcPr>
          <w:p w14:paraId="09258B7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xml:space="preserve"> </w:t>
            </w:r>
          </w:p>
        </w:tc>
        <w:tc>
          <w:tcPr>
            <w:tcW w:w="1040" w:type="dxa"/>
            <w:tcBorders>
              <w:top w:val="nil"/>
              <w:left w:val="nil"/>
              <w:bottom w:val="single" w:sz="4" w:space="0" w:color="auto"/>
              <w:right w:val="single" w:sz="4" w:space="0" w:color="auto"/>
            </w:tcBorders>
            <w:noWrap/>
            <w:vAlign w:val="center"/>
          </w:tcPr>
          <w:p w14:paraId="0063A6C1" w14:textId="77777777" w:rsidR="00FA1BBB" w:rsidRPr="00FA1BBB" w:rsidRDefault="00FA1BBB" w:rsidP="00FA1BBB">
            <w:pPr>
              <w:spacing w:after="0" w:line="240" w:lineRule="auto"/>
              <w:jc w:val="center"/>
              <w:rPr>
                <w:rFonts w:ascii="Arial" w:eastAsia="Times New Roman" w:hAnsi="Arial" w:cs="Arial"/>
                <w:sz w:val="20"/>
                <w:szCs w:val="20"/>
              </w:rPr>
            </w:pPr>
          </w:p>
        </w:tc>
      </w:tr>
    </w:tbl>
    <w:p w14:paraId="5F2EFC78"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p w14:paraId="28987222"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r w:rsidRPr="00FA1BBB">
        <w:rPr>
          <w:rFonts w:ascii="Calibri" w:eastAsia="Calibri" w:hAnsi="Calibri" w:cs="Times New Roman"/>
          <w:b/>
          <w:color w:val="25456B"/>
          <w:spacing w:val="-1"/>
        </w:rPr>
        <w:t>Table 3 and 4 are the exact same as Table 2</w:t>
      </w:r>
    </w:p>
    <w:p w14:paraId="7B5F5824"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6923" w:type="dxa"/>
        <w:tblLook w:val="04A0" w:firstRow="1" w:lastRow="0" w:firstColumn="1" w:lastColumn="0" w:noHBand="0" w:noVBand="1"/>
      </w:tblPr>
      <w:tblGrid>
        <w:gridCol w:w="2880"/>
        <w:gridCol w:w="2043"/>
        <w:gridCol w:w="960"/>
        <w:gridCol w:w="1040"/>
      </w:tblGrid>
      <w:tr w:rsidR="00FA1BBB" w:rsidRPr="00FA1BBB" w14:paraId="71142D6B" w14:textId="77777777" w:rsidTr="00FA1BBB">
        <w:trPr>
          <w:trHeight w:val="270"/>
        </w:trPr>
        <w:tc>
          <w:tcPr>
            <w:tcW w:w="2880" w:type="dxa"/>
            <w:tcBorders>
              <w:top w:val="single" w:sz="4" w:space="0" w:color="auto"/>
              <w:left w:val="single" w:sz="4" w:space="0" w:color="auto"/>
              <w:bottom w:val="nil"/>
              <w:right w:val="nil"/>
            </w:tcBorders>
            <w:noWrap/>
            <w:vAlign w:val="bottom"/>
            <w:hideMark/>
          </w:tcPr>
          <w:p w14:paraId="13C55C76"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5 - Results Matrix</w:t>
            </w:r>
          </w:p>
        </w:tc>
        <w:tc>
          <w:tcPr>
            <w:tcW w:w="2043" w:type="dxa"/>
            <w:tcBorders>
              <w:top w:val="single" w:sz="4" w:space="0" w:color="auto"/>
              <w:left w:val="nil"/>
              <w:bottom w:val="nil"/>
              <w:right w:val="nil"/>
            </w:tcBorders>
            <w:noWrap/>
            <w:vAlign w:val="bottom"/>
            <w:hideMark/>
          </w:tcPr>
          <w:p w14:paraId="1578C641"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555A659B"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single" w:sz="4" w:space="0" w:color="auto"/>
            </w:tcBorders>
            <w:noWrap/>
            <w:vAlign w:val="bottom"/>
            <w:hideMark/>
          </w:tcPr>
          <w:p w14:paraId="07F8DBC8"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6C2FB8D2" w14:textId="77777777" w:rsidTr="00FA1BBB">
        <w:trPr>
          <w:trHeight w:val="250"/>
        </w:trPr>
        <w:tc>
          <w:tcPr>
            <w:tcW w:w="2880" w:type="dxa"/>
            <w:tcBorders>
              <w:top w:val="single" w:sz="8" w:space="0" w:color="auto"/>
              <w:left w:val="single" w:sz="4" w:space="0" w:color="auto"/>
              <w:bottom w:val="nil"/>
              <w:right w:val="single" w:sz="4" w:space="0" w:color="auto"/>
            </w:tcBorders>
            <w:noWrap/>
            <w:vAlign w:val="center"/>
            <w:hideMark/>
          </w:tcPr>
          <w:p w14:paraId="2E1F50B1"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2043" w:type="dxa"/>
            <w:tcBorders>
              <w:top w:val="single" w:sz="8" w:space="0" w:color="auto"/>
              <w:left w:val="nil"/>
              <w:bottom w:val="nil"/>
              <w:right w:val="nil"/>
            </w:tcBorders>
            <w:noWrap/>
            <w:vAlign w:val="center"/>
            <w:hideMark/>
          </w:tcPr>
          <w:p w14:paraId="026762A8"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2000" w:type="dxa"/>
            <w:gridSpan w:val="2"/>
            <w:tcBorders>
              <w:top w:val="single" w:sz="8" w:space="0" w:color="auto"/>
              <w:left w:val="nil"/>
              <w:bottom w:val="nil"/>
              <w:right w:val="single" w:sz="4" w:space="0" w:color="auto"/>
            </w:tcBorders>
            <w:noWrap/>
            <w:vAlign w:val="center"/>
            <w:hideMark/>
          </w:tcPr>
          <w:p w14:paraId="53407E07"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3DF497F8" w14:textId="77777777" w:rsidTr="00FA1BBB">
        <w:trPr>
          <w:trHeight w:val="250"/>
        </w:trPr>
        <w:tc>
          <w:tcPr>
            <w:tcW w:w="2880" w:type="dxa"/>
            <w:tcBorders>
              <w:top w:val="nil"/>
              <w:left w:val="single" w:sz="4" w:space="0" w:color="auto"/>
              <w:bottom w:val="nil"/>
              <w:right w:val="single" w:sz="4" w:space="0" w:color="auto"/>
            </w:tcBorders>
            <w:noWrap/>
            <w:vAlign w:val="center"/>
            <w:hideMark/>
          </w:tcPr>
          <w:p w14:paraId="7DD23ECE"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year</w:t>
            </w:r>
          </w:p>
        </w:tc>
        <w:tc>
          <w:tcPr>
            <w:tcW w:w="2043" w:type="dxa"/>
            <w:noWrap/>
            <w:vAlign w:val="center"/>
            <w:hideMark/>
          </w:tcPr>
          <w:p w14:paraId="05C0620C"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total revenue deviation</w:t>
            </w:r>
          </w:p>
        </w:tc>
        <w:tc>
          <w:tcPr>
            <w:tcW w:w="2000" w:type="dxa"/>
            <w:gridSpan w:val="2"/>
            <w:tcBorders>
              <w:top w:val="nil"/>
              <w:left w:val="nil"/>
              <w:bottom w:val="nil"/>
              <w:right w:val="single" w:sz="4" w:space="0" w:color="auto"/>
            </w:tcBorders>
            <w:noWrap/>
            <w:vAlign w:val="center"/>
            <w:hideMark/>
          </w:tcPr>
          <w:p w14:paraId="407E078E"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composition variance</w:t>
            </w:r>
          </w:p>
        </w:tc>
      </w:tr>
      <w:tr w:rsidR="00FA1BBB" w:rsidRPr="00FA1BBB" w14:paraId="110F42F4" w14:textId="77777777" w:rsidTr="00FA1BBB">
        <w:trPr>
          <w:trHeight w:val="250"/>
        </w:trPr>
        <w:tc>
          <w:tcPr>
            <w:tcW w:w="2880" w:type="dxa"/>
            <w:tcBorders>
              <w:top w:val="nil"/>
              <w:left w:val="single" w:sz="4" w:space="0" w:color="auto"/>
              <w:bottom w:val="nil"/>
              <w:right w:val="single" w:sz="4" w:space="0" w:color="auto"/>
            </w:tcBorders>
            <w:noWrap/>
            <w:vAlign w:val="bottom"/>
            <w:hideMark/>
          </w:tcPr>
          <w:p w14:paraId="6B76E693"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2043" w:type="dxa"/>
            <w:noWrap/>
            <w:vAlign w:val="center"/>
          </w:tcPr>
          <w:p w14:paraId="4B787B4E" w14:textId="77777777" w:rsidR="00FA1BBB" w:rsidRPr="00FA1BBB" w:rsidRDefault="00FA1BBB" w:rsidP="00FA1BBB">
            <w:pPr>
              <w:spacing w:after="0" w:line="240" w:lineRule="auto"/>
              <w:jc w:val="center"/>
              <w:rPr>
                <w:rFonts w:ascii="Arial" w:eastAsia="Times New Roman" w:hAnsi="Arial" w:cs="Arial"/>
                <w:sz w:val="20"/>
                <w:szCs w:val="20"/>
              </w:rPr>
            </w:pPr>
          </w:p>
        </w:tc>
        <w:tc>
          <w:tcPr>
            <w:tcW w:w="2000" w:type="dxa"/>
            <w:gridSpan w:val="2"/>
            <w:tcBorders>
              <w:top w:val="nil"/>
              <w:left w:val="nil"/>
              <w:bottom w:val="nil"/>
              <w:right w:val="single" w:sz="4" w:space="0" w:color="auto"/>
            </w:tcBorders>
            <w:noWrap/>
            <w:vAlign w:val="center"/>
          </w:tcPr>
          <w:p w14:paraId="681F3A5F"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03B1E2C" w14:textId="77777777" w:rsidTr="00FA1BBB">
        <w:trPr>
          <w:trHeight w:val="250"/>
        </w:trPr>
        <w:tc>
          <w:tcPr>
            <w:tcW w:w="2880" w:type="dxa"/>
            <w:tcBorders>
              <w:top w:val="nil"/>
              <w:left w:val="single" w:sz="4" w:space="0" w:color="auto"/>
              <w:bottom w:val="nil"/>
              <w:right w:val="single" w:sz="4" w:space="0" w:color="auto"/>
            </w:tcBorders>
            <w:noWrap/>
            <w:vAlign w:val="bottom"/>
            <w:hideMark/>
          </w:tcPr>
          <w:p w14:paraId="11884876"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2043" w:type="dxa"/>
            <w:noWrap/>
            <w:vAlign w:val="center"/>
          </w:tcPr>
          <w:p w14:paraId="345084B9" w14:textId="77777777" w:rsidR="00FA1BBB" w:rsidRPr="00FA1BBB" w:rsidRDefault="00FA1BBB" w:rsidP="00FA1BBB">
            <w:pPr>
              <w:spacing w:after="0" w:line="240" w:lineRule="auto"/>
              <w:jc w:val="center"/>
              <w:rPr>
                <w:rFonts w:ascii="Arial" w:eastAsia="Times New Roman" w:hAnsi="Arial" w:cs="Arial"/>
                <w:sz w:val="20"/>
                <w:szCs w:val="20"/>
              </w:rPr>
            </w:pPr>
          </w:p>
        </w:tc>
        <w:tc>
          <w:tcPr>
            <w:tcW w:w="2000" w:type="dxa"/>
            <w:gridSpan w:val="2"/>
            <w:tcBorders>
              <w:top w:val="nil"/>
              <w:left w:val="nil"/>
              <w:bottom w:val="nil"/>
              <w:right w:val="single" w:sz="4" w:space="0" w:color="auto"/>
            </w:tcBorders>
            <w:noWrap/>
            <w:vAlign w:val="center"/>
          </w:tcPr>
          <w:p w14:paraId="10008D58"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2AE3A66D" w14:textId="77777777" w:rsidTr="00FA1BBB">
        <w:trPr>
          <w:trHeight w:val="260"/>
        </w:trPr>
        <w:tc>
          <w:tcPr>
            <w:tcW w:w="2880" w:type="dxa"/>
            <w:tcBorders>
              <w:top w:val="nil"/>
              <w:left w:val="single" w:sz="4" w:space="0" w:color="auto"/>
              <w:bottom w:val="single" w:sz="4" w:space="0" w:color="auto"/>
              <w:right w:val="single" w:sz="4" w:space="0" w:color="auto"/>
            </w:tcBorders>
            <w:noWrap/>
            <w:vAlign w:val="bottom"/>
            <w:hideMark/>
          </w:tcPr>
          <w:p w14:paraId="7701301C"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2043" w:type="dxa"/>
            <w:tcBorders>
              <w:top w:val="nil"/>
              <w:left w:val="nil"/>
              <w:bottom w:val="single" w:sz="4" w:space="0" w:color="auto"/>
              <w:right w:val="nil"/>
            </w:tcBorders>
            <w:noWrap/>
            <w:vAlign w:val="center"/>
          </w:tcPr>
          <w:p w14:paraId="039F8FDF" w14:textId="77777777" w:rsidR="00FA1BBB" w:rsidRPr="00FA1BBB" w:rsidRDefault="00FA1BBB" w:rsidP="00FA1BBB">
            <w:pPr>
              <w:spacing w:after="0" w:line="240" w:lineRule="auto"/>
              <w:jc w:val="center"/>
              <w:rPr>
                <w:rFonts w:ascii="Arial" w:eastAsia="Times New Roman" w:hAnsi="Arial" w:cs="Arial"/>
                <w:sz w:val="20"/>
                <w:szCs w:val="20"/>
              </w:rPr>
            </w:pPr>
          </w:p>
        </w:tc>
        <w:tc>
          <w:tcPr>
            <w:tcW w:w="2000" w:type="dxa"/>
            <w:gridSpan w:val="2"/>
            <w:tcBorders>
              <w:top w:val="nil"/>
              <w:left w:val="nil"/>
              <w:bottom w:val="single" w:sz="4" w:space="0" w:color="auto"/>
              <w:right w:val="single" w:sz="4" w:space="0" w:color="auto"/>
            </w:tcBorders>
            <w:noWrap/>
            <w:vAlign w:val="center"/>
          </w:tcPr>
          <w:p w14:paraId="1B5F1CE1" w14:textId="77777777" w:rsidR="00FA1BBB" w:rsidRPr="00FA1BBB" w:rsidRDefault="00FA1BBB" w:rsidP="00FA1BBB">
            <w:pPr>
              <w:spacing w:after="0" w:line="240" w:lineRule="auto"/>
              <w:jc w:val="center"/>
              <w:rPr>
                <w:rFonts w:ascii="Arial" w:eastAsia="Times New Roman" w:hAnsi="Arial" w:cs="Arial"/>
                <w:sz w:val="20"/>
                <w:szCs w:val="20"/>
              </w:rPr>
            </w:pPr>
          </w:p>
        </w:tc>
      </w:tr>
    </w:tbl>
    <w:p w14:paraId="7A747065"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p w14:paraId="2D24E401" w14:textId="11538A81" w:rsidR="00FB0F51" w:rsidRPr="008627A1" w:rsidRDefault="00FB0F51" w:rsidP="00E96922">
      <w:pPr>
        <w:rPr>
          <w:rFonts w:cstheme="minorHAnsi"/>
          <w:i/>
        </w:rPr>
      </w:pPr>
      <w:r w:rsidRPr="008627A1">
        <w:rPr>
          <w:rFonts w:eastAsia="Times New Roman" w:cstheme="minorHAnsi"/>
          <w:b/>
          <w:bCs/>
          <w:color w:val="FF0000"/>
          <w:sz w:val="20"/>
          <w:szCs w:val="20"/>
        </w:rPr>
        <w:br w:type="page"/>
      </w:r>
    </w:p>
    <w:sectPr w:rsidR="00FB0F51" w:rsidRPr="008627A1" w:rsidSect="003B2284">
      <w:footerReference w:type="default" r:id="rI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D23DB" w14:textId="77777777" w:rsidR="00933C2C" w:rsidRDefault="00933C2C" w:rsidP="0014064B">
      <w:pPr>
        <w:spacing w:after="0" w:line="240" w:lineRule="auto"/>
      </w:pPr>
      <w:r>
        <w:separator/>
      </w:r>
    </w:p>
  </w:endnote>
  <w:endnote w:type="continuationSeparator" w:id="0">
    <w:p w14:paraId="3DADBA16" w14:textId="77777777" w:rsidR="00933C2C" w:rsidRDefault="00933C2C" w:rsidP="0014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ndes">
    <w:panose1 w:val="02000000000000000000"/>
    <w:charset w:val="00"/>
    <w:family w:val="modern"/>
    <w:notTrueType/>
    <w:pitch w:val="variable"/>
    <w:sig w:usb0="A000002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176333"/>
      <w:docPartObj>
        <w:docPartGallery w:val="Page Numbers (Bottom of Page)"/>
        <w:docPartUnique/>
      </w:docPartObj>
    </w:sdtPr>
    <w:sdtEndPr>
      <w:rPr>
        <w:noProof/>
      </w:rPr>
    </w:sdtEndPr>
    <w:sdtContent>
      <w:p w14:paraId="0A405579" w14:textId="7D020B36" w:rsidR="009700AB" w:rsidRDefault="009700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915166"/>
      <w:docPartObj>
        <w:docPartGallery w:val="Page Numbers (Bottom of Page)"/>
        <w:docPartUnique/>
      </w:docPartObj>
    </w:sdtPr>
    <w:sdtEndPr>
      <w:rPr>
        <w:noProof/>
      </w:rPr>
    </w:sdtEndPr>
    <w:sdtContent>
      <w:p w14:paraId="4D4EBC52" w14:textId="3B4C51D2" w:rsidR="00E96922" w:rsidRDefault="009700AB" w:rsidP="009700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885973"/>
      <w:docPartObj>
        <w:docPartGallery w:val="Page Numbers (Bottom of Page)"/>
        <w:docPartUnique/>
      </w:docPartObj>
    </w:sdtPr>
    <w:sdtEndPr>
      <w:rPr>
        <w:color w:val="7F7F7F" w:themeColor="background1" w:themeShade="7F"/>
        <w:spacing w:val="60"/>
      </w:rPr>
    </w:sdtEndPr>
    <w:sdtContent>
      <w:p w14:paraId="444D39B9" w14:textId="77777777" w:rsidR="00E96922" w:rsidRDefault="00E9692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E7B1C">
          <w:rPr>
            <w:b/>
            <w:bCs/>
            <w:noProof/>
          </w:rPr>
          <w:t>1</w:t>
        </w:r>
        <w:r>
          <w:rPr>
            <w:b/>
            <w:bCs/>
            <w:noProof/>
          </w:rPr>
          <w:fldChar w:fldCharType="end"/>
        </w:r>
        <w:r>
          <w:rPr>
            <w:b/>
            <w:bCs/>
          </w:rPr>
          <w:t xml:space="preserve"> | </w:t>
        </w:r>
        <w:r>
          <w:rPr>
            <w:color w:val="7F7F7F" w:themeColor="background1" w:themeShade="7F"/>
            <w:spacing w:val="60"/>
          </w:rPr>
          <w:t>Page</w:t>
        </w:r>
      </w:p>
    </w:sdtContent>
  </w:sdt>
  <w:p w14:paraId="61AC4AAB" w14:textId="77777777" w:rsidR="00E96922" w:rsidRDefault="00E969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596362"/>
      <w:docPartObj>
        <w:docPartGallery w:val="Page Numbers (Bottom of Page)"/>
        <w:docPartUnique/>
      </w:docPartObj>
    </w:sdtPr>
    <w:sdtEndPr>
      <w:rPr>
        <w:noProof/>
      </w:rPr>
    </w:sdtEndPr>
    <w:sdtContent>
      <w:p w14:paraId="3C26FAEF" w14:textId="789CB824" w:rsidR="00E96922" w:rsidRDefault="009700AB" w:rsidP="009700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427616"/>
      <w:docPartObj>
        <w:docPartGallery w:val="Page Numbers (Bottom of Page)"/>
        <w:docPartUnique/>
      </w:docPartObj>
    </w:sdtPr>
    <w:sdtEndPr>
      <w:rPr>
        <w:noProof/>
      </w:rPr>
    </w:sdtEndPr>
    <w:sdtContent>
      <w:p w14:paraId="3EE62B97" w14:textId="33A9F13F" w:rsidR="00E96922" w:rsidRDefault="009700AB" w:rsidP="009700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FEF64" w14:textId="77777777" w:rsidR="00933C2C" w:rsidRDefault="00933C2C" w:rsidP="0014064B">
      <w:pPr>
        <w:spacing w:after="0" w:line="240" w:lineRule="auto"/>
      </w:pPr>
      <w:r>
        <w:separator/>
      </w:r>
    </w:p>
  </w:footnote>
  <w:footnote w:type="continuationSeparator" w:id="0">
    <w:p w14:paraId="173910F6" w14:textId="77777777" w:rsidR="00933C2C" w:rsidRDefault="00933C2C" w:rsidP="0014064B">
      <w:pPr>
        <w:spacing w:after="0" w:line="240" w:lineRule="auto"/>
      </w:pPr>
      <w:r>
        <w:continuationSeparator/>
      </w:r>
    </w:p>
  </w:footnote>
  <w:footnote w:id="1">
    <w:p w14:paraId="144411D3" w14:textId="77777777" w:rsidR="00E96922" w:rsidRDefault="00E96922" w:rsidP="007B4BAE">
      <w:pPr>
        <w:pStyle w:val="FootnoteText"/>
      </w:pPr>
      <w:r>
        <w:rPr>
          <w:rStyle w:val="FootnoteReference"/>
        </w:rPr>
        <w:footnoteRef/>
      </w:r>
      <w:r>
        <w:t xml:space="preserve"> International Organization of Supreme Audit Institutions, “Guidelines for Internal Control Standards for the Public Sector” (INTOSAI GOV 9100).  </w:t>
      </w:r>
    </w:p>
  </w:footnote>
  <w:footnote w:id="2">
    <w:p w14:paraId="4CDF1A99" w14:textId="7838DDDD" w:rsidR="00E96922" w:rsidRDefault="00E96922" w:rsidP="009946E6">
      <w:pPr>
        <w:pStyle w:val="FootnoteText"/>
      </w:pPr>
      <w:r>
        <w:rPr>
          <w:rStyle w:val="FootnoteReference"/>
        </w:rPr>
        <w:footnoteRef/>
      </w:r>
      <w:r>
        <w:t xml:space="preserve"> As described under PI-19 to determine the materiality</w:t>
      </w:r>
    </w:p>
  </w:footnote>
  <w:footnote w:id="3">
    <w:p w14:paraId="58BA7D37" w14:textId="197DD84E" w:rsidR="00E96922" w:rsidRDefault="00E96922">
      <w:pPr>
        <w:pStyle w:val="FootnoteText"/>
      </w:pPr>
      <w:r>
        <w:rPr>
          <w:rStyle w:val="FootnoteReference"/>
        </w:rPr>
        <w:footnoteRef/>
      </w:r>
      <w:r>
        <w:t xml:space="preserve"> As described under PI-1</w:t>
      </w:r>
    </w:p>
  </w:footnote>
  <w:footnote w:id="4">
    <w:p w14:paraId="4F6513DA" w14:textId="77777777" w:rsidR="00E96922" w:rsidRPr="004E0254" w:rsidRDefault="00E96922" w:rsidP="004E0254">
      <w:pPr>
        <w:pStyle w:val="FootnoteText"/>
        <w:rPr>
          <w:rFonts w:ascii="Calibri Light" w:hAnsi="Calibri Light"/>
        </w:rPr>
      </w:pPr>
      <w:r w:rsidRPr="004E0254">
        <w:rPr>
          <w:rStyle w:val="FootnoteReference"/>
          <w:rFonts w:ascii="Calibri Light" w:hAnsi="Calibri Light"/>
        </w:rPr>
        <w:footnoteRef/>
      </w:r>
      <w:r w:rsidRPr="004E0254">
        <w:rPr>
          <w:rFonts w:ascii="Calibri Light" w:hAnsi="Calibri Light"/>
        </w:rPr>
        <w:t xml:space="preserve"> This may be a consolidated financial report or a list of financial reports from all individual BCG units.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4D10"/>
    <w:multiLevelType w:val="multilevel"/>
    <w:tmpl w:val="562C4082"/>
    <w:lvl w:ilvl="0">
      <w:start w:val="12"/>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1" w15:restartNumberingAfterBreak="0">
    <w:nsid w:val="005203E8"/>
    <w:multiLevelType w:val="hybridMultilevel"/>
    <w:tmpl w:val="1F428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3D0B7F"/>
    <w:multiLevelType w:val="hybridMultilevel"/>
    <w:tmpl w:val="4D6E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87418"/>
    <w:multiLevelType w:val="multilevel"/>
    <w:tmpl w:val="393C17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4B6764B"/>
    <w:multiLevelType w:val="hybridMultilevel"/>
    <w:tmpl w:val="CDD0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9623C"/>
    <w:multiLevelType w:val="multilevel"/>
    <w:tmpl w:val="EBBAE0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6E3753B"/>
    <w:multiLevelType w:val="hybridMultilevel"/>
    <w:tmpl w:val="4EFA1CB6"/>
    <w:lvl w:ilvl="0" w:tplc="1DEE78B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75F695F"/>
    <w:multiLevelType w:val="hybridMultilevel"/>
    <w:tmpl w:val="7A7A0D46"/>
    <w:lvl w:ilvl="0" w:tplc="61686F94">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EC6547"/>
    <w:multiLevelType w:val="hybridMultilevel"/>
    <w:tmpl w:val="6240B67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2B42C6"/>
    <w:multiLevelType w:val="hybridMultilevel"/>
    <w:tmpl w:val="A4805AD0"/>
    <w:lvl w:ilvl="0" w:tplc="64B27BE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0A9B1B30"/>
    <w:multiLevelType w:val="hybridMultilevel"/>
    <w:tmpl w:val="15247A3E"/>
    <w:lvl w:ilvl="0" w:tplc="782CCD4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0B0A25D8"/>
    <w:multiLevelType w:val="hybridMultilevel"/>
    <w:tmpl w:val="56F21CAE"/>
    <w:lvl w:ilvl="0" w:tplc="DF88FC6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0BEF7EFC"/>
    <w:multiLevelType w:val="hybridMultilevel"/>
    <w:tmpl w:val="7BD2C696"/>
    <w:lvl w:ilvl="0" w:tplc="5B7AED7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0E173B0E"/>
    <w:multiLevelType w:val="multilevel"/>
    <w:tmpl w:val="8A62438A"/>
    <w:lvl w:ilvl="0">
      <w:start w:val="3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E4C2D0D"/>
    <w:multiLevelType w:val="hybridMultilevel"/>
    <w:tmpl w:val="D2D4A1D8"/>
    <w:lvl w:ilvl="0" w:tplc="DB96AC62">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0EC26C92"/>
    <w:multiLevelType w:val="multilevel"/>
    <w:tmpl w:val="B58EBCD4"/>
    <w:lvl w:ilvl="0">
      <w:start w:val="16"/>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16" w15:restartNumberingAfterBreak="0">
    <w:nsid w:val="0EEB729B"/>
    <w:multiLevelType w:val="hybridMultilevel"/>
    <w:tmpl w:val="8D2696D2"/>
    <w:lvl w:ilvl="0" w:tplc="FD6EEF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0FD75995"/>
    <w:multiLevelType w:val="multilevel"/>
    <w:tmpl w:val="E924AE56"/>
    <w:lvl w:ilvl="0">
      <w:start w:val="11"/>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18" w15:restartNumberingAfterBreak="0">
    <w:nsid w:val="118668D7"/>
    <w:multiLevelType w:val="multilevel"/>
    <w:tmpl w:val="F412F8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26456B"/>
        <w:sz w:val="22"/>
        <w:szCs w:val="22"/>
      </w:rPr>
    </w:lvl>
    <w:lvl w:ilvl="2">
      <w:start w:val="1"/>
      <w:numFmt w:val="decimal"/>
      <w:isLgl/>
      <w:lvlText w:val="%1.%2.%3"/>
      <w:lvlJc w:val="left"/>
      <w:pPr>
        <w:ind w:left="1080" w:hanging="720"/>
      </w:pPr>
      <w:rPr>
        <w:rFonts w:hint="default"/>
        <w:color w:val="26456B"/>
        <w:sz w:val="24"/>
      </w:rPr>
    </w:lvl>
    <w:lvl w:ilvl="3">
      <w:start w:val="1"/>
      <w:numFmt w:val="decimal"/>
      <w:isLgl/>
      <w:lvlText w:val="%1.%2.%3.%4"/>
      <w:lvlJc w:val="left"/>
      <w:pPr>
        <w:ind w:left="1080" w:hanging="720"/>
      </w:pPr>
      <w:rPr>
        <w:rFonts w:hint="default"/>
        <w:color w:val="26456B"/>
        <w:sz w:val="24"/>
      </w:rPr>
    </w:lvl>
    <w:lvl w:ilvl="4">
      <w:start w:val="1"/>
      <w:numFmt w:val="decimal"/>
      <w:isLgl/>
      <w:lvlText w:val="%1.%2.%3.%4.%5"/>
      <w:lvlJc w:val="left"/>
      <w:pPr>
        <w:ind w:left="1440" w:hanging="1080"/>
      </w:pPr>
      <w:rPr>
        <w:rFonts w:hint="default"/>
        <w:color w:val="26456B"/>
        <w:sz w:val="24"/>
      </w:rPr>
    </w:lvl>
    <w:lvl w:ilvl="5">
      <w:start w:val="1"/>
      <w:numFmt w:val="decimal"/>
      <w:isLgl/>
      <w:lvlText w:val="%1.%2.%3.%4.%5.%6"/>
      <w:lvlJc w:val="left"/>
      <w:pPr>
        <w:ind w:left="1440" w:hanging="1080"/>
      </w:pPr>
      <w:rPr>
        <w:rFonts w:hint="default"/>
        <w:color w:val="26456B"/>
        <w:sz w:val="24"/>
      </w:rPr>
    </w:lvl>
    <w:lvl w:ilvl="6">
      <w:start w:val="1"/>
      <w:numFmt w:val="decimal"/>
      <w:isLgl/>
      <w:lvlText w:val="%1.%2.%3.%4.%5.%6.%7"/>
      <w:lvlJc w:val="left"/>
      <w:pPr>
        <w:ind w:left="1800" w:hanging="1440"/>
      </w:pPr>
      <w:rPr>
        <w:rFonts w:hint="default"/>
        <w:color w:val="26456B"/>
        <w:sz w:val="24"/>
      </w:rPr>
    </w:lvl>
    <w:lvl w:ilvl="7">
      <w:start w:val="1"/>
      <w:numFmt w:val="decimal"/>
      <w:isLgl/>
      <w:lvlText w:val="%1.%2.%3.%4.%5.%6.%7.%8"/>
      <w:lvlJc w:val="left"/>
      <w:pPr>
        <w:ind w:left="1800" w:hanging="1440"/>
      </w:pPr>
      <w:rPr>
        <w:rFonts w:hint="default"/>
        <w:color w:val="26456B"/>
        <w:sz w:val="24"/>
      </w:rPr>
    </w:lvl>
    <w:lvl w:ilvl="8">
      <w:start w:val="1"/>
      <w:numFmt w:val="decimal"/>
      <w:isLgl/>
      <w:lvlText w:val="%1.%2.%3.%4.%5.%6.%7.%8.%9"/>
      <w:lvlJc w:val="left"/>
      <w:pPr>
        <w:ind w:left="1800" w:hanging="1440"/>
      </w:pPr>
      <w:rPr>
        <w:rFonts w:hint="default"/>
        <w:color w:val="26456B"/>
        <w:sz w:val="24"/>
      </w:rPr>
    </w:lvl>
  </w:abstractNum>
  <w:abstractNum w:abstractNumId="19" w15:restartNumberingAfterBreak="0">
    <w:nsid w:val="11D3755A"/>
    <w:multiLevelType w:val="hybridMultilevel"/>
    <w:tmpl w:val="67E0946C"/>
    <w:lvl w:ilvl="0" w:tplc="625608D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1272527B"/>
    <w:multiLevelType w:val="hybridMultilevel"/>
    <w:tmpl w:val="E56A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80C45B2"/>
    <w:multiLevelType w:val="hybridMultilevel"/>
    <w:tmpl w:val="21FE84A0"/>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 w15:restartNumberingAfterBreak="0">
    <w:nsid w:val="18274B13"/>
    <w:multiLevelType w:val="hybridMultilevel"/>
    <w:tmpl w:val="A02C2C4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311D5B"/>
    <w:multiLevelType w:val="hybridMultilevel"/>
    <w:tmpl w:val="CD8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982500"/>
    <w:multiLevelType w:val="multilevel"/>
    <w:tmpl w:val="72D4B9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A0E2F1E"/>
    <w:multiLevelType w:val="hybridMultilevel"/>
    <w:tmpl w:val="09765F44"/>
    <w:lvl w:ilvl="0" w:tplc="6F3EF90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1C3C6578"/>
    <w:multiLevelType w:val="hybridMultilevel"/>
    <w:tmpl w:val="CFEA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F75622"/>
    <w:multiLevelType w:val="multilevel"/>
    <w:tmpl w:val="247C2D3C"/>
    <w:lvl w:ilvl="0">
      <w:start w:val="21"/>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29" w15:restartNumberingAfterBreak="0">
    <w:nsid w:val="20BA2A4C"/>
    <w:multiLevelType w:val="multilevel"/>
    <w:tmpl w:val="C2722D5A"/>
    <w:lvl w:ilvl="0">
      <w:start w:val="2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19036AA"/>
    <w:multiLevelType w:val="multilevel"/>
    <w:tmpl w:val="D062C0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2B069E7"/>
    <w:multiLevelType w:val="hybridMultilevel"/>
    <w:tmpl w:val="7690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122F7F"/>
    <w:multiLevelType w:val="multilevel"/>
    <w:tmpl w:val="93FEF192"/>
    <w:lvl w:ilvl="0">
      <w:start w:val="9"/>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33" w15:restartNumberingAfterBreak="0">
    <w:nsid w:val="23B8793E"/>
    <w:multiLevelType w:val="hybridMultilevel"/>
    <w:tmpl w:val="6666CF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419062B"/>
    <w:multiLevelType w:val="multilevel"/>
    <w:tmpl w:val="99D2A2C0"/>
    <w:lvl w:ilvl="0">
      <w:start w:val="17"/>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35" w15:restartNumberingAfterBreak="0">
    <w:nsid w:val="26195049"/>
    <w:multiLevelType w:val="hybridMultilevel"/>
    <w:tmpl w:val="6E3C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D857A9"/>
    <w:multiLevelType w:val="hybridMultilevel"/>
    <w:tmpl w:val="4FDE8F0E"/>
    <w:lvl w:ilvl="0" w:tplc="1C1CBB5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278A236E"/>
    <w:multiLevelType w:val="hybridMultilevel"/>
    <w:tmpl w:val="BE847AD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7B3A36"/>
    <w:multiLevelType w:val="multilevel"/>
    <w:tmpl w:val="E6EC9474"/>
    <w:lvl w:ilvl="0">
      <w:start w:val="20"/>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39" w15:restartNumberingAfterBreak="0">
    <w:nsid w:val="28FD22D3"/>
    <w:multiLevelType w:val="hybridMultilevel"/>
    <w:tmpl w:val="9412DA42"/>
    <w:lvl w:ilvl="0" w:tplc="08E22AA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29CD564D"/>
    <w:multiLevelType w:val="hybridMultilevel"/>
    <w:tmpl w:val="0214F8F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0711AE"/>
    <w:multiLevelType w:val="multilevel"/>
    <w:tmpl w:val="DF624AE0"/>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2" w15:restartNumberingAfterBreak="0">
    <w:nsid w:val="2A59503D"/>
    <w:multiLevelType w:val="multilevel"/>
    <w:tmpl w:val="4622F91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2AB94837"/>
    <w:multiLevelType w:val="multilevel"/>
    <w:tmpl w:val="4248239E"/>
    <w:lvl w:ilvl="0">
      <w:start w:val="2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2AD55DC6"/>
    <w:multiLevelType w:val="hybridMultilevel"/>
    <w:tmpl w:val="B00C429C"/>
    <w:lvl w:ilvl="0" w:tplc="4A586E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2BEF1BF3"/>
    <w:multiLevelType w:val="hybridMultilevel"/>
    <w:tmpl w:val="355EA432"/>
    <w:lvl w:ilvl="0" w:tplc="EF30AA1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2C2C5AA6"/>
    <w:multiLevelType w:val="hybridMultilevel"/>
    <w:tmpl w:val="95BC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17509FD"/>
    <w:multiLevelType w:val="hybridMultilevel"/>
    <w:tmpl w:val="1DE2A82C"/>
    <w:lvl w:ilvl="0" w:tplc="EBACEC9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32355F23"/>
    <w:multiLevelType w:val="hybridMultilevel"/>
    <w:tmpl w:val="69D0B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31974F6"/>
    <w:multiLevelType w:val="multilevel"/>
    <w:tmpl w:val="854C5D0E"/>
    <w:lvl w:ilvl="0">
      <w:start w:val="2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35DA1AF9"/>
    <w:multiLevelType w:val="multilevel"/>
    <w:tmpl w:val="F48AE1C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3B1F4AAD"/>
    <w:multiLevelType w:val="multilevel"/>
    <w:tmpl w:val="4830E7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3BF2661F"/>
    <w:multiLevelType w:val="multilevel"/>
    <w:tmpl w:val="F412F8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26456B"/>
        <w:sz w:val="22"/>
        <w:szCs w:val="22"/>
      </w:rPr>
    </w:lvl>
    <w:lvl w:ilvl="2">
      <w:start w:val="1"/>
      <w:numFmt w:val="decimal"/>
      <w:isLgl/>
      <w:lvlText w:val="%1.%2.%3"/>
      <w:lvlJc w:val="left"/>
      <w:pPr>
        <w:ind w:left="1080" w:hanging="720"/>
      </w:pPr>
      <w:rPr>
        <w:rFonts w:hint="default"/>
        <w:color w:val="26456B"/>
        <w:sz w:val="24"/>
      </w:rPr>
    </w:lvl>
    <w:lvl w:ilvl="3">
      <w:start w:val="1"/>
      <w:numFmt w:val="decimal"/>
      <w:isLgl/>
      <w:lvlText w:val="%1.%2.%3.%4"/>
      <w:lvlJc w:val="left"/>
      <w:pPr>
        <w:ind w:left="1080" w:hanging="720"/>
      </w:pPr>
      <w:rPr>
        <w:rFonts w:hint="default"/>
        <w:color w:val="26456B"/>
        <w:sz w:val="24"/>
      </w:rPr>
    </w:lvl>
    <w:lvl w:ilvl="4">
      <w:start w:val="1"/>
      <w:numFmt w:val="decimal"/>
      <w:isLgl/>
      <w:lvlText w:val="%1.%2.%3.%4.%5"/>
      <w:lvlJc w:val="left"/>
      <w:pPr>
        <w:ind w:left="1440" w:hanging="1080"/>
      </w:pPr>
      <w:rPr>
        <w:rFonts w:hint="default"/>
        <w:color w:val="26456B"/>
        <w:sz w:val="24"/>
      </w:rPr>
    </w:lvl>
    <w:lvl w:ilvl="5">
      <w:start w:val="1"/>
      <w:numFmt w:val="decimal"/>
      <w:isLgl/>
      <w:lvlText w:val="%1.%2.%3.%4.%5.%6"/>
      <w:lvlJc w:val="left"/>
      <w:pPr>
        <w:ind w:left="1440" w:hanging="1080"/>
      </w:pPr>
      <w:rPr>
        <w:rFonts w:hint="default"/>
        <w:color w:val="26456B"/>
        <w:sz w:val="24"/>
      </w:rPr>
    </w:lvl>
    <w:lvl w:ilvl="6">
      <w:start w:val="1"/>
      <w:numFmt w:val="decimal"/>
      <w:isLgl/>
      <w:lvlText w:val="%1.%2.%3.%4.%5.%6.%7"/>
      <w:lvlJc w:val="left"/>
      <w:pPr>
        <w:ind w:left="1800" w:hanging="1440"/>
      </w:pPr>
      <w:rPr>
        <w:rFonts w:hint="default"/>
        <w:color w:val="26456B"/>
        <w:sz w:val="24"/>
      </w:rPr>
    </w:lvl>
    <w:lvl w:ilvl="7">
      <w:start w:val="1"/>
      <w:numFmt w:val="decimal"/>
      <w:isLgl/>
      <w:lvlText w:val="%1.%2.%3.%4.%5.%6.%7.%8"/>
      <w:lvlJc w:val="left"/>
      <w:pPr>
        <w:ind w:left="1800" w:hanging="1440"/>
      </w:pPr>
      <w:rPr>
        <w:rFonts w:hint="default"/>
        <w:color w:val="26456B"/>
        <w:sz w:val="24"/>
      </w:rPr>
    </w:lvl>
    <w:lvl w:ilvl="8">
      <w:start w:val="1"/>
      <w:numFmt w:val="decimal"/>
      <w:isLgl/>
      <w:lvlText w:val="%1.%2.%3.%4.%5.%6.%7.%8.%9"/>
      <w:lvlJc w:val="left"/>
      <w:pPr>
        <w:ind w:left="1800" w:hanging="1440"/>
      </w:pPr>
      <w:rPr>
        <w:rFonts w:hint="default"/>
        <w:color w:val="26456B"/>
        <w:sz w:val="24"/>
      </w:rPr>
    </w:lvl>
  </w:abstractNum>
  <w:abstractNum w:abstractNumId="53" w15:restartNumberingAfterBreak="0">
    <w:nsid w:val="3C77678B"/>
    <w:multiLevelType w:val="multilevel"/>
    <w:tmpl w:val="BBC893B0"/>
    <w:lvl w:ilvl="0">
      <w:start w:val="1"/>
      <w:numFmt w:val="decimal"/>
      <w:lvlText w:val="%1."/>
      <w:lvlJc w:val="left"/>
      <w:pPr>
        <w:ind w:left="720" w:hanging="360"/>
      </w:pPr>
      <w:rPr>
        <w:rFonts w:hint="default"/>
        <w:b/>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3DFA582A"/>
    <w:multiLevelType w:val="multilevel"/>
    <w:tmpl w:val="3698AE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3FE32B86"/>
    <w:multiLevelType w:val="hybridMultilevel"/>
    <w:tmpl w:val="CB50586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0CE7067"/>
    <w:multiLevelType w:val="hybridMultilevel"/>
    <w:tmpl w:val="A31AC890"/>
    <w:lvl w:ilvl="0" w:tplc="C996087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15:restartNumberingAfterBreak="0">
    <w:nsid w:val="43694ACF"/>
    <w:multiLevelType w:val="multilevel"/>
    <w:tmpl w:val="7BA253A0"/>
    <w:lvl w:ilvl="0">
      <w:start w:val="15"/>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58" w15:restartNumberingAfterBreak="0">
    <w:nsid w:val="452974D1"/>
    <w:multiLevelType w:val="hybridMultilevel"/>
    <w:tmpl w:val="8778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6D06647"/>
    <w:multiLevelType w:val="multilevel"/>
    <w:tmpl w:val="1B9ED012"/>
    <w:lvl w:ilvl="0">
      <w:start w:val="10"/>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60" w15:restartNumberingAfterBreak="0">
    <w:nsid w:val="49964D94"/>
    <w:multiLevelType w:val="hybridMultilevel"/>
    <w:tmpl w:val="B57E4244"/>
    <w:lvl w:ilvl="0" w:tplc="B5F0417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1" w15:restartNumberingAfterBreak="0">
    <w:nsid w:val="4A612203"/>
    <w:multiLevelType w:val="multilevel"/>
    <w:tmpl w:val="2C260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4AB1380D"/>
    <w:multiLevelType w:val="multilevel"/>
    <w:tmpl w:val="395E1D38"/>
    <w:lvl w:ilvl="0">
      <w:start w:val="3"/>
      <w:numFmt w:val="decimal"/>
      <w:lvlText w:val="%1"/>
      <w:lvlJc w:val="left"/>
      <w:pPr>
        <w:ind w:left="360" w:hanging="360"/>
      </w:pPr>
      <w:rPr>
        <w:rFonts w:asciiTheme="minorHAnsi" w:eastAsiaTheme="minorHAnsi" w:hAnsiTheme="minorHAnsi" w:cstheme="minorBidi" w:hint="default"/>
        <w:sz w:val="22"/>
      </w:rPr>
    </w:lvl>
    <w:lvl w:ilvl="1">
      <w:start w:val="1"/>
      <w:numFmt w:val="decimal"/>
      <w:lvlText w:val="%1.%2"/>
      <w:lvlJc w:val="left"/>
      <w:pPr>
        <w:ind w:left="360" w:hanging="360"/>
      </w:pPr>
      <w:rPr>
        <w:rFonts w:asciiTheme="minorHAnsi" w:eastAsiaTheme="minorHAnsi" w:hAnsiTheme="minorHAnsi" w:cstheme="minorBidi" w:hint="default"/>
        <w:sz w:val="22"/>
      </w:rPr>
    </w:lvl>
    <w:lvl w:ilvl="2">
      <w:start w:val="1"/>
      <w:numFmt w:val="decimal"/>
      <w:lvlText w:val="%1.%2.%3"/>
      <w:lvlJc w:val="left"/>
      <w:pPr>
        <w:ind w:left="720" w:hanging="720"/>
      </w:pPr>
      <w:rPr>
        <w:rFonts w:asciiTheme="minorHAnsi" w:eastAsiaTheme="minorHAnsi" w:hAnsiTheme="minorHAnsi" w:cstheme="minorBidi" w:hint="default"/>
        <w:sz w:val="22"/>
      </w:rPr>
    </w:lvl>
    <w:lvl w:ilvl="3">
      <w:start w:val="1"/>
      <w:numFmt w:val="decimal"/>
      <w:lvlText w:val="%1.%2.%3.%4"/>
      <w:lvlJc w:val="left"/>
      <w:pPr>
        <w:ind w:left="720" w:hanging="720"/>
      </w:pPr>
      <w:rPr>
        <w:rFonts w:asciiTheme="minorHAnsi" w:eastAsiaTheme="minorHAnsi" w:hAnsiTheme="minorHAnsi" w:cstheme="minorBidi" w:hint="default"/>
        <w:sz w:val="22"/>
      </w:rPr>
    </w:lvl>
    <w:lvl w:ilvl="4">
      <w:start w:val="1"/>
      <w:numFmt w:val="decimal"/>
      <w:lvlText w:val="%1.%2.%3.%4.%5"/>
      <w:lvlJc w:val="left"/>
      <w:pPr>
        <w:ind w:left="720" w:hanging="720"/>
      </w:pPr>
      <w:rPr>
        <w:rFonts w:asciiTheme="minorHAnsi" w:eastAsiaTheme="minorHAnsi" w:hAnsiTheme="minorHAnsi" w:cstheme="minorBidi" w:hint="default"/>
        <w:sz w:val="22"/>
      </w:rPr>
    </w:lvl>
    <w:lvl w:ilvl="5">
      <w:start w:val="1"/>
      <w:numFmt w:val="decimal"/>
      <w:lvlText w:val="%1.%2.%3.%4.%5.%6"/>
      <w:lvlJc w:val="left"/>
      <w:pPr>
        <w:ind w:left="1080" w:hanging="1080"/>
      </w:pPr>
      <w:rPr>
        <w:rFonts w:asciiTheme="minorHAnsi" w:eastAsiaTheme="minorHAnsi" w:hAnsiTheme="minorHAnsi" w:cstheme="minorBidi" w:hint="default"/>
        <w:sz w:val="22"/>
      </w:rPr>
    </w:lvl>
    <w:lvl w:ilvl="6">
      <w:start w:val="1"/>
      <w:numFmt w:val="decimal"/>
      <w:lvlText w:val="%1.%2.%3.%4.%5.%6.%7"/>
      <w:lvlJc w:val="left"/>
      <w:pPr>
        <w:ind w:left="1080" w:hanging="1080"/>
      </w:pPr>
      <w:rPr>
        <w:rFonts w:asciiTheme="minorHAnsi" w:eastAsiaTheme="minorHAnsi" w:hAnsiTheme="minorHAnsi" w:cstheme="minorBidi" w:hint="default"/>
        <w:sz w:val="22"/>
      </w:rPr>
    </w:lvl>
    <w:lvl w:ilvl="7">
      <w:start w:val="1"/>
      <w:numFmt w:val="decimal"/>
      <w:lvlText w:val="%1.%2.%3.%4.%5.%6.%7.%8"/>
      <w:lvlJc w:val="left"/>
      <w:pPr>
        <w:ind w:left="1440" w:hanging="1440"/>
      </w:pPr>
      <w:rPr>
        <w:rFonts w:asciiTheme="minorHAnsi" w:eastAsiaTheme="minorHAnsi" w:hAnsiTheme="minorHAnsi" w:cstheme="minorBidi" w:hint="default"/>
        <w:sz w:val="22"/>
      </w:rPr>
    </w:lvl>
    <w:lvl w:ilvl="8">
      <w:start w:val="1"/>
      <w:numFmt w:val="decimal"/>
      <w:lvlText w:val="%1.%2.%3.%4.%5.%6.%7.%8.%9"/>
      <w:lvlJc w:val="left"/>
      <w:pPr>
        <w:ind w:left="1440" w:hanging="1440"/>
      </w:pPr>
      <w:rPr>
        <w:rFonts w:asciiTheme="minorHAnsi" w:eastAsiaTheme="minorHAnsi" w:hAnsiTheme="minorHAnsi" w:cstheme="minorBidi" w:hint="default"/>
        <w:sz w:val="22"/>
      </w:rPr>
    </w:lvl>
  </w:abstractNum>
  <w:abstractNum w:abstractNumId="63" w15:restartNumberingAfterBreak="0">
    <w:nsid w:val="4CA471D5"/>
    <w:multiLevelType w:val="multilevel"/>
    <w:tmpl w:val="8340C9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4DD64DE7"/>
    <w:multiLevelType w:val="hybridMultilevel"/>
    <w:tmpl w:val="3282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F622CF7"/>
    <w:multiLevelType w:val="multilevel"/>
    <w:tmpl w:val="684495C0"/>
    <w:lvl w:ilvl="0">
      <w:start w:val="18"/>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66" w15:restartNumberingAfterBreak="0">
    <w:nsid w:val="51684812"/>
    <w:multiLevelType w:val="multilevel"/>
    <w:tmpl w:val="5C4A0FC0"/>
    <w:lvl w:ilvl="0">
      <w:start w:val="2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51B2653B"/>
    <w:multiLevelType w:val="hybridMultilevel"/>
    <w:tmpl w:val="9AB6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1E17BCB"/>
    <w:multiLevelType w:val="hybridMultilevel"/>
    <w:tmpl w:val="E568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2D444E4"/>
    <w:multiLevelType w:val="hybridMultilevel"/>
    <w:tmpl w:val="35DE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3145AA3"/>
    <w:multiLevelType w:val="multilevel"/>
    <w:tmpl w:val="E612C034"/>
    <w:lvl w:ilvl="0">
      <w:start w:val="1"/>
      <w:numFmt w:val="decimal"/>
      <w:lvlText w:val="%1."/>
      <w:lvlJc w:val="left"/>
      <w:pPr>
        <w:ind w:left="630" w:hanging="360"/>
      </w:pPr>
      <w:rPr>
        <w:rFonts w:hint="default"/>
        <w:b/>
      </w:rPr>
    </w:lvl>
    <w:lvl w:ilvl="1">
      <w:start w:val="1"/>
      <w:numFmt w:val="decimal"/>
      <w:pStyle w:val="Naslov2"/>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71" w15:restartNumberingAfterBreak="0">
    <w:nsid w:val="5372758F"/>
    <w:multiLevelType w:val="multilevel"/>
    <w:tmpl w:val="A666405A"/>
    <w:lvl w:ilvl="0">
      <w:start w:val="19"/>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72" w15:restartNumberingAfterBreak="0">
    <w:nsid w:val="53884919"/>
    <w:multiLevelType w:val="multilevel"/>
    <w:tmpl w:val="11FAF014"/>
    <w:lvl w:ilvl="0">
      <w:start w:val="14"/>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73" w15:restartNumberingAfterBreak="0">
    <w:nsid w:val="53C91B37"/>
    <w:multiLevelType w:val="multilevel"/>
    <w:tmpl w:val="9A820CA6"/>
    <w:lvl w:ilvl="0">
      <w:start w:val="3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542A25B3"/>
    <w:multiLevelType w:val="multilevel"/>
    <w:tmpl w:val="182E1090"/>
    <w:lvl w:ilvl="0">
      <w:start w:val="2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54B435C4"/>
    <w:multiLevelType w:val="multilevel"/>
    <w:tmpl w:val="B04CFE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573D1158"/>
    <w:multiLevelType w:val="multilevel"/>
    <w:tmpl w:val="1722D9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5CE742D8"/>
    <w:multiLevelType w:val="multilevel"/>
    <w:tmpl w:val="5C64C1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65552D17"/>
    <w:multiLevelType w:val="hybridMultilevel"/>
    <w:tmpl w:val="03E83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89430DC"/>
    <w:multiLevelType w:val="multilevel"/>
    <w:tmpl w:val="1F764B0E"/>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80" w15:restartNumberingAfterBreak="0">
    <w:nsid w:val="6A2F68FA"/>
    <w:multiLevelType w:val="multilevel"/>
    <w:tmpl w:val="0FA0CF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6A587D8E"/>
    <w:multiLevelType w:val="hybridMultilevel"/>
    <w:tmpl w:val="37308204"/>
    <w:lvl w:ilvl="0" w:tplc="FA6C90D2">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2" w15:restartNumberingAfterBreak="0">
    <w:nsid w:val="6A5A53A4"/>
    <w:multiLevelType w:val="multilevel"/>
    <w:tmpl w:val="1F764B0E"/>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83" w15:restartNumberingAfterBreak="0">
    <w:nsid w:val="6C246398"/>
    <w:multiLevelType w:val="hybridMultilevel"/>
    <w:tmpl w:val="53987AEC"/>
    <w:lvl w:ilvl="0" w:tplc="B0A2A3B8">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4" w15:restartNumberingAfterBreak="0">
    <w:nsid w:val="6C386A3E"/>
    <w:multiLevelType w:val="multilevel"/>
    <w:tmpl w:val="19C88C68"/>
    <w:lvl w:ilvl="0">
      <w:start w:val="30"/>
      <w:numFmt w:val="decimal"/>
      <w:lvlText w:val="%1."/>
      <w:lvlJc w:val="left"/>
      <w:pPr>
        <w:ind w:left="480" w:hanging="480"/>
      </w:pPr>
      <w:rPr>
        <w:rFonts w:eastAsiaTheme="minorHAnsi" w:hAnsiTheme="minorHAnsi" w:hint="default"/>
        <w:i w:val="0"/>
        <w:sz w:val="24"/>
      </w:rPr>
    </w:lvl>
    <w:lvl w:ilvl="1">
      <w:start w:val="2"/>
      <w:numFmt w:val="decimal"/>
      <w:lvlText w:val="%1.%2."/>
      <w:lvlJc w:val="left"/>
      <w:pPr>
        <w:ind w:left="480" w:hanging="480"/>
      </w:pPr>
      <w:rPr>
        <w:rFonts w:eastAsiaTheme="minorHAnsi" w:hAnsiTheme="minorHAnsi" w:hint="default"/>
        <w:i w:val="0"/>
        <w:sz w:val="24"/>
      </w:rPr>
    </w:lvl>
    <w:lvl w:ilvl="2">
      <w:start w:val="1"/>
      <w:numFmt w:val="decimal"/>
      <w:lvlText w:val="%1.%2.%3."/>
      <w:lvlJc w:val="left"/>
      <w:pPr>
        <w:ind w:left="720" w:hanging="720"/>
      </w:pPr>
      <w:rPr>
        <w:rFonts w:eastAsiaTheme="minorHAnsi" w:hAnsiTheme="minorHAnsi" w:hint="default"/>
        <w:i w:val="0"/>
        <w:sz w:val="24"/>
      </w:rPr>
    </w:lvl>
    <w:lvl w:ilvl="3">
      <w:start w:val="1"/>
      <w:numFmt w:val="decimal"/>
      <w:lvlText w:val="%1.%2.%3.%4."/>
      <w:lvlJc w:val="left"/>
      <w:pPr>
        <w:ind w:left="720" w:hanging="720"/>
      </w:pPr>
      <w:rPr>
        <w:rFonts w:eastAsiaTheme="minorHAnsi" w:hAnsiTheme="minorHAnsi" w:hint="default"/>
        <w:i w:val="0"/>
        <w:sz w:val="24"/>
      </w:rPr>
    </w:lvl>
    <w:lvl w:ilvl="4">
      <w:start w:val="1"/>
      <w:numFmt w:val="decimal"/>
      <w:lvlText w:val="%1.%2.%3.%4.%5."/>
      <w:lvlJc w:val="left"/>
      <w:pPr>
        <w:ind w:left="1080" w:hanging="1080"/>
      </w:pPr>
      <w:rPr>
        <w:rFonts w:eastAsiaTheme="minorHAnsi" w:hAnsiTheme="minorHAnsi" w:hint="default"/>
        <w:i w:val="0"/>
        <w:sz w:val="24"/>
      </w:rPr>
    </w:lvl>
    <w:lvl w:ilvl="5">
      <w:start w:val="1"/>
      <w:numFmt w:val="decimal"/>
      <w:lvlText w:val="%1.%2.%3.%4.%5.%6."/>
      <w:lvlJc w:val="left"/>
      <w:pPr>
        <w:ind w:left="1080" w:hanging="1080"/>
      </w:pPr>
      <w:rPr>
        <w:rFonts w:eastAsiaTheme="minorHAnsi" w:hAnsiTheme="minorHAnsi" w:hint="default"/>
        <w:i w:val="0"/>
        <w:sz w:val="24"/>
      </w:rPr>
    </w:lvl>
    <w:lvl w:ilvl="6">
      <w:start w:val="1"/>
      <w:numFmt w:val="decimal"/>
      <w:lvlText w:val="%1.%2.%3.%4.%5.%6.%7."/>
      <w:lvlJc w:val="left"/>
      <w:pPr>
        <w:ind w:left="1440" w:hanging="1440"/>
      </w:pPr>
      <w:rPr>
        <w:rFonts w:eastAsiaTheme="minorHAnsi" w:hAnsiTheme="minorHAnsi" w:hint="default"/>
        <w:i w:val="0"/>
        <w:sz w:val="24"/>
      </w:rPr>
    </w:lvl>
    <w:lvl w:ilvl="7">
      <w:start w:val="1"/>
      <w:numFmt w:val="decimal"/>
      <w:lvlText w:val="%1.%2.%3.%4.%5.%6.%7.%8."/>
      <w:lvlJc w:val="left"/>
      <w:pPr>
        <w:ind w:left="1440" w:hanging="1440"/>
      </w:pPr>
      <w:rPr>
        <w:rFonts w:eastAsiaTheme="minorHAnsi" w:hAnsiTheme="minorHAnsi" w:hint="default"/>
        <w:i w:val="0"/>
        <w:sz w:val="24"/>
      </w:rPr>
    </w:lvl>
    <w:lvl w:ilvl="8">
      <w:start w:val="1"/>
      <w:numFmt w:val="decimal"/>
      <w:lvlText w:val="%1.%2.%3.%4.%5.%6.%7.%8.%9."/>
      <w:lvlJc w:val="left"/>
      <w:pPr>
        <w:ind w:left="1800" w:hanging="1800"/>
      </w:pPr>
      <w:rPr>
        <w:rFonts w:eastAsiaTheme="minorHAnsi" w:hAnsiTheme="minorHAnsi" w:hint="default"/>
        <w:i w:val="0"/>
        <w:sz w:val="24"/>
      </w:rPr>
    </w:lvl>
  </w:abstractNum>
  <w:abstractNum w:abstractNumId="85" w15:restartNumberingAfterBreak="0">
    <w:nsid w:val="6D7A3EE5"/>
    <w:multiLevelType w:val="hybridMultilevel"/>
    <w:tmpl w:val="69D0B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F59032B"/>
    <w:multiLevelType w:val="hybridMultilevel"/>
    <w:tmpl w:val="60284F42"/>
    <w:lvl w:ilvl="0" w:tplc="1D6ABD50">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7" w15:restartNumberingAfterBreak="0">
    <w:nsid w:val="6F6E1DDE"/>
    <w:multiLevelType w:val="hybridMultilevel"/>
    <w:tmpl w:val="72908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F904334"/>
    <w:multiLevelType w:val="multilevel"/>
    <w:tmpl w:val="ADBCBA02"/>
    <w:lvl w:ilvl="0">
      <w:start w:val="2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6FA269FB"/>
    <w:multiLevelType w:val="hybridMultilevel"/>
    <w:tmpl w:val="502E7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FDF1154"/>
    <w:multiLevelType w:val="hybridMultilevel"/>
    <w:tmpl w:val="F9EC564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19539DD"/>
    <w:multiLevelType w:val="multilevel"/>
    <w:tmpl w:val="1C241362"/>
    <w:lvl w:ilvl="0">
      <w:start w:val="13"/>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92" w15:restartNumberingAfterBreak="0">
    <w:nsid w:val="763F32BD"/>
    <w:multiLevelType w:val="multilevel"/>
    <w:tmpl w:val="5C64C1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7A362C5D"/>
    <w:multiLevelType w:val="multilevel"/>
    <w:tmpl w:val="36FCDA56"/>
    <w:lvl w:ilvl="0">
      <w:start w:val="2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7A8059C9"/>
    <w:multiLevelType w:val="hybridMultilevel"/>
    <w:tmpl w:val="5600B862"/>
    <w:lvl w:ilvl="0" w:tplc="FD6EEF0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5" w15:restartNumberingAfterBreak="0">
    <w:nsid w:val="7AC64158"/>
    <w:multiLevelType w:val="multilevel"/>
    <w:tmpl w:val="21340D90"/>
    <w:lvl w:ilvl="0">
      <w:start w:val="2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7BF8283D"/>
    <w:multiLevelType w:val="hybridMultilevel"/>
    <w:tmpl w:val="3092BA1A"/>
    <w:lvl w:ilvl="0" w:tplc="368281D4">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7" w15:restartNumberingAfterBreak="0">
    <w:nsid w:val="7E816268"/>
    <w:multiLevelType w:val="hybridMultilevel"/>
    <w:tmpl w:val="B3F0A9A6"/>
    <w:lvl w:ilvl="0" w:tplc="983A571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9"/>
  </w:num>
  <w:num w:numId="3">
    <w:abstractNumId w:val="97"/>
  </w:num>
  <w:num w:numId="4">
    <w:abstractNumId w:val="24"/>
  </w:num>
  <w:num w:numId="5">
    <w:abstractNumId w:val="67"/>
  </w:num>
  <w:num w:numId="6">
    <w:abstractNumId w:val="22"/>
  </w:num>
  <w:num w:numId="7">
    <w:abstractNumId w:val="21"/>
  </w:num>
  <w:num w:numId="8">
    <w:abstractNumId w:val="94"/>
  </w:num>
  <w:num w:numId="9">
    <w:abstractNumId w:val="4"/>
  </w:num>
  <w:num w:numId="10">
    <w:abstractNumId w:val="27"/>
  </w:num>
  <w:num w:numId="11">
    <w:abstractNumId w:val="31"/>
  </w:num>
  <w:num w:numId="12">
    <w:abstractNumId w:val="46"/>
  </w:num>
  <w:num w:numId="13">
    <w:abstractNumId w:val="20"/>
  </w:num>
  <w:num w:numId="14">
    <w:abstractNumId w:val="58"/>
  </w:num>
  <w:num w:numId="15">
    <w:abstractNumId w:val="53"/>
  </w:num>
  <w:num w:numId="16">
    <w:abstractNumId w:val="90"/>
  </w:num>
  <w:num w:numId="17">
    <w:abstractNumId w:val="8"/>
  </w:num>
  <w:num w:numId="18">
    <w:abstractNumId w:val="23"/>
  </w:num>
  <w:num w:numId="19">
    <w:abstractNumId w:val="37"/>
  </w:num>
  <w:num w:numId="20">
    <w:abstractNumId w:val="40"/>
  </w:num>
  <w:num w:numId="21">
    <w:abstractNumId w:val="55"/>
  </w:num>
  <w:num w:numId="22">
    <w:abstractNumId w:val="50"/>
  </w:num>
  <w:num w:numId="23">
    <w:abstractNumId w:val="76"/>
  </w:num>
  <w:num w:numId="24">
    <w:abstractNumId w:val="89"/>
  </w:num>
  <w:num w:numId="25">
    <w:abstractNumId w:val="42"/>
  </w:num>
  <w:num w:numId="26">
    <w:abstractNumId w:val="5"/>
  </w:num>
  <w:num w:numId="27">
    <w:abstractNumId w:val="70"/>
  </w:num>
  <w:num w:numId="28">
    <w:abstractNumId w:val="79"/>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num>
  <w:num w:numId="31">
    <w:abstractNumId w:val="51"/>
  </w:num>
  <w:num w:numId="32">
    <w:abstractNumId w:val="62"/>
  </w:num>
  <w:num w:numId="33">
    <w:abstractNumId w:val="80"/>
  </w:num>
  <w:num w:numId="34">
    <w:abstractNumId w:val="25"/>
  </w:num>
  <w:num w:numId="35">
    <w:abstractNumId w:val="54"/>
  </w:num>
  <w:num w:numId="36">
    <w:abstractNumId w:val="30"/>
  </w:num>
  <w:num w:numId="37">
    <w:abstractNumId w:val="3"/>
  </w:num>
  <w:num w:numId="38">
    <w:abstractNumId w:val="32"/>
  </w:num>
  <w:num w:numId="39">
    <w:abstractNumId w:val="59"/>
  </w:num>
  <w:num w:numId="40">
    <w:abstractNumId w:val="17"/>
  </w:num>
  <w:num w:numId="41">
    <w:abstractNumId w:val="0"/>
  </w:num>
  <w:num w:numId="42">
    <w:abstractNumId w:val="91"/>
  </w:num>
  <w:num w:numId="43">
    <w:abstractNumId w:val="72"/>
  </w:num>
  <w:num w:numId="44">
    <w:abstractNumId w:val="57"/>
  </w:num>
  <w:num w:numId="45">
    <w:abstractNumId w:val="15"/>
  </w:num>
  <w:num w:numId="46">
    <w:abstractNumId w:val="34"/>
  </w:num>
  <w:num w:numId="47">
    <w:abstractNumId w:val="65"/>
  </w:num>
  <w:num w:numId="48">
    <w:abstractNumId w:val="71"/>
  </w:num>
  <w:num w:numId="49">
    <w:abstractNumId w:val="38"/>
  </w:num>
  <w:num w:numId="50">
    <w:abstractNumId w:val="28"/>
  </w:num>
  <w:num w:numId="51">
    <w:abstractNumId w:val="74"/>
  </w:num>
  <w:num w:numId="52">
    <w:abstractNumId w:val="95"/>
  </w:num>
  <w:num w:numId="53">
    <w:abstractNumId w:val="66"/>
  </w:num>
  <w:num w:numId="54">
    <w:abstractNumId w:val="43"/>
  </w:num>
  <w:num w:numId="55">
    <w:abstractNumId w:val="29"/>
  </w:num>
  <w:num w:numId="56">
    <w:abstractNumId w:val="88"/>
  </w:num>
  <w:num w:numId="57">
    <w:abstractNumId w:val="49"/>
  </w:num>
  <w:num w:numId="58">
    <w:abstractNumId w:val="93"/>
  </w:num>
  <w:num w:numId="59">
    <w:abstractNumId w:val="73"/>
  </w:num>
  <w:num w:numId="60">
    <w:abstractNumId w:val="13"/>
  </w:num>
  <w:num w:numId="61">
    <w:abstractNumId w:val="75"/>
  </w:num>
  <w:num w:numId="62">
    <w:abstractNumId w:val="16"/>
  </w:num>
  <w:num w:numId="63">
    <w:abstractNumId w:val="83"/>
  </w:num>
  <w:num w:numId="64">
    <w:abstractNumId w:val="6"/>
  </w:num>
  <w:num w:numId="65">
    <w:abstractNumId w:val="11"/>
  </w:num>
  <w:num w:numId="66">
    <w:abstractNumId w:val="44"/>
  </w:num>
  <w:num w:numId="67">
    <w:abstractNumId w:val="10"/>
  </w:num>
  <w:num w:numId="68">
    <w:abstractNumId w:val="14"/>
  </w:num>
  <w:num w:numId="69">
    <w:abstractNumId w:val="12"/>
  </w:num>
  <w:num w:numId="70">
    <w:abstractNumId w:val="86"/>
  </w:num>
  <w:num w:numId="71">
    <w:abstractNumId w:val="81"/>
  </w:num>
  <w:num w:numId="72">
    <w:abstractNumId w:val="45"/>
  </w:num>
  <w:num w:numId="73">
    <w:abstractNumId w:val="56"/>
  </w:num>
  <w:num w:numId="74">
    <w:abstractNumId w:val="9"/>
  </w:num>
  <w:num w:numId="75">
    <w:abstractNumId w:val="60"/>
  </w:num>
  <w:num w:numId="76">
    <w:abstractNumId w:val="36"/>
  </w:num>
  <w:num w:numId="77">
    <w:abstractNumId w:val="96"/>
  </w:num>
  <w:num w:numId="78">
    <w:abstractNumId w:val="26"/>
  </w:num>
  <w:num w:numId="79">
    <w:abstractNumId w:val="39"/>
  </w:num>
  <w:num w:numId="80">
    <w:abstractNumId w:val="19"/>
  </w:num>
  <w:num w:numId="81">
    <w:abstractNumId w:val="47"/>
  </w:num>
  <w:num w:numId="82">
    <w:abstractNumId w:val="7"/>
  </w:num>
  <w:num w:numId="83">
    <w:abstractNumId w:val="64"/>
  </w:num>
  <w:num w:numId="84">
    <w:abstractNumId w:val="84"/>
  </w:num>
  <w:num w:numId="85">
    <w:abstractNumId w:val="92"/>
  </w:num>
  <w:num w:numId="86">
    <w:abstractNumId w:val="35"/>
  </w:num>
  <w:num w:numId="87">
    <w:abstractNumId w:val="1"/>
  </w:num>
  <w:num w:numId="88">
    <w:abstractNumId w:val="33"/>
  </w:num>
  <w:num w:numId="89">
    <w:abstractNumId w:val="77"/>
  </w:num>
  <w:num w:numId="90">
    <w:abstractNumId w:val="2"/>
  </w:num>
  <w:num w:numId="91">
    <w:abstractNumId w:val="78"/>
  </w:num>
  <w:num w:numId="92">
    <w:abstractNumId w:val="68"/>
  </w:num>
  <w:num w:numId="93">
    <w:abstractNumId w:val="87"/>
  </w:num>
  <w:num w:numId="94">
    <w:abstractNumId w:val="52"/>
  </w:num>
  <w:num w:numId="95">
    <w:abstractNumId w:val="63"/>
  </w:num>
  <w:num w:numId="96">
    <w:abstractNumId w:val="48"/>
  </w:num>
  <w:num w:numId="97">
    <w:abstractNumId w:val="85"/>
  </w:num>
  <w:num w:numId="98">
    <w:abstractNumId w:val="82"/>
  </w:num>
  <w:num w:numId="99">
    <w:abstractNumId w:val="7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4B"/>
    <w:rsid w:val="00001C49"/>
    <w:rsid w:val="00003C90"/>
    <w:rsid w:val="00004D34"/>
    <w:rsid w:val="00005953"/>
    <w:rsid w:val="00006CB1"/>
    <w:rsid w:val="000129AD"/>
    <w:rsid w:val="00013A0C"/>
    <w:rsid w:val="00014675"/>
    <w:rsid w:val="000201DE"/>
    <w:rsid w:val="000207A8"/>
    <w:rsid w:val="000238E2"/>
    <w:rsid w:val="000263D5"/>
    <w:rsid w:val="00032492"/>
    <w:rsid w:val="00032AF3"/>
    <w:rsid w:val="000333E7"/>
    <w:rsid w:val="000345F5"/>
    <w:rsid w:val="0003499C"/>
    <w:rsid w:val="00035E55"/>
    <w:rsid w:val="00037C5F"/>
    <w:rsid w:val="00040161"/>
    <w:rsid w:val="0004021B"/>
    <w:rsid w:val="00040CF3"/>
    <w:rsid w:val="00041660"/>
    <w:rsid w:val="00042A06"/>
    <w:rsid w:val="0004695E"/>
    <w:rsid w:val="00056224"/>
    <w:rsid w:val="000624AD"/>
    <w:rsid w:val="00062AAD"/>
    <w:rsid w:val="00064C80"/>
    <w:rsid w:val="0006740C"/>
    <w:rsid w:val="000700FE"/>
    <w:rsid w:val="00070FF2"/>
    <w:rsid w:val="00071C40"/>
    <w:rsid w:val="000720A0"/>
    <w:rsid w:val="00072611"/>
    <w:rsid w:val="0007263A"/>
    <w:rsid w:val="00073500"/>
    <w:rsid w:val="00074C9B"/>
    <w:rsid w:val="00075514"/>
    <w:rsid w:val="00077439"/>
    <w:rsid w:val="000872AC"/>
    <w:rsid w:val="00087492"/>
    <w:rsid w:val="00090C0E"/>
    <w:rsid w:val="0009159C"/>
    <w:rsid w:val="000939D0"/>
    <w:rsid w:val="00093EAD"/>
    <w:rsid w:val="000944C0"/>
    <w:rsid w:val="00095FD7"/>
    <w:rsid w:val="00096103"/>
    <w:rsid w:val="000A01AB"/>
    <w:rsid w:val="000A1847"/>
    <w:rsid w:val="000A1D06"/>
    <w:rsid w:val="000A2DD8"/>
    <w:rsid w:val="000A4573"/>
    <w:rsid w:val="000A5C29"/>
    <w:rsid w:val="000A64D3"/>
    <w:rsid w:val="000A6652"/>
    <w:rsid w:val="000B0589"/>
    <w:rsid w:val="000B0F88"/>
    <w:rsid w:val="000B2D02"/>
    <w:rsid w:val="000B4FAA"/>
    <w:rsid w:val="000B6EA6"/>
    <w:rsid w:val="000C02A0"/>
    <w:rsid w:val="000C0A9F"/>
    <w:rsid w:val="000C2426"/>
    <w:rsid w:val="000D06D6"/>
    <w:rsid w:val="000D1D5D"/>
    <w:rsid w:val="000D2476"/>
    <w:rsid w:val="000D2B6E"/>
    <w:rsid w:val="000D37BD"/>
    <w:rsid w:val="000D4A1B"/>
    <w:rsid w:val="000D4DDE"/>
    <w:rsid w:val="000D78D9"/>
    <w:rsid w:val="000E3C89"/>
    <w:rsid w:val="000E65BA"/>
    <w:rsid w:val="000F1DA0"/>
    <w:rsid w:val="000F3D34"/>
    <w:rsid w:val="000F5C9A"/>
    <w:rsid w:val="000F6DF1"/>
    <w:rsid w:val="001023C7"/>
    <w:rsid w:val="00105384"/>
    <w:rsid w:val="00107933"/>
    <w:rsid w:val="00110971"/>
    <w:rsid w:val="00111B50"/>
    <w:rsid w:val="00114A46"/>
    <w:rsid w:val="001154E2"/>
    <w:rsid w:val="00115817"/>
    <w:rsid w:val="001223D3"/>
    <w:rsid w:val="0012265A"/>
    <w:rsid w:val="00122A60"/>
    <w:rsid w:val="001243BF"/>
    <w:rsid w:val="00124577"/>
    <w:rsid w:val="001268C2"/>
    <w:rsid w:val="00133F4D"/>
    <w:rsid w:val="00137785"/>
    <w:rsid w:val="0014064B"/>
    <w:rsid w:val="00141581"/>
    <w:rsid w:val="00143044"/>
    <w:rsid w:val="00145C28"/>
    <w:rsid w:val="00145D74"/>
    <w:rsid w:val="00146AE7"/>
    <w:rsid w:val="0014728C"/>
    <w:rsid w:val="001479CC"/>
    <w:rsid w:val="00147DC9"/>
    <w:rsid w:val="00150293"/>
    <w:rsid w:val="0015039F"/>
    <w:rsid w:val="00152B90"/>
    <w:rsid w:val="00153F43"/>
    <w:rsid w:val="001576B9"/>
    <w:rsid w:val="00161F63"/>
    <w:rsid w:val="001650AD"/>
    <w:rsid w:val="00165D0D"/>
    <w:rsid w:val="001676FD"/>
    <w:rsid w:val="00170680"/>
    <w:rsid w:val="001716AD"/>
    <w:rsid w:val="0017259B"/>
    <w:rsid w:val="00173262"/>
    <w:rsid w:val="001749C2"/>
    <w:rsid w:val="001777E6"/>
    <w:rsid w:val="0018168A"/>
    <w:rsid w:val="00182926"/>
    <w:rsid w:val="00183441"/>
    <w:rsid w:val="001867A0"/>
    <w:rsid w:val="00186D7A"/>
    <w:rsid w:val="00186FBA"/>
    <w:rsid w:val="00190390"/>
    <w:rsid w:val="00190C56"/>
    <w:rsid w:val="001912B3"/>
    <w:rsid w:val="00191790"/>
    <w:rsid w:val="00191DB4"/>
    <w:rsid w:val="00193873"/>
    <w:rsid w:val="00193C14"/>
    <w:rsid w:val="00195FAB"/>
    <w:rsid w:val="00196010"/>
    <w:rsid w:val="001960A7"/>
    <w:rsid w:val="00196B0A"/>
    <w:rsid w:val="0019794A"/>
    <w:rsid w:val="001A0CC9"/>
    <w:rsid w:val="001A2049"/>
    <w:rsid w:val="001A30E4"/>
    <w:rsid w:val="001A666D"/>
    <w:rsid w:val="001A7EA7"/>
    <w:rsid w:val="001B0F09"/>
    <w:rsid w:val="001B1A26"/>
    <w:rsid w:val="001B306D"/>
    <w:rsid w:val="001B309E"/>
    <w:rsid w:val="001B6199"/>
    <w:rsid w:val="001B71D3"/>
    <w:rsid w:val="001B7E73"/>
    <w:rsid w:val="001C0FF0"/>
    <w:rsid w:val="001C2191"/>
    <w:rsid w:val="001C21E8"/>
    <w:rsid w:val="001C342A"/>
    <w:rsid w:val="001C40F2"/>
    <w:rsid w:val="001C4218"/>
    <w:rsid w:val="001C4E0A"/>
    <w:rsid w:val="001C7917"/>
    <w:rsid w:val="001D106F"/>
    <w:rsid w:val="001D1A06"/>
    <w:rsid w:val="001D288F"/>
    <w:rsid w:val="001D4A09"/>
    <w:rsid w:val="001D599B"/>
    <w:rsid w:val="001D6A46"/>
    <w:rsid w:val="001E20FD"/>
    <w:rsid w:val="001E3086"/>
    <w:rsid w:val="001E50C6"/>
    <w:rsid w:val="001E770D"/>
    <w:rsid w:val="001E7FD4"/>
    <w:rsid w:val="001F2BA5"/>
    <w:rsid w:val="001F31F0"/>
    <w:rsid w:val="001F3948"/>
    <w:rsid w:val="001F4A91"/>
    <w:rsid w:val="001F53D7"/>
    <w:rsid w:val="001F614C"/>
    <w:rsid w:val="001F646E"/>
    <w:rsid w:val="001F7EEB"/>
    <w:rsid w:val="0020007E"/>
    <w:rsid w:val="002034B9"/>
    <w:rsid w:val="00204180"/>
    <w:rsid w:val="002053EB"/>
    <w:rsid w:val="00205AA6"/>
    <w:rsid w:val="00207D49"/>
    <w:rsid w:val="00211C56"/>
    <w:rsid w:val="0021647A"/>
    <w:rsid w:val="002204BB"/>
    <w:rsid w:val="00221C87"/>
    <w:rsid w:val="00222F4C"/>
    <w:rsid w:val="00223F00"/>
    <w:rsid w:val="002303F2"/>
    <w:rsid w:val="00231F58"/>
    <w:rsid w:val="00232E5A"/>
    <w:rsid w:val="002335E5"/>
    <w:rsid w:val="00233992"/>
    <w:rsid w:val="0023455C"/>
    <w:rsid w:val="0024325C"/>
    <w:rsid w:val="0024484F"/>
    <w:rsid w:val="00247758"/>
    <w:rsid w:val="00250843"/>
    <w:rsid w:val="00254574"/>
    <w:rsid w:val="00255C7B"/>
    <w:rsid w:val="002568D8"/>
    <w:rsid w:val="0025733C"/>
    <w:rsid w:val="0025781E"/>
    <w:rsid w:val="002617A3"/>
    <w:rsid w:val="00262114"/>
    <w:rsid w:val="00263107"/>
    <w:rsid w:val="0026657D"/>
    <w:rsid w:val="002676FB"/>
    <w:rsid w:val="00271899"/>
    <w:rsid w:val="002774E9"/>
    <w:rsid w:val="002813B8"/>
    <w:rsid w:val="0028150E"/>
    <w:rsid w:val="00281DE7"/>
    <w:rsid w:val="00283847"/>
    <w:rsid w:val="002838BF"/>
    <w:rsid w:val="00285879"/>
    <w:rsid w:val="002868E9"/>
    <w:rsid w:val="00287D67"/>
    <w:rsid w:val="00290401"/>
    <w:rsid w:val="00292080"/>
    <w:rsid w:val="00294D5A"/>
    <w:rsid w:val="002A0796"/>
    <w:rsid w:val="002A3C1D"/>
    <w:rsid w:val="002A51B5"/>
    <w:rsid w:val="002A5BD3"/>
    <w:rsid w:val="002A7CCD"/>
    <w:rsid w:val="002B012A"/>
    <w:rsid w:val="002B0D05"/>
    <w:rsid w:val="002B1EC1"/>
    <w:rsid w:val="002B2863"/>
    <w:rsid w:val="002B60FC"/>
    <w:rsid w:val="002B6B85"/>
    <w:rsid w:val="002B7313"/>
    <w:rsid w:val="002C0AA1"/>
    <w:rsid w:val="002C2D96"/>
    <w:rsid w:val="002C3CEA"/>
    <w:rsid w:val="002C46E5"/>
    <w:rsid w:val="002C7E96"/>
    <w:rsid w:val="002D162E"/>
    <w:rsid w:val="002D2868"/>
    <w:rsid w:val="002D3EF2"/>
    <w:rsid w:val="002D52BD"/>
    <w:rsid w:val="002E0518"/>
    <w:rsid w:val="002E1542"/>
    <w:rsid w:val="002E2D26"/>
    <w:rsid w:val="002F2388"/>
    <w:rsid w:val="002F3A56"/>
    <w:rsid w:val="002F5814"/>
    <w:rsid w:val="002F6B64"/>
    <w:rsid w:val="00302C20"/>
    <w:rsid w:val="00303E12"/>
    <w:rsid w:val="00303FEC"/>
    <w:rsid w:val="003043C8"/>
    <w:rsid w:val="003076DC"/>
    <w:rsid w:val="00312187"/>
    <w:rsid w:val="0031236E"/>
    <w:rsid w:val="00317B5E"/>
    <w:rsid w:val="00320391"/>
    <w:rsid w:val="00321B41"/>
    <w:rsid w:val="00322899"/>
    <w:rsid w:val="003260D2"/>
    <w:rsid w:val="00326812"/>
    <w:rsid w:val="00327677"/>
    <w:rsid w:val="00331115"/>
    <w:rsid w:val="00334DEC"/>
    <w:rsid w:val="00335841"/>
    <w:rsid w:val="003409D0"/>
    <w:rsid w:val="00342D69"/>
    <w:rsid w:val="00346801"/>
    <w:rsid w:val="003471D6"/>
    <w:rsid w:val="003529E9"/>
    <w:rsid w:val="00362689"/>
    <w:rsid w:val="00363C29"/>
    <w:rsid w:val="003649E9"/>
    <w:rsid w:val="003665ED"/>
    <w:rsid w:val="00370D8B"/>
    <w:rsid w:val="00371CD8"/>
    <w:rsid w:val="003726E0"/>
    <w:rsid w:val="00372DAD"/>
    <w:rsid w:val="003756F2"/>
    <w:rsid w:val="00377883"/>
    <w:rsid w:val="00380A4A"/>
    <w:rsid w:val="00381541"/>
    <w:rsid w:val="00382F25"/>
    <w:rsid w:val="00385C4B"/>
    <w:rsid w:val="00385E24"/>
    <w:rsid w:val="00390641"/>
    <w:rsid w:val="0039355E"/>
    <w:rsid w:val="00396C0C"/>
    <w:rsid w:val="003975E8"/>
    <w:rsid w:val="00397E9E"/>
    <w:rsid w:val="003A005F"/>
    <w:rsid w:val="003A3A37"/>
    <w:rsid w:val="003A506E"/>
    <w:rsid w:val="003A694A"/>
    <w:rsid w:val="003A6D0C"/>
    <w:rsid w:val="003A6E21"/>
    <w:rsid w:val="003B1669"/>
    <w:rsid w:val="003B2284"/>
    <w:rsid w:val="003B7759"/>
    <w:rsid w:val="003C3CC9"/>
    <w:rsid w:val="003C6B7E"/>
    <w:rsid w:val="003D28B0"/>
    <w:rsid w:val="003D2BCF"/>
    <w:rsid w:val="003E118A"/>
    <w:rsid w:val="003E13F6"/>
    <w:rsid w:val="003E2089"/>
    <w:rsid w:val="003E351E"/>
    <w:rsid w:val="003E5505"/>
    <w:rsid w:val="003E5BCA"/>
    <w:rsid w:val="003E668F"/>
    <w:rsid w:val="003E6731"/>
    <w:rsid w:val="003E7BDF"/>
    <w:rsid w:val="003F4223"/>
    <w:rsid w:val="003F4D44"/>
    <w:rsid w:val="003F5606"/>
    <w:rsid w:val="003F6856"/>
    <w:rsid w:val="003F68EB"/>
    <w:rsid w:val="00402219"/>
    <w:rsid w:val="00403471"/>
    <w:rsid w:val="00407009"/>
    <w:rsid w:val="004079EC"/>
    <w:rsid w:val="00410611"/>
    <w:rsid w:val="00411E9B"/>
    <w:rsid w:val="004120C8"/>
    <w:rsid w:val="0041373A"/>
    <w:rsid w:val="0041470B"/>
    <w:rsid w:val="004233DD"/>
    <w:rsid w:val="0043021B"/>
    <w:rsid w:val="0043047B"/>
    <w:rsid w:val="00433892"/>
    <w:rsid w:val="004347B8"/>
    <w:rsid w:val="00434865"/>
    <w:rsid w:val="00437280"/>
    <w:rsid w:val="004415D7"/>
    <w:rsid w:val="004425C9"/>
    <w:rsid w:val="0044533A"/>
    <w:rsid w:val="00445A08"/>
    <w:rsid w:val="0044711E"/>
    <w:rsid w:val="00452006"/>
    <w:rsid w:val="0045465D"/>
    <w:rsid w:val="0046197B"/>
    <w:rsid w:val="00463ABB"/>
    <w:rsid w:val="0046406C"/>
    <w:rsid w:val="00464626"/>
    <w:rsid w:val="00464DD0"/>
    <w:rsid w:val="00465CEA"/>
    <w:rsid w:val="00471AD3"/>
    <w:rsid w:val="0047424D"/>
    <w:rsid w:val="00474B65"/>
    <w:rsid w:val="004763DB"/>
    <w:rsid w:val="00481A12"/>
    <w:rsid w:val="004841E4"/>
    <w:rsid w:val="004846C9"/>
    <w:rsid w:val="004870A7"/>
    <w:rsid w:val="004877B6"/>
    <w:rsid w:val="0049073E"/>
    <w:rsid w:val="00491411"/>
    <w:rsid w:val="0049602C"/>
    <w:rsid w:val="004A1732"/>
    <w:rsid w:val="004A2FA5"/>
    <w:rsid w:val="004A561B"/>
    <w:rsid w:val="004A728B"/>
    <w:rsid w:val="004A729D"/>
    <w:rsid w:val="004B05D4"/>
    <w:rsid w:val="004B4BDD"/>
    <w:rsid w:val="004B6312"/>
    <w:rsid w:val="004C1496"/>
    <w:rsid w:val="004C1A02"/>
    <w:rsid w:val="004C2791"/>
    <w:rsid w:val="004C2FC3"/>
    <w:rsid w:val="004C5132"/>
    <w:rsid w:val="004C6764"/>
    <w:rsid w:val="004D0CB8"/>
    <w:rsid w:val="004D1541"/>
    <w:rsid w:val="004D1BCD"/>
    <w:rsid w:val="004D2863"/>
    <w:rsid w:val="004D3A48"/>
    <w:rsid w:val="004D3C81"/>
    <w:rsid w:val="004D4252"/>
    <w:rsid w:val="004D4444"/>
    <w:rsid w:val="004D49E6"/>
    <w:rsid w:val="004D5D47"/>
    <w:rsid w:val="004D7DF3"/>
    <w:rsid w:val="004E0254"/>
    <w:rsid w:val="004E05B3"/>
    <w:rsid w:val="004E0E07"/>
    <w:rsid w:val="004E1643"/>
    <w:rsid w:val="004E1A2C"/>
    <w:rsid w:val="004E1C40"/>
    <w:rsid w:val="004E2FD7"/>
    <w:rsid w:val="004E3334"/>
    <w:rsid w:val="004E486A"/>
    <w:rsid w:val="004E4F5D"/>
    <w:rsid w:val="004E4F74"/>
    <w:rsid w:val="004F0AFC"/>
    <w:rsid w:val="004F0F71"/>
    <w:rsid w:val="004F186B"/>
    <w:rsid w:val="004F19A1"/>
    <w:rsid w:val="004F1B3A"/>
    <w:rsid w:val="004F2EFF"/>
    <w:rsid w:val="004F479C"/>
    <w:rsid w:val="004F5147"/>
    <w:rsid w:val="004F77AB"/>
    <w:rsid w:val="00500A69"/>
    <w:rsid w:val="005021EA"/>
    <w:rsid w:val="005045A8"/>
    <w:rsid w:val="005061CD"/>
    <w:rsid w:val="00514311"/>
    <w:rsid w:val="00514E15"/>
    <w:rsid w:val="00517B17"/>
    <w:rsid w:val="00517B8C"/>
    <w:rsid w:val="005269FD"/>
    <w:rsid w:val="00530AB9"/>
    <w:rsid w:val="00530F88"/>
    <w:rsid w:val="00532E57"/>
    <w:rsid w:val="00533FA0"/>
    <w:rsid w:val="00536A77"/>
    <w:rsid w:val="0054058A"/>
    <w:rsid w:val="00544526"/>
    <w:rsid w:val="005447C1"/>
    <w:rsid w:val="00546002"/>
    <w:rsid w:val="005472D8"/>
    <w:rsid w:val="00547535"/>
    <w:rsid w:val="00547E6B"/>
    <w:rsid w:val="00551427"/>
    <w:rsid w:val="0055724D"/>
    <w:rsid w:val="005574EE"/>
    <w:rsid w:val="00557C8C"/>
    <w:rsid w:val="0056201A"/>
    <w:rsid w:val="00562842"/>
    <w:rsid w:val="00562F42"/>
    <w:rsid w:val="005634F1"/>
    <w:rsid w:val="0056592E"/>
    <w:rsid w:val="005660EC"/>
    <w:rsid w:val="00566280"/>
    <w:rsid w:val="005700C8"/>
    <w:rsid w:val="00570DED"/>
    <w:rsid w:val="00573A93"/>
    <w:rsid w:val="0057533B"/>
    <w:rsid w:val="005755B1"/>
    <w:rsid w:val="0057652F"/>
    <w:rsid w:val="00580166"/>
    <w:rsid w:val="00583BCB"/>
    <w:rsid w:val="00584689"/>
    <w:rsid w:val="00587247"/>
    <w:rsid w:val="00591807"/>
    <w:rsid w:val="00593CDC"/>
    <w:rsid w:val="00595F7F"/>
    <w:rsid w:val="005A09B5"/>
    <w:rsid w:val="005A0A33"/>
    <w:rsid w:val="005A210D"/>
    <w:rsid w:val="005A33A2"/>
    <w:rsid w:val="005A4B00"/>
    <w:rsid w:val="005A4C4A"/>
    <w:rsid w:val="005A67D4"/>
    <w:rsid w:val="005B3E53"/>
    <w:rsid w:val="005B5BEF"/>
    <w:rsid w:val="005B7D3E"/>
    <w:rsid w:val="005C2CC1"/>
    <w:rsid w:val="005C3799"/>
    <w:rsid w:val="005C3FFD"/>
    <w:rsid w:val="005C4683"/>
    <w:rsid w:val="005C5D13"/>
    <w:rsid w:val="005D10FD"/>
    <w:rsid w:val="005D14EA"/>
    <w:rsid w:val="005D1CB4"/>
    <w:rsid w:val="005D2702"/>
    <w:rsid w:val="005D5700"/>
    <w:rsid w:val="005E0B24"/>
    <w:rsid w:val="005E1A14"/>
    <w:rsid w:val="005E1F76"/>
    <w:rsid w:val="005E234D"/>
    <w:rsid w:val="005E329F"/>
    <w:rsid w:val="005E5631"/>
    <w:rsid w:val="005E72CB"/>
    <w:rsid w:val="005F170D"/>
    <w:rsid w:val="005F370C"/>
    <w:rsid w:val="005F385C"/>
    <w:rsid w:val="005F64CE"/>
    <w:rsid w:val="005F6EC4"/>
    <w:rsid w:val="005F78A5"/>
    <w:rsid w:val="005F78F0"/>
    <w:rsid w:val="00600E59"/>
    <w:rsid w:val="006016D4"/>
    <w:rsid w:val="006020B5"/>
    <w:rsid w:val="006042C8"/>
    <w:rsid w:val="00604EEC"/>
    <w:rsid w:val="00605EF7"/>
    <w:rsid w:val="00614C62"/>
    <w:rsid w:val="00616295"/>
    <w:rsid w:val="006224E7"/>
    <w:rsid w:val="0062264B"/>
    <w:rsid w:val="006266E6"/>
    <w:rsid w:val="006314A2"/>
    <w:rsid w:val="006349FC"/>
    <w:rsid w:val="00635E75"/>
    <w:rsid w:val="006423B3"/>
    <w:rsid w:val="00645E96"/>
    <w:rsid w:val="00646C66"/>
    <w:rsid w:val="00646CB6"/>
    <w:rsid w:val="006471D3"/>
    <w:rsid w:val="0065037D"/>
    <w:rsid w:val="006517A2"/>
    <w:rsid w:val="00652090"/>
    <w:rsid w:val="0065289E"/>
    <w:rsid w:val="00654D9C"/>
    <w:rsid w:val="00655803"/>
    <w:rsid w:val="006565F0"/>
    <w:rsid w:val="006607F2"/>
    <w:rsid w:val="0066365C"/>
    <w:rsid w:val="00664E33"/>
    <w:rsid w:val="0066621D"/>
    <w:rsid w:val="00667FD9"/>
    <w:rsid w:val="00670F6C"/>
    <w:rsid w:val="00672679"/>
    <w:rsid w:val="0067537D"/>
    <w:rsid w:val="006760FA"/>
    <w:rsid w:val="006761AD"/>
    <w:rsid w:val="0067637E"/>
    <w:rsid w:val="006818D5"/>
    <w:rsid w:val="00682315"/>
    <w:rsid w:val="0068473F"/>
    <w:rsid w:val="00686424"/>
    <w:rsid w:val="00687C38"/>
    <w:rsid w:val="006902B1"/>
    <w:rsid w:val="00690664"/>
    <w:rsid w:val="0069154D"/>
    <w:rsid w:val="00692CDD"/>
    <w:rsid w:val="00694AEC"/>
    <w:rsid w:val="006956BF"/>
    <w:rsid w:val="00696323"/>
    <w:rsid w:val="006A1009"/>
    <w:rsid w:val="006A157F"/>
    <w:rsid w:val="006A2661"/>
    <w:rsid w:val="006A5405"/>
    <w:rsid w:val="006A76B3"/>
    <w:rsid w:val="006B081A"/>
    <w:rsid w:val="006B08D1"/>
    <w:rsid w:val="006B7BD6"/>
    <w:rsid w:val="006C0727"/>
    <w:rsid w:val="006C42F9"/>
    <w:rsid w:val="006C4D38"/>
    <w:rsid w:val="006C5D00"/>
    <w:rsid w:val="006C794B"/>
    <w:rsid w:val="006D1DF3"/>
    <w:rsid w:val="006D213A"/>
    <w:rsid w:val="006D6A29"/>
    <w:rsid w:val="006D754D"/>
    <w:rsid w:val="006D77A6"/>
    <w:rsid w:val="006E1B29"/>
    <w:rsid w:val="006E4561"/>
    <w:rsid w:val="006E48AE"/>
    <w:rsid w:val="006F08B7"/>
    <w:rsid w:val="006F1F0D"/>
    <w:rsid w:val="006F2AE1"/>
    <w:rsid w:val="006F348E"/>
    <w:rsid w:val="006F43EF"/>
    <w:rsid w:val="006F7141"/>
    <w:rsid w:val="006F78EE"/>
    <w:rsid w:val="006F7E06"/>
    <w:rsid w:val="00701B5B"/>
    <w:rsid w:val="00702827"/>
    <w:rsid w:val="00703645"/>
    <w:rsid w:val="007066A4"/>
    <w:rsid w:val="00706A3D"/>
    <w:rsid w:val="00710B2F"/>
    <w:rsid w:val="007111DC"/>
    <w:rsid w:val="0071188C"/>
    <w:rsid w:val="00713C9D"/>
    <w:rsid w:val="007179D7"/>
    <w:rsid w:val="00720AF8"/>
    <w:rsid w:val="00721981"/>
    <w:rsid w:val="00722807"/>
    <w:rsid w:val="007259F6"/>
    <w:rsid w:val="00727147"/>
    <w:rsid w:val="00735701"/>
    <w:rsid w:val="007360DC"/>
    <w:rsid w:val="007369DD"/>
    <w:rsid w:val="00740E51"/>
    <w:rsid w:val="0074102F"/>
    <w:rsid w:val="00742D47"/>
    <w:rsid w:val="00743100"/>
    <w:rsid w:val="00744AA2"/>
    <w:rsid w:val="00746A9A"/>
    <w:rsid w:val="007504D9"/>
    <w:rsid w:val="00752528"/>
    <w:rsid w:val="00752DED"/>
    <w:rsid w:val="00753664"/>
    <w:rsid w:val="00754DA2"/>
    <w:rsid w:val="00755E63"/>
    <w:rsid w:val="00757CE7"/>
    <w:rsid w:val="00757D5D"/>
    <w:rsid w:val="007602B5"/>
    <w:rsid w:val="00760BD2"/>
    <w:rsid w:val="007624A6"/>
    <w:rsid w:val="00764151"/>
    <w:rsid w:val="007655B8"/>
    <w:rsid w:val="007667EF"/>
    <w:rsid w:val="00771505"/>
    <w:rsid w:val="00771CC9"/>
    <w:rsid w:val="00772618"/>
    <w:rsid w:val="0077475B"/>
    <w:rsid w:val="00774EE5"/>
    <w:rsid w:val="0077691D"/>
    <w:rsid w:val="00776AFB"/>
    <w:rsid w:val="00782240"/>
    <w:rsid w:val="00782C72"/>
    <w:rsid w:val="00786B41"/>
    <w:rsid w:val="007879BF"/>
    <w:rsid w:val="00787A55"/>
    <w:rsid w:val="00791E63"/>
    <w:rsid w:val="00792104"/>
    <w:rsid w:val="00792761"/>
    <w:rsid w:val="007935E6"/>
    <w:rsid w:val="00793A7C"/>
    <w:rsid w:val="007954EC"/>
    <w:rsid w:val="007A2E9D"/>
    <w:rsid w:val="007A4421"/>
    <w:rsid w:val="007A4919"/>
    <w:rsid w:val="007A649E"/>
    <w:rsid w:val="007B2917"/>
    <w:rsid w:val="007B4BAE"/>
    <w:rsid w:val="007B6332"/>
    <w:rsid w:val="007B689E"/>
    <w:rsid w:val="007B785C"/>
    <w:rsid w:val="007C036F"/>
    <w:rsid w:val="007C0537"/>
    <w:rsid w:val="007C260E"/>
    <w:rsid w:val="007C26FE"/>
    <w:rsid w:val="007C7096"/>
    <w:rsid w:val="007C7BF2"/>
    <w:rsid w:val="007D0751"/>
    <w:rsid w:val="007D26A9"/>
    <w:rsid w:val="007D3461"/>
    <w:rsid w:val="007D5FA8"/>
    <w:rsid w:val="007D6E26"/>
    <w:rsid w:val="007D70F4"/>
    <w:rsid w:val="007E09AF"/>
    <w:rsid w:val="007E5343"/>
    <w:rsid w:val="007E56DE"/>
    <w:rsid w:val="007E60EF"/>
    <w:rsid w:val="007E6408"/>
    <w:rsid w:val="007E6B71"/>
    <w:rsid w:val="007E7462"/>
    <w:rsid w:val="007F2270"/>
    <w:rsid w:val="007F324A"/>
    <w:rsid w:val="007F39DF"/>
    <w:rsid w:val="007F3AAD"/>
    <w:rsid w:val="007F3AB6"/>
    <w:rsid w:val="007F4581"/>
    <w:rsid w:val="007F5DF2"/>
    <w:rsid w:val="007F6AC0"/>
    <w:rsid w:val="008005D0"/>
    <w:rsid w:val="00800AC6"/>
    <w:rsid w:val="00805EAC"/>
    <w:rsid w:val="00806B80"/>
    <w:rsid w:val="00806D7C"/>
    <w:rsid w:val="00813DF1"/>
    <w:rsid w:val="00814092"/>
    <w:rsid w:val="008160DF"/>
    <w:rsid w:val="0081663A"/>
    <w:rsid w:val="00822E15"/>
    <w:rsid w:val="00823819"/>
    <w:rsid w:val="00825038"/>
    <w:rsid w:val="008256CB"/>
    <w:rsid w:val="008263FC"/>
    <w:rsid w:val="008300A3"/>
    <w:rsid w:val="00831A62"/>
    <w:rsid w:val="00833FF2"/>
    <w:rsid w:val="008343F7"/>
    <w:rsid w:val="0083552D"/>
    <w:rsid w:val="00835A37"/>
    <w:rsid w:val="0083617A"/>
    <w:rsid w:val="008403F5"/>
    <w:rsid w:val="008419D6"/>
    <w:rsid w:val="00842ECA"/>
    <w:rsid w:val="008513D8"/>
    <w:rsid w:val="00854269"/>
    <w:rsid w:val="0085468E"/>
    <w:rsid w:val="00854B0B"/>
    <w:rsid w:val="00854B51"/>
    <w:rsid w:val="00854D41"/>
    <w:rsid w:val="00856362"/>
    <w:rsid w:val="00857F9E"/>
    <w:rsid w:val="008627A1"/>
    <w:rsid w:val="00863F7D"/>
    <w:rsid w:val="0086467E"/>
    <w:rsid w:val="00864B98"/>
    <w:rsid w:val="008676D8"/>
    <w:rsid w:val="00875334"/>
    <w:rsid w:val="00875626"/>
    <w:rsid w:val="00880604"/>
    <w:rsid w:val="00880F06"/>
    <w:rsid w:val="00883165"/>
    <w:rsid w:val="008839AF"/>
    <w:rsid w:val="008847FC"/>
    <w:rsid w:val="00884AA1"/>
    <w:rsid w:val="00891209"/>
    <w:rsid w:val="00891240"/>
    <w:rsid w:val="008917CB"/>
    <w:rsid w:val="008920CE"/>
    <w:rsid w:val="00892A83"/>
    <w:rsid w:val="00893356"/>
    <w:rsid w:val="00894A1C"/>
    <w:rsid w:val="008976C7"/>
    <w:rsid w:val="008A0979"/>
    <w:rsid w:val="008A19AC"/>
    <w:rsid w:val="008A1E08"/>
    <w:rsid w:val="008A3EEF"/>
    <w:rsid w:val="008A432D"/>
    <w:rsid w:val="008A5035"/>
    <w:rsid w:val="008A5039"/>
    <w:rsid w:val="008A5DB2"/>
    <w:rsid w:val="008A60C2"/>
    <w:rsid w:val="008A7A92"/>
    <w:rsid w:val="008B0426"/>
    <w:rsid w:val="008B08E8"/>
    <w:rsid w:val="008B27A3"/>
    <w:rsid w:val="008B34D6"/>
    <w:rsid w:val="008B3B1D"/>
    <w:rsid w:val="008B450E"/>
    <w:rsid w:val="008B762C"/>
    <w:rsid w:val="008C1059"/>
    <w:rsid w:val="008D03CD"/>
    <w:rsid w:val="008D03CE"/>
    <w:rsid w:val="008D13E0"/>
    <w:rsid w:val="008D24FB"/>
    <w:rsid w:val="008D6CD2"/>
    <w:rsid w:val="008D6F8D"/>
    <w:rsid w:val="008E0740"/>
    <w:rsid w:val="008E0BC8"/>
    <w:rsid w:val="008E1A8A"/>
    <w:rsid w:val="008E23FD"/>
    <w:rsid w:val="008E2887"/>
    <w:rsid w:val="008E38A0"/>
    <w:rsid w:val="008E4FD0"/>
    <w:rsid w:val="008E51B4"/>
    <w:rsid w:val="008E5703"/>
    <w:rsid w:val="008F49E1"/>
    <w:rsid w:val="008F6F45"/>
    <w:rsid w:val="008F7841"/>
    <w:rsid w:val="00900700"/>
    <w:rsid w:val="00902859"/>
    <w:rsid w:val="009030AF"/>
    <w:rsid w:val="0090341E"/>
    <w:rsid w:val="00911088"/>
    <w:rsid w:val="009116D7"/>
    <w:rsid w:val="009120E3"/>
    <w:rsid w:val="0091352B"/>
    <w:rsid w:val="009138AF"/>
    <w:rsid w:val="00915BCE"/>
    <w:rsid w:val="00915F7B"/>
    <w:rsid w:val="0092011E"/>
    <w:rsid w:val="00920893"/>
    <w:rsid w:val="009215FC"/>
    <w:rsid w:val="00921A3A"/>
    <w:rsid w:val="00926F50"/>
    <w:rsid w:val="00927A03"/>
    <w:rsid w:val="00927C35"/>
    <w:rsid w:val="00930259"/>
    <w:rsid w:val="00933C2C"/>
    <w:rsid w:val="009345E9"/>
    <w:rsid w:val="0093556E"/>
    <w:rsid w:val="00935887"/>
    <w:rsid w:val="009365FB"/>
    <w:rsid w:val="00936DE3"/>
    <w:rsid w:val="009400EC"/>
    <w:rsid w:val="009432F2"/>
    <w:rsid w:val="009464AB"/>
    <w:rsid w:val="00947895"/>
    <w:rsid w:val="00947EEC"/>
    <w:rsid w:val="009501EB"/>
    <w:rsid w:val="009519D5"/>
    <w:rsid w:val="009535FB"/>
    <w:rsid w:val="00955888"/>
    <w:rsid w:val="00961169"/>
    <w:rsid w:val="00961A6C"/>
    <w:rsid w:val="0096227E"/>
    <w:rsid w:val="00964073"/>
    <w:rsid w:val="00967707"/>
    <w:rsid w:val="009700AB"/>
    <w:rsid w:val="009806BB"/>
    <w:rsid w:val="00981392"/>
    <w:rsid w:val="00981A70"/>
    <w:rsid w:val="0098234C"/>
    <w:rsid w:val="00986602"/>
    <w:rsid w:val="009876D8"/>
    <w:rsid w:val="00992FBB"/>
    <w:rsid w:val="009931F1"/>
    <w:rsid w:val="009946E6"/>
    <w:rsid w:val="009955EC"/>
    <w:rsid w:val="00996073"/>
    <w:rsid w:val="009977B4"/>
    <w:rsid w:val="00997D7A"/>
    <w:rsid w:val="009A024E"/>
    <w:rsid w:val="009A1585"/>
    <w:rsid w:val="009A284E"/>
    <w:rsid w:val="009A4773"/>
    <w:rsid w:val="009A486A"/>
    <w:rsid w:val="009A63CF"/>
    <w:rsid w:val="009A6785"/>
    <w:rsid w:val="009B031C"/>
    <w:rsid w:val="009B3A3D"/>
    <w:rsid w:val="009B3A67"/>
    <w:rsid w:val="009C03C9"/>
    <w:rsid w:val="009C0796"/>
    <w:rsid w:val="009C4528"/>
    <w:rsid w:val="009C4F72"/>
    <w:rsid w:val="009C52D2"/>
    <w:rsid w:val="009D2DFF"/>
    <w:rsid w:val="009D36D2"/>
    <w:rsid w:val="009D3B72"/>
    <w:rsid w:val="009D4377"/>
    <w:rsid w:val="009D65B3"/>
    <w:rsid w:val="009D6ACF"/>
    <w:rsid w:val="009E1559"/>
    <w:rsid w:val="009E181A"/>
    <w:rsid w:val="009E4341"/>
    <w:rsid w:val="009E5267"/>
    <w:rsid w:val="009E5DB2"/>
    <w:rsid w:val="009E5EFA"/>
    <w:rsid w:val="009E7484"/>
    <w:rsid w:val="009F20DF"/>
    <w:rsid w:val="009F3837"/>
    <w:rsid w:val="009F3A65"/>
    <w:rsid w:val="009F49C6"/>
    <w:rsid w:val="009F510C"/>
    <w:rsid w:val="009F62EF"/>
    <w:rsid w:val="009F6983"/>
    <w:rsid w:val="009F7125"/>
    <w:rsid w:val="00A035F6"/>
    <w:rsid w:val="00A04688"/>
    <w:rsid w:val="00A04ED4"/>
    <w:rsid w:val="00A04EE6"/>
    <w:rsid w:val="00A059B5"/>
    <w:rsid w:val="00A06363"/>
    <w:rsid w:val="00A1083A"/>
    <w:rsid w:val="00A10D06"/>
    <w:rsid w:val="00A10F9E"/>
    <w:rsid w:val="00A111B8"/>
    <w:rsid w:val="00A20C82"/>
    <w:rsid w:val="00A2255A"/>
    <w:rsid w:val="00A230A3"/>
    <w:rsid w:val="00A2423B"/>
    <w:rsid w:val="00A26337"/>
    <w:rsid w:val="00A27107"/>
    <w:rsid w:val="00A27771"/>
    <w:rsid w:val="00A303D2"/>
    <w:rsid w:val="00A316BA"/>
    <w:rsid w:val="00A3223B"/>
    <w:rsid w:val="00A3278E"/>
    <w:rsid w:val="00A36406"/>
    <w:rsid w:val="00A367A8"/>
    <w:rsid w:val="00A41478"/>
    <w:rsid w:val="00A4195A"/>
    <w:rsid w:val="00A41B96"/>
    <w:rsid w:val="00A426BF"/>
    <w:rsid w:val="00A431BE"/>
    <w:rsid w:val="00A46445"/>
    <w:rsid w:val="00A47E1E"/>
    <w:rsid w:val="00A50318"/>
    <w:rsid w:val="00A53098"/>
    <w:rsid w:val="00A66CE4"/>
    <w:rsid w:val="00A70559"/>
    <w:rsid w:val="00A7076D"/>
    <w:rsid w:val="00A7146B"/>
    <w:rsid w:val="00A7313B"/>
    <w:rsid w:val="00A7571D"/>
    <w:rsid w:val="00A80C26"/>
    <w:rsid w:val="00A842F9"/>
    <w:rsid w:val="00A86088"/>
    <w:rsid w:val="00A87954"/>
    <w:rsid w:val="00A911F7"/>
    <w:rsid w:val="00A916E1"/>
    <w:rsid w:val="00A9706F"/>
    <w:rsid w:val="00AB07EB"/>
    <w:rsid w:val="00AB183C"/>
    <w:rsid w:val="00AB1E3D"/>
    <w:rsid w:val="00AB32E4"/>
    <w:rsid w:val="00AB3D89"/>
    <w:rsid w:val="00AB4391"/>
    <w:rsid w:val="00AB47AB"/>
    <w:rsid w:val="00AB5163"/>
    <w:rsid w:val="00AB7A22"/>
    <w:rsid w:val="00AB7B7D"/>
    <w:rsid w:val="00AC0C4B"/>
    <w:rsid w:val="00AC3BE3"/>
    <w:rsid w:val="00AC57DA"/>
    <w:rsid w:val="00AC58D0"/>
    <w:rsid w:val="00AC5F38"/>
    <w:rsid w:val="00AD0FBC"/>
    <w:rsid w:val="00AD537A"/>
    <w:rsid w:val="00AE082A"/>
    <w:rsid w:val="00AE1326"/>
    <w:rsid w:val="00AE359E"/>
    <w:rsid w:val="00AE76F9"/>
    <w:rsid w:val="00AF4FA3"/>
    <w:rsid w:val="00AF53C5"/>
    <w:rsid w:val="00AF657B"/>
    <w:rsid w:val="00AF7238"/>
    <w:rsid w:val="00B00F6C"/>
    <w:rsid w:val="00B01EFE"/>
    <w:rsid w:val="00B02F0F"/>
    <w:rsid w:val="00B04FD4"/>
    <w:rsid w:val="00B0506C"/>
    <w:rsid w:val="00B1276A"/>
    <w:rsid w:val="00B1699B"/>
    <w:rsid w:val="00B176A1"/>
    <w:rsid w:val="00B200AC"/>
    <w:rsid w:val="00B213AE"/>
    <w:rsid w:val="00B237BD"/>
    <w:rsid w:val="00B23C63"/>
    <w:rsid w:val="00B23CB2"/>
    <w:rsid w:val="00B24092"/>
    <w:rsid w:val="00B241A4"/>
    <w:rsid w:val="00B272C2"/>
    <w:rsid w:val="00B2737D"/>
    <w:rsid w:val="00B3037B"/>
    <w:rsid w:val="00B3080C"/>
    <w:rsid w:val="00B369B8"/>
    <w:rsid w:val="00B36ECE"/>
    <w:rsid w:val="00B41608"/>
    <w:rsid w:val="00B4244B"/>
    <w:rsid w:val="00B43252"/>
    <w:rsid w:val="00B443F9"/>
    <w:rsid w:val="00B45737"/>
    <w:rsid w:val="00B46596"/>
    <w:rsid w:val="00B46665"/>
    <w:rsid w:val="00B47E1C"/>
    <w:rsid w:val="00B518C6"/>
    <w:rsid w:val="00B54627"/>
    <w:rsid w:val="00B55190"/>
    <w:rsid w:val="00B56D4F"/>
    <w:rsid w:val="00B5702A"/>
    <w:rsid w:val="00B63DFF"/>
    <w:rsid w:val="00B63FF9"/>
    <w:rsid w:val="00B65595"/>
    <w:rsid w:val="00B65971"/>
    <w:rsid w:val="00B70455"/>
    <w:rsid w:val="00B71677"/>
    <w:rsid w:val="00B7347E"/>
    <w:rsid w:val="00B7536A"/>
    <w:rsid w:val="00B7652D"/>
    <w:rsid w:val="00B83C69"/>
    <w:rsid w:val="00B84778"/>
    <w:rsid w:val="00B85CD7"/>
    <w:rsid w:val="00B86927"/>
    <w:rsid w:val="00B90504"/>
    <w:rsid w:val="00B905ED"/>
    <w:rsid w:val="00B9424F"/>
    <w:rsid w:val="00BA2096"/>
    <w:rsid w:val="00BA42FE"/>
    <w:rsid w:val="00BA46E1"/>
    <w:rsid w:val="00BA4E85"/>
    <w:rsid w:val="00BA7F15"/>
    <w:rsid w:val="00BB10E8"/>
    <w:rsid w:val="00BB2A56"/>
    <w:rsid w:val="00BB2BBB"/>
    <w:rsid w:val="00BB48AB"/>
    <w:rsid w:val="00BB7325"/>
    <w:rsid w:val="00BB7557"/>
    <w:rsid w:val="00BC1582"/>
    <w:rsid w:val="00BC7DE2"/>
    <w:rsid w:val="00BD4ED4"/>
    <w:rsid w:val="00BD5749"/>
    <w:rsid w:val="00BE1ADF"/>
    <w:rsid w:val="00BE3860"/>
    <w:rsid w:val="00BE5115"/>
    <w:rsid w:val="00BE725A"/>
    <w:rsid w:val="00BF0167"/>
    <w:rsid w:val="00BF03E1"/>
    <w:rsid w:val="00BF428E"/>
    <w:rsid w:val="00BF48FE"/>
    <w:rsid w:val="00BF7BF4"/>
    <w:rsid w:val="00BF7F23"/>
    <w:rsid w:val="00C002C5"/>
    <w:rsid w:val="00C02CA8"/>
    <w:rsid w:val="00C050B7"/>
    <w:rsid w:val="00C10257"/>
    <w:rsid w:val="00C12DBA"/>
    <w:rsid w:val="00C1557F"/>
    <w:rsid w:val="00C178AB"/>
    <w:rsid w:val="00C17C55"/>
    <w:rsid w:val="00C22599"/>
    <w:rsid w:val="00C22BF6"/>
    <w:rsid w:val="00C31322"/>
    <w:rsid w:val="00C34561"/>
    <w:rsid w:val="00C37367"/>
    <w:rsid w:val="00C41854"/>
    <w:rsid w:val="00C4222D"/>
    <w:rsid w:val="00C45AC9"/>
    <w:rsid w:val="00C45C13"/>
    <w:rsid w:val="00C465D4"/>
    <w:rsid w:val="00C46FE1"/>
    <w:rsid w:val="00C54A01"/>
    <w:rsid w:val="00C603B7"/>
    <w:rsid w:val="00C60F43"/>
    <w:rsid w:val="00C61B16"/>
    <w:rsid w:val="00C63656"/>
    <w:rsid w:val="00C70339"/>
    <w:rsid w:val="00C71077"/>
    <w:rsid w:val="00C71A24"/>
    <w:rsid w:val="00C74AA0"/>
    <w:rsid w:val="00C75043"/>
    <w:rsid w:val="00C80FCC"/>
    <w:rsid w:val="00C81241"/>
    <w:rsid w:val="00C82593"/>
    <w:rsid w:val="00C82E0F"/>
    <w:rsid w:val="00C84826"/>
    <w:rsid w:val="00C8593E"/>
    <w:rsid w:val="00C86795"/>
    <w:rsid w:val="00C86964"/>
    <w:rsid w:val="00C87EAF"/>
    <w:rsid w:val="00C90C53"/>
    <w:rsid w:val="00C94ED8"/>
    <w:rsid w:val="00C952DD"/>
    <w:rsid w:val="00C9562A"/>
    <w:rsid w:val="00C97A46"/>
    <w:rsid w:val="00C97AD8"/>
    <w:rsid w:val="00CA1F80"/>
    <w:rsid w:val="00CA59BE"/>
    <w:rsid w:val="00CB1180"/>
    <w:rsid w:val="00CB227B"/>
    <w:rsid w:val="00CB2F64"/>
    <w:rsid w:val="00CB3B5D"/>
    <w:rsid w:val="00CB7171"/>
    <w:rsid w:val="00CC02B0"/>
    <w:rsid w:val="00CC39C5"/>
    <w:rsid w:val="00CC5298"/>
    <w:rsid w:val="00CC5C6B"/>
    <w:rsid w:val="00CC71D6"/>
    <w:rsid w:val="00CC7EAE"/>
    <w:rsid w:val="00CD3FD9"/>
    <w:rsid w:val="00CD4101"/>
    <w:rsid w:val="00CE5177"/>
    <w:rsid w:val="00CE532D"/>
    <w:rsid w:val="00CE6862"/>
    <w:rsid w:val="00CF08A6"/>
    <w:rsid w:val="00CF0940"/>
    <w:rsid w:val="00CF2672"/>
    <w:rsid w:val="00CF2ADB"/>
    <w:rsid w:val="00CF4BEF"/>
    <w:rsid w:val="00D00849"/>
    <w:rsid w:val="00D02E56"/>
    <w:rsid w:val="00D04EFC"/>
    <w:rsid w:val="00D1044C"/>
    <w:rsid w:val="00D11A21"/>
    <w:rsid w:val="00D12D79"/>
    <w:rsid w:val="00D131C0"/>
    <w:rsid w:val="00D1456D"/>
    <w:rsid w:val="00D15EC8"/>
    <w:rsid w:val="00D23C61"/>
    <w:rsid w:val="00D24671"/>
    <w:rsid w:val="00D2579F"/>
    <w:rsid w:val="00D272E3"/>
    <w:rsid w:val="00D32FBE"/>
    <w:rsid w:val="00D333EA"/>
    <w:rsid w:val="00D341B7"/>
    <w:rsid w:val="00D35782"/>
    <w:rsid w:val="00D36057"/>
    <w:rsid w:val="00D42CD1"/>
    <w:rsid w:val="00D430AB"/>
    <w:rsid w:val="00D43587"/>
    <w:rsid w:val="00D44CFF"/>
    <w:rsid w:val="00D46320"/>
    <w:rsid w:val="00D46326"/>
    <w:rsid w:val="00D472DF"/>
    <w:rsid w:val="00D51C77"/>
    <w:rsid w:val="00D52F6C"/>
    <w:rsid w:val="00D55C72"/>
    <w:rsid w:val="00D5730A"/>
    <w:rsid w:val="00D61207"/>
    <w:rsid w:val="00D64DC5"/>
    <w:rsid w:val="00D705DF"/>
    <w:rsid w:val="00D7342A"/>
    <w:rsid w:val="00D800DB"/>
    <w:rsid w:val="00D80360"/>
    <w:rsid w:val="00D8382B"/>
    <w:rsid w:val="00D83D8D"/>
    <w:rsid w:val="00D8616B"/>
    <w:rsid w:val="00D922CD"/>
    <w:rsid w:val="00D933BD"/>
    <w:rsid w:val="00D93D91"/>
    <w:rsid w:val="00D9443C"/>
    <w:rsid w:val="00D94E53"/>
    <w:rsid w:val="00D972AB"/>
    <w:rsid w:val="00DA0B64"/>
    <w:rsid w:val="00DA0DBF"/>
    <w:rsid w:val="00DA10AE"/>
    <w:rsid w:val="00DA3634"/>
    <w:rsid w:val="00DA5144"/>
    <w:rsid w:val="00DA687A"/>
    <w:rsid w:val="00DA6FD4"/>
    <w:rsid w:val="00DB2371"/>
    <w:rsid w:val="00DB41CE"/>
    <w:rsid w:val="00DB4253"/>
    <w:rsid w:val="00DB4F2D"/>
    <w:rsid w:val="00DB65D6"/>
    <w:rsid w:val="00DC0405"/>
    <w:rsid w:val="00DC10B2"/>
    <w:rsid w:val="00DC244E"/>
    <w:rsid w:val="00DC3C4A"/>
    <w:rsid w:val="00DC7B71"/>
    <w:rsid w:val="00DD0690"/>
    <w:rsid w:val="00DD0C1F"/>
    <w:rsid w:val="00DD3527"/>
    <w:rsid w:val="00DD5CE5"/>
    <w:rsid w:val="00DD69FD"/>
    <w:rsid w:val="00DD794C"/>
    <w:rsid w:val="00DE773D"/>
    <w:rsid w:val="00DF4E5B"/>
    <w:rsid w:val="00DF61CC"/>
    <w:rsid w:val="00E00291"/>
    <w:rsid w:val="00E00B9F"/>
    <w:rsid w:val="00E024FC"/>
    <w:rsid w:val="00E02ACF"/>
    <w:rsid w:val="00E02BF0"/>
    <w:rsid w:val="00E02DEC"/>
    <w:rsid w:val="00E0383B"/>
    <w:rsid w:val="00E055BE"/>
    <w:rsid w:val="00E06148"/>
    <w:rsid w:val="00E10171"/>
    <w:rsid w:val="00E12ADB"/>
    <w:rsid w:val="00E12E97"/>
    <w:rsid w:val="00E20D8B"/>
    <w:rsid w:val="00E211F7"/>
    <w:rsid w:val="00E22680"/>
    <w:rsid w:val="00E277F6"/>
    <w:rsid w:val="00E30AAB"/>
    <w:rsid w:val="00E31386"/>
    <w:rsid w:val="00E371A8"/>
    <w:rsid w:val="00E373C3"/>
    <w:rsid w:val="00E40027"/>
    <w:rsid w:val="00E4048C"/>
    <w:rsid w:val="00E405BE"/>
    <w:rsid w:val="00E52DF4"/>
    <w:rsid w:val="00E54CB7"/>
    <w:rsid w:val="00E55706"/>
    <w:rsid w:val="00E6083F"/>
    <w:rsid w:val="00E66175"/>
    <w:rsid w:val="00E66DB3"/>
    <w:rsid w:val="00E73329"/>
    <w:rsid w:val="00E74074"/>
    <w:rsid w:val="00E81856"/>
    <w:rsid w:val="00E82156"/>
    <w:rsid w:val="00E85968"/>
    <w:rsid w:val="00E86E8E"/>
    <w:rsid w:val="00E86FAB"/>
    <w:rsid w:val="00E946B5"/>
    <w:rsid w:val="00E94F1D"/>
    <w:rsid w:val="00E96922"/>
    <w:rsid w:val="00E969D1"/>
    <w:rsid w:val="00EA13E8"/>
    <w:rsid w:val="00EA2B42"/>
    <w:rsid w:val="00EA3101"/>
    <w:rsid w:val="00EA4AFE"/>
    <w:rsid w:val="00EA5752"/>
    <w:rsid w:val="00EA5854"/>
    <w:rsid w:val="00EB0DA8"/>
    <w:rsid w:val="00EB3D2A"/>
    <w:rsid w:val="00EB4455"/>
    <w:rsid w:val="00EB4721"/>
    <w:rsid w:val="00EB4861"/>
    <w:rsid w:val="00EB5276"/>
    <w:rsid w:val="00EC027C"/>
    <w:rsid w:val="00EC1A5A"/>
    <w:rsid w:val="00EC27D3"/>
    <w:rsid w:val="00EC5EE9"/>
    <w:rsid w:val="00ED1120"/>
    <w:rsid w:val="00ED14C5"/>
    <w:rsid w:val="00ED55DD"/>
    <w:rsid w:val="00ED5A1A"/>
    <w:rsid w:val="00ED69AD"/>
    <w:rsid w:val="00EE19E8"/>
    <w:rsid w:val="00EE1B85"/>
    <w:rsid w:val="00EE1D34"/>
    <w:rsid w:val="00EE2E1A"/>
    <w:rsid w:val="00EE459E"/>
    <w:rsid w:val="00EE61E4"/>
    <w:rsid w:val="00EE6E2D"/>
    <w:rsid w:val="00EF021F"/>
    <w:rsid w:val="00EF14C9"/>
    <w:rsid w:val="00EF2528"/>
    <w:rsid w:val="00EF7D5D"/>
    <w:rsid w:val="00EF7E3F"/>
    <w:rsid w:val="00F00CFE"/>
    <w:rsid w:val="00F02734"/>
    <w:rsid w:val="00F0329E"/>
    <w:rsid w:val="00F043D3"/>
    <w:rsid w:val="00F04CAD"/>
    <w:rsid w:val="00F05862"/>
    <w:rsid w:val="00F059B4"/>
    <w:rsid w:val="00F06F7B"/>
    <w:rsid w:val="00F1157C"/>
    <w:rsid w:val="00F14E05"/>
    <w:rsid w:val="00F16DB1"/>
    <w:rsid w:val="00F21FC7"/>
    <w:rsid w:val="00F244F7"/>
    <w:rsid w:val="00F24DA2"/>
    <w:rsid w:val="00F2544A"/>
    <w:rsid w:val="00F279F6"/>
    <w:rsid w:val="00F334FA"/>
    <w:rsid w:val="00F35A52"/>
    <w:rsid w:val="00F363C7"/>
    <w:rsid w:val="00F36910"/>
    <w:rsid w:val="00F369DA"/>
    <w:rsid w:val="00F3730D"/>
    <w:rsid w:val="00F37565"/>
    <w:rsid w:val="00F41E8F"/>
    <w:rsid w:val="00F43483"/>
    <w:rsid w:val="00F45105"/>
    <w:rsid w:val="00F4690D"/>
    <w:rsid w:val="00F46F07"/>
    <w:rsid w:val="00F47E1C"/>
    <w:rsid w:val="00F5042A"/>
    <w:rsid w:val="00F52E8E"/>
    <w:rsid w:val="00F55804"/>
    <w:rsid w:val="00F603BA"/>
    <w:rsid w:val="00F612E2"/>
    <w:rsid w:val="00F638B2"/>
    <w:rsid w:val="00F63B55"/>
    <w:rsid w:val="00F67637"/>
    <w:rsid w:val="00F70862"/>
    <w:rsid w:val="00F71341"/>
    <w:rsid w:val="00F722BB"/>
    <w:rsid w:val="00F7334A"/>
    <w:rsid w:val="00F7358F"/>
    <w:rsid w:val="00F741EF"/>
    <w:rsid w:val="00F76934"/>
    <w:rsid w:val="00F8265E"/>
    <w:rsid w:val="00F8359E"/>
    <w:rsid w:val="00F83764"/>
    <w:rsid w:val="00F8385C"/>
    <w:rsid w:val="00F86D15"/>
    <w:rsid w:val="00F90133"/>
    <w:rsid w:val="00F95B55"/>
    <w:rsid w:val="00F97C5C"/>
    <w:rsid w:val="00FA1BBB"/>
    <w:rsid w:val="00FA551A"/>
    <w:rsid w:val="00FB0051"/>
    <w:rsid w:val="00FB0596"/>
    <w:rsid w:val="00FB0A94"/>
    <w:rsid w:val="00FB0F51"/>
    <w:rsid w:val="00FB1890"/>
    <w:rsid w:val="00FB29D4"/>
    <w:rsid w:val="00FB30A9"/>
    <w:rsid w:val="00FB4291"/>
    <w:rsid w:val="00FB53BE"/>
    <w:rsid w:val="00FB5EEC"/>
    <w:rsid w:val="00FB6CE8"/>
    <w:rsid w:val="00FB7850"/>
    <w:rsid w:val="00FC0F95"/>
    <w:rsid w:val="00FC2DBB"/>
    <w:rsid w:val="00FC346E"/>
    <w:rsid w:val="00FC41DB"/>
    <w:rsid w:val="00FC526F"/>
    <w:rsid w:val="00FC59FB"/>
    <w:rsid w:val="00FC5C3A"/>
    <w:rsid w:val="00FC6801"/>
    <w:rsid w:val="00FC7043"/>
    <w:rsid w:val="00FD521A"/>
    <w:rsid w:val="00FD69A9"/>
    <w:rsid w:val="00FE0182"/>
    <w:rsid w:val="00FE3527"/>
    <w:rsid w:val="00FE359F"/>
    <w:rsid w:val="00FE515A"/>
    <w:rsid w:val="00FE644E"/>
    <w:rsid w:val="00FF0CD4"/>
    <w:rsid w:val="00FF1C13"/>
    <w:rsid w:val="00FF4E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F8DDD"/>
  <w15:chartTrackingRefBased/>
  <w15:docId w15:val="{439A2A82-5F77-4E0B-9086-3F84E491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57B"/>
  </w:style>
  <w:style w:type="paragraph" w:styleId="Heading1">
    <w:name w:val="heading 1"/>
    <w:basedOn w:val="Normal"/>
    <w:next w:val="Normal"/>
    <w:link w:val="Heading1Char"/>
    <w:uiPriority w:val="9"/>
    <w:qFormat/>
    <w:rsid w:val="00A108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0CD4"/>
    <w:pPr>
      <w:spacing w:after="0" w:line="240" w:lineRule="auto"/>
      <w:outlineLvl w:val="1"/>
    </w:pPr>
    <w:rPr>
      <w:rFonts w:ascii="Andes" w:hAnsi="Andes" w:cstheme="minorHAnsi"/>
      <w:color w:val="26456B"/>
      <w:sz w:val="24"/>
      <w:u w:val="single"/>
    </w:rPr>
  </w:style>
  <w:style w:type="paragraph" w:styleId="Heading3">
    <w:name w:val="heading 3"/>
    <w:basedOn w:val="Normal"/>
    <w:next w:val="Normal"/>
    <w:link w:val="Heading3Char"/>
    <w:uiPriority w:val="9"/>
    <w:unhideWhenUsed/>
    <w:qFormat/>
    <w:rsid w:val="00A108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E132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132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1"/>
    <w:unhideWhenUsed/>
    <w:qFormat/>
    <w:rsid w:val="00AE132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E132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E132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132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Footnote ak,Footnotes,single space,FOOTNOTES,Footnote Text Char1 Char,Footnote Text Char Char1 Char,Footnote Text Char1 Char1,Footnote Text Char Char Char1,Footnote Text Char1 Char Char"/>
    <w:basedOn w:val="Normal"/>
    <w:link w:val="FootnoteTextChar"/>
    <w:uiPriority w:val="99"/>
    <w:unhideWhenUsed/>
    <w:rsid w:val="0014064B"/>
    <w:pPr>
      <w:spacing w:after="0" w:line="240" w:lineRule="auto"/>
    </w:pPr>
    <w:rPr>
      <w:sz w:val="20"/>
      <w:szCs w:val="20"/>
    </w:rPr>
  </w:style>
  <w:style w:type="character" w:customStyle="1" w:styleId="FootnoteTextChar">
    <w:name w:val="Footnote Text Char"/>
    <w:aliases w:val="fn Char,footnote text Char,Footnote ak Char,Footnotes Char,single space Char,FOOTNOTES Char,Footnote Text Char1 Char Char1,Footnote Text Char Char1 Char Char,Footnote Text Char1 Char1 Char,Footnote Text Char Char Char1 Char"/>
    <w:basedOn w:val="DefaultParagraphFont"/>
    <w:link w:val="FootnoteText"/>
    <w:uiPriority w:val="99"/>
    <w:rsid w:val="0014064B"/>
    <w:rPr>
      <w:sz w:val="20"/>
      <w:szCs w:val="20"/>
    </w:rPr>
  </w:style>
  <w:style w:type="character" w:styleId="FootnoteReference">
    <w:name w:val="footnote reference"/>
    <w:aliases w:val="Ref,de nota al pie,ftref,Footnote Reference 2,16 Point,Superscript 6 Point,Footnote Reference Number,Footnote symbol,Знак сноски-FN,Footnote Reference_LVL6,Footnote Reference_LVL61,Footnote Reference_LVL62,Footnote Reference_LVL63,fr"/>
    <w:basedOn w:val="DefaultParagraphFont"/>
    <w:uiPriority w:val="99"/>
    <w:unhideWhenUsed/>
    <w:rsid w:val="0014064B"/>
    <w:rPr>
      <w:vertAlign w:val="superscript"/>
    </w:rPr>
  </w:style>
  <w:style w:type="paragraph" w:styleId="ListParagraph">
    <w:name w:val="List Paragraph"/>
    <w:aliases w:val="Bullet spaced,Main numbered paragraph,123 List Paragraph,Numbered Paragraph,References,Numbered List Paragraph,Bullets,List Paragraph (numbered (a)),List Paragraph nowy,Liste 1,List_Paragraph,Multilevel para_II,List Paragraph1,Normal 2"/>
    <w:basedOn w:val="Normal"/>
    <w:link w:val="ListParagraphChar"/>
    <w:uiPriority w:val="34"/>
    <w:qFormat/>
    <w:rsid w:val="00FC6801"/>
    <w:pPr>
      <w:ind w:left="720"/>
      <w:contextualSpacing/>
    </w:pPr>
  </w:style>
  <w:style w:type="paragraph" w:styleId="BalloonText">
    <w:name w:val="Balloon Text"/>
    <w:basedOn w:val="Normal"/>
    <w:link w:val="BalloonTextChar"/>
    <w:uiPriority w:val="99"/>
    <w:semiHidden/>
    <w:unhideWhenUsed/>
    <w:rsid w:val="00433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892"/>
    <w:rPr>
      <w:rFonts w:ascii="Segoe UI" w:hAnsi="Segoe UI" w:cs="Segoe UI"/>
      <w:sz w:val="18"/>
      <w:szCs w:val="18"/>
    </w:rPr>
  </w:style>
  <w:style w:type="table" w:styleId="TableGrid">
    <w:name w:val="Table Grid"/>
    <w:aliases w:val="TabelEcorys"/>
    <w:basedOn w:val="TableNormal"/>
    <w:uiPriority w:val="39"/>
    <w:rsid w:val="008A5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spaced Char,Main numbered paragraph Char,123 List Paragraph Char,Numbered Paragraph Char,References Char,Numbered List Paragraph Char,Bullets Char,List Paragraph (numbered (a)) Char,List Paragraph nowy Char,Liste 1 Char"/>
    <w:basedOn w:val="DefaultParagraphFont"/>
    <w:link w:val="ListParagraph"/>
    <w:uiPriority w:val="34"/>
    <w:qFormat/>
    <w:rsid w:val="008A5035"/>
  </w:style>
  <w:style w:type="paragraph" w:styleId="Header">
    <w:name w:val="header"/>
    <w:basedOn w:val="Normal"/>
    <w:link w:val="HeaderChar"/>
    <w:uiPriority w:val="99"/>
    <w:unhideWhenUsed/>
    <w:rsid w:val="00E94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6B5"/>
  </w:style>
  <w:style w:type="paragraph" w:styleId="Footer">
    <w:name w:val="footer"/>
    <w:basedOn w:val="Normal"/>
    <w:link w:val="FooterChar"/>
    <w:uiPriority w:val="99"/>
    <w:unhideWhenUsed/>
    <w:rsid w:val="00E94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6B5"/>
  </w:style>
  <w:style w:type="character" w:styleId="Hyperlink">
    <w:name w:val="Hyperlink"/>
    <w:basedOn w:val="DefaultParagraphFont"/>
    <w:uiPriority w:val="99"/>
    <w:unhideWhenUsed/>
    <w:rsid w:val="005B7D3E"/>
    <w:rPr>
      <w:color w:val="0563C1" w:themeColor="hyperlink"/>
      <w:u w:val="single"/>
    </w:rPr>
  </w:style>
  <w:style w:type="character" w:styleId="UnresolvedMention">
    <w:name w:val="Unresolved Mention"/>
    <w:basedOn w:val="DefaultParagraphFont"/>
    <w:uiPriority w:val="99"/>
    <w:semiHidden/>
    <w:unhideWhenUsed/>
    <w:rsid w:val="005B7D3E"/>
    <w:rPr>
      <w:color w:val="808080"/>
      <w:shd w:val="clear" w:color="auto" w:fill="E6E6E6"/>
    </w:rPr>
  </w:style>
  <w:style w:type="character" w:styleId="CommentReference">
    <w:name w:val="annotation reference"/>
    <w:basedOn w:val="DefaultParagraphFont"/>
    <w:uiPriority w:val="99"/>
    <w:unhideWhenUsed/>
    <w:rsid w:val="008D6F8D"/>
    <w:rPr>
      <w:sz w:val="16"/>
      <w:szCs w:val="16"/>
    </w:rPr>
  </w:style>
  <w:style w:type="paragraph" w:styleId="CommentText">
    <w:name w:val="annotation text"/>
    <w:basedOn w:val="Normal"/>
    <w:link w:val="CommentTextChar"/>
    <w:uiPriority w:val="99"/>
    <w:unhideWhenUsed/>
    <w:rsid w:val="008D6F8D"/>
    <w:pPr>
      <w:spacing w:line="240" w:lineRule="auto"/>
    </w:pPr>
    <w:rPr>
      <w:sz w:val="20"/>
      <w:szCs w:val="20"/>
    </w:rPr>
  </w:style>
  <w:style w:type="character" w:customStyle="1" w:styleId="CommentTextChar">
    <w:name w:val="Comment Text Char"/>
    <w:basedOn w:val="DefaultParagraphFont"/>
    <w:link w:val="CommentText"/>
    <w:uiPriority w:val="99"/>
    <w:rsid w:val="008D6F8D"/>
    <w:rPr>
      <w:sz w:val="20"/>
      <w:szCs w:val="20"/>
    </w:rPr>
  </w:style>
  <w:style w:type="paragraph" w:styleId="CommentSubject">
    <w:name w:val="annotation subject"/>
    <w:basedOn w:val="CommentText"/>
    <w:next w:val="CommentText"/>
    <w:link w:val="CommentSubjectChar"/>
    <w:uiPriority w:val="99"/>
    <w:unhideWhenUsed/>
    <w:rsid w:val="008D6F8D"/>
    <w:rPr>
      <w:b/>
      <w:bCs/>
    </w:rPr>
  </w:style>
  <w:style w:type="character" w:customStyle="1" w:styleId="CommentSubjectChar">
    <w:name w:val="Comment Subject Char"/>
    <w:basedOn w:val="CommentTextChar"/>
    <w:link w:val="CommentSubject"/>
    <w:uiPriority w:val="99"/>
    <w:rsid w:val="008D6F8D"/>
    <w:rPr>
      <w:b/>
      <w:bCs/>
      <w:sz w:val="20"/>
      <w:szCs w:val="20"/>
    </w:rPr>
  </w:style>
  <w:style w:type="paragraph" w:styleId="Revision">
    <w:name w:val="Revision"/>
    <w:hidden/>
    <w:uiPriority w:val="71"/>
    <w:rsid w:val="008D6F8D"/>
    <w:pPr>
      <w:spacing w:after="0" w:line="240" w:lineRule="auto"/>
    </w:pPr>
  </w:style>
  <w:style w:type="character" w:customStyle="1" w:styleId="Heading2Char">
    <w:name w:val="Heading 2 Char"/>
    <w:basedOn w:val="DefaultParagraphFont"/>
    <w:link w:val="Heading2"/>
    <w:uiPriority w:val="9"/>
    <w:rsid w:val="00FF0CD4"/>
    <w:rPr>
      <w:rFonts w:ascii="Andes" w:hAnsi="Andes" w:cstheme="minorHAnsi"/>
      <w:color w:val="26456B"/>
      <w:sz w:val="24"/>
      <w:u w:val="single"/>
    </w:rPr>
  </w:style>
  <w:style w:type="character" w:customStyle="1" w:styleId="Heading1Char">
    <w:name w:val="Heading 1 Char"/>
    <w:basedOn w:val="DefaultParagraphFont"/>
    <w:link w:val="Heading1"/>
    <w:uiPriority w:val="9"/>
    <w:rsid w:val="00A1083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1083A"/>
    <w:pPr>
      <w:outlineLvl w:val="9"/>
    </w:pPr>
  </w:style>
  <w:style w:type="paragraph" w:styleId="TOC2">
    <w:name w:val="toc 2"/>
    <w:basedOn w:val="Normal"/>
    <w:next w:val="Normal"/>
    <w:autoRedefine/>
    <w:uiPriority w:val="39"/>
    <w:unhideWhenUsed/>
    <w:rsid w:val="00A1083A"/>
    <w:pPr>
      <w:spacing w:before="240" w:after="0"/>
    </w:pPr>
    <w:rPr>
      <w:rFonts w:cstheme="minorHAnsi"/>
      <w:b/>
      <w:bCs/>
      <w:sz w:val="20"/>
      <w:szCs w:val="20"/>
    </w:rPr>
  </w:style>
  <w:style w:type="character" w:customStyle="1" w:styleId="Heading3Char">
    <w:name w:val="Heading 3 Char"/>
    <w:basedOn w:val="DefaultParagraphFont"/>
    <w:link w:val="Heading3"/>
    <w:uiPriority w:val="9"/>
    <w:rsid w:val="00A1083A"/>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A1083A"/>
    <w:pPr>
      <w:spacing w:before="360" w:after="0"/>
    </w:pPr>
    <w:rPr>
      <w:rFonts w:asciiTheme="majorHAnsi" w:hAnsiTheme="majorHAnsi" w:cstheme="majorHAnsi"/>
      <w:b/>
      <w:bCs/>
      <w:caps/>
      <w:sz w:val="24"/>
      <w:szCs w:val="24"/>
    </w:rPr>
  </w:style>
  <w:style w:type="paragraph" w:styleId="TOC3">
    <w:name w:val="toc 3"/>
    <w:basedOn w:val="Normal"/>
    <w:next w:val="Normal"/>
    <w:autoRedefine/>
    <w:uiPriority w:val="39"/>
    <w:unhideWhenUsed/>
    <w:rsid w:val="00A1083A"/>
    <w:pPr>
      <w:spacing w:after="0"/>
      <w:ind w:left="220"/>
    </w:pPr>
    <w:rPr>
      <w:rFonts w:cstheme="minorHAnsi"/>
      <w:sz w:val="20"/>
      <w:szCs w:val="20"/>
    </w:rPr>
  </w:style>
  <w:style w:type="paragraph" w:styleId="TOC4">
    <w:name w:val="toc 4"/>
    <w:basedOn w:val="Normal"/>
    <w:next w:val="Normal"/>
    <w:autoRedefine/>
    <w:uiPriority w:val="39"/>
    <w:unhideWhenUsed/>
    <w:rsid w:val="00A1083A"/>
    <w:pPr>
      <w:spacing w:after="0"/>
      <w:ind w:left="440"/>
    </w:pPr>
    <w:rPr>
      <w:rFonts w:cstheme="minorHAnsi"/>
      <w:sz w:val="20"/>
      <w:szCs w:val="20"/>
    </w:rPr>
  </w:style>
  <w:style w:type="paragraph" w:styleId="TOC5">
    <w:name w:val="toc 5"/>
    <w:basedOn w:val="Normal"/>
    <w:next w:val="Normal"/>
    <w:autoRedefine/>
    <w:uiPriority w:val="39"/>
    <w:unhideWhenUsed/>
    <w:rsid w:val="00A1083A"/>
    <w:pPr>
      <w:spacing w:after="0"/>
      <w:ind w:left="660"/>
    </w:pPr>
    <w:rPr>
      <w:rFonts w:cstheme="minorHAnsi"/>
      <w:sz w:val="20"/>
      <w:szCs w:val="20"/>
    </w:rPr>
  </w:style>
  <w:style w:type="paragraph" w:styleId="TOC6">
    <w:name w:val="toc 6"/>
    <w:basedOn w:val="Normal"/>
    <w:next w:val="Normal"/>
    <w:autoRedefine/>
    <w:uiPriority w:val="39"/>
    <w:unhideWhenUsed/>
    <w:rsid w:val="00A1083A"/>
    <w:pPr>
      <w:spacing w:after="0"/>
      <w:ind w:left="880"/>
    </w:pPr>
    <w:rPr>
      <w:rFonts w:cstheme="minorHAnsi"/>
      <w:sz w:val="20"/>
      <w:szCs w:val="20"/>
    </w:rPr>
  </w:style>
  <w:style w:type="paragraph" w:styleId="TOC7">
    <w:name w:val="toc 7"/>
    <w:basedOn w:val="Normal"/>
    <w:next w:val="Normal"/>
    <w:autoRedefine/>
    <w:uiPriority w:val="39"/>
    <w:unhideWhenUsed/>
    <w:rsid w:val="00A1083A"/>
    <w:pPr>
      <w:spacing w:after="0"/>
      <w:ind w:left="1100"/>
    </w:pPr>
    <w:rPr>
      <w:rFonts w:cstheme="minorHAnsi"/>
      <w:sz w:val="20"/>
      <w:szCs w:val="20"/>
    </w:rPr>
  </w:style>
  <w:style w:type="paragraph" w:styleId="TOC8">
    <w:name w:val="toc 8"/>
    <w:basedOn w:val="Normal"/>
    <w:next w:val="Normal"/>
    <w:autoRedefine/>
    <w:uiPriority w:val="39"/>
    <w:unhideWhenUsed/>
    <w:rsid w:val="00A1083A"/>
    <w:pPr>
      <w:spacing w:after="0"/>
      <w:ind w:left="1320"/>
    </w:pPr>
    <w:rPr>
      <w:rFonts w:cstheme="minorHAnsi"/>
      <w:sz w:val="20"/>
      <w:szCs w:val="20"/>
    </w:rPr>
  </w:style>
  <w:style w:type="paragraph" w:styleId="TOC9">
    <w:name w:val="toc 9"/>
    <w:basedOn w:val="Normal"/>
    <w:next w:val="Normal"/>
    <w:autoRedefine/>
    <w:uiPriority w:val="39"/>
    <w:unhideWhenUsed/>
    <w:rsid w:val="00A1083A"/>
    <w:pPr>
      <w:spacing w:after="0"/>
      <w:ind w:left="1540"/>
    </w:pPr>
    <w:rPr>
      <w:rFonts w:cstheme="minorHAnsi"/>
      <w:sz w:val="20"/>
      <w:szCs w:val="20"/>
    </w:rPr>
  </w:style>
  <w:style w:type="character" w:customStyle="1" w:styleId="Heading4Char">
    <w:name w:val="Heading 4 Char"/>
    <w:basedOn w:val="DefaultParagraphFont"/>
    <w:link w:val="Heading4"/>
    <w:uiPriority w:val="9"/>
    <w:semiHidden/>
    <w:rsid w:val="00AE132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E132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AE132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E132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E13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E1326"/>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uiPriority w:val="10"/>
    <w:qFormat/>
    <w:rsid w:val="00AE13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1326"/>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AE1326"/>
    <w:rPr>
      <w:sz w:val="20"/>
    </w:rPr>
  </w:style>
  <w:style w:type="character" w:customStyle="1" w:styleId="BodyTextChar">
    <w:name w:val="Body Text Char"/>
    <w:basedOn w:val="DefaultParagraphFont"/>
    <w:link w:val="BodyText"/>
    <w:rsid w:val="00AE1326"/>
    <w:rPr>
      <w:sz w:val="20"/>
    </w:rPr>
  </w:style>
  <w:style w:type="paragraph" w:styleId="BodyText2">
    <w:name w:val="Body Text 2"/>
    <w:basedOn w:val="Normal"/>
    <w:link w:val="BodyText2Char"/>
    <w:rsid w:val="00AE1326"/>
  </w:style>
  <w:style w:type="character" w:customStyle="1" w:styleId="BodyText2Char">
    <w:name w:val="Body Text 2 Char"/>
    <w:basedOn w:val="DefaultParagraphFont"/>
    <w:link w:val="BodyText2"/>
    <w:rsid w:val="00AE1326"/>
  </w:style>
  <w:style w:type="paragraph" w:styleId="BodyTextIndent">
    <w:name w:val="Body Text Indent"/>
    <w:basedOn w:val="Normal"/>
    <w:link w:val="BodyTextIndentChar"/>
    <w:uiPriority w:val="99"/>
    <w:rsid w:val="00AE1326"/>
    <w:pPr>
      <w:ind w:left="720" w:hanging="720"/>
    </w:pPr>
  </w:style>
  <w:style w:type="character" w:customStyle="1" w:styleId="BodyTextIndentChar">
    <w:name w:val="Body Text Indent Char"/>
    <w:basedOn w:val="DefaultParagraphFont"/>
    <w:link w:val="BodyTextIndent"/>
    <w:uiPriority w:val="99"/>
    <w:rsid w:val="00AE1326"/>
  </w:style>
  <w:style w:type="paragraph" w:styleId="BodyText3">
    <w:name w:val="Body Text 3"/>
    <w:basedOn w:val="Normal"/>
    <w:link w:val="BodyText3Char"/>
    <w:uiPriority w:val="99"/>
    <w:rsid w:val="00AE1326"/>
  </w:style>
  <w:style w:type="character" w:customStyle="1" w:styleId="BodyText3Char">
    <w:name w:val="Body Text 3 Char"/>
    <w:basedOn w:val="DefaultParagraphFont"/>
    <w:link w:val="BodyText3"/>
    <w:uiPriority w:val="99"/>
    <w:rsid w:val="00AE1326"/>
  </w:style>
  <w:style w:type="character" w:styleId="PageNumber">
    <w:name w:val="page number"/>
    <w:basedOn w:val="DefaultParagraphFont"/>
    <w:rsid w:val="00AE1326"/>
  </w:style>
  <w:style w:type="paragraph" w:styleId="BodyTextIndent2">
    <w:name w:val="Body Text Indent 2"/>
    <w:basedOn w:val="Normal"/>
    <w:link w:val="BodyTextIndent2Char"/>
    <w:rsid w:val="00AE1326"/>
    <w:pPr>
      <w:ind w:left="720" w:hanging="720"/>
    </w:pPr>
  </w:style>
  <w:style w:type="character" w:customStyle="1" w:styleId="BodyTextIndent2Char">
    <w:name w:val="Body Text Indent 2 Char"/>
    <w:basedOn w:val="DefaultParagraphFont"/>
    <w:link w:val="BodyTextIndent2"/>
    <w:rsid w:val="00AE1326"/>
  </w:style>
  <w:style w:type="paragraph" w:styleId="BlockText">
    <w:name w:val="Block Text"/>
    <w:basedOn w:val="Normal"/>
    <w:rsid w:val="00AE1326"/>
    <w:pPr>
      <w:ind w:left="1140" w:right="-180"/>
    </w:pPr>
    <w:rPr>
      <w:i/>
      <w:iCs/>
    </w:rPr>
  </w:style>
  <w:style w:type="paragraph" w:customStyle="1" w:styleId="Default">
    <w:name w:val="Default"/>
    <w:rsid w:val="00AE1326"/>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AE13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E13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AE1326"/>
  </w:style>
  <w:style w:type="paragraph" w:styleId="Subtitle">
    <w:name w:val="Subtitle"/>
    <w:basedOn w:val="Normal"/>
    <w:next w:val="Normal"/>
    <w:link w:val="SubtitleChar"/>
    <w:uiPriority w:val="11"/>
    <w:qFormat/>
    <w:rsid w:val="00AE13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1326"/>
    <w:rPr>
      <w:rFonts w:eastAsiaTheme="minorEastAsia"/>
      <w:color w:val="5A5A5A" w:themeColor="text1" w:themeTint="A5"/>
      <w:spacing w:val="15"/>
    </w:rPr>
  </w:style>
  <w:style w:type="character" w:styleId="Strong">
    <w:name w:val="Strong"/>
    <w:uiPriority w:val="22"/>
    <w:qFormat/>
    <w:rsid w:val="00AE1326"/>
    <w:rPr>
      <w:b/>
      <w:bCs/>
    </w:rPr>
  </w:style>
  <w:style w:type="character" w:styleId="Emphasis">
    <w:name w:val="Emphasis"/>
    <w:uiPriority w:val="20"/>
    <w:qFormat/>
    <w:rsid w:val="00AE1326"/>
    <w:rPr>
      <w:i/>
      <w:iCs/>
    </w:rPr>
  </w:style>
  <w:style w:type="paragraph" w:styleId="NoSpacing">
    <w:name w:val="No Spacing"/>
    <w:basedOn w:val="Normal"/>
    <w:uiPriority w:val="1"/>
    <w:qFormat/>
    <w:rsid w:val="00AE1326"/>
    <w:pPr>
      <w:spacing w:after="0" w:line="240" w:lineRule="auto"/>
    </w:pPr>
  </w:style>
  <w:style w:type="paragraph" w:styleId="Quote">
    <w:name w:val="Quote"/>
    <w:basedOn w:val="Normal"/>
    <w:next w:val="Normal"/>
    <w:link w:val="QuoteChar"/>
    <w:uiPriority w:val="29"/>
    <w:qFormat/>
    <w:rsid w:val="00AE132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1326"/>
    <w:rPr>
      <w:i/>
      <w:iCs/>
      <w:color w:val="404040" w:themeColor="text1" w:themeTint="BF"/>
    </w:rPr>
  </w:style>
  <w:style w:type="paragraph" w:styleId="IntenseQuote">
    <w:name w:val="Intense Quote"/>
    <w:basedOn w:val="Normal"/>
    <w:next w:val="Normal"/>
    <w:link w:val="IntenseQuoteChar"/>
    <w:uiPriority w:val="30"/>
    <w:qFormat/>
    <w:rsid w:val="00AE132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E1326"/>
    <w:rPr>
      <w:i/>
      <w:iCs/>
      <w:color w:val="4472C4" w:themeColor="accent1"/>
    </w:rPr>
  </w:style>
  <w:style w:type="character" w:styleId="SubtleEmphasis">
    <w:name w:val="Subtle Emphasis"/>
    <w:uiPriority w:val="19"/>
    <w:qFormat/>
    <w:rsid w:val="00AE1326"/>
    <w:rPr>
      <w:i/>
      <w:iCs/>
      <w:color w:val="404040" w:themeColor="text1" w:themeTint="BF"/>
    </w:rPr>
  </w:style>
  <w:style w:type="character" w:styleId="IntenseEmphasis">
    <w:name w:val="Intense Emphasis"/>
    <w:uiPriority w:val="21"/>
    <w:qFormat/>
    <w:rsid w:val="00AE1326"/>
    <w:rPr>
      <w:i/>
      <w:iCs/>
      <w:color w:val="4472C4" w:themeColor="accent1"/>
    </w:rPr>
  </w:style>
  <w:style w:type="character" w:styleId="SubtleReference">
    <w:name w:val="Subtle Reference"/>
    <w:uiPriority w:val="31"/>
    <w:qFormat/>
    <w:rsid w:val="00AE1326"/>
    <w:rPr>
      <w:smallCaps/>
      <w:color w:val="5A5A5A" w:themeColor="text1" w:themeTint="A5"/>
    </w:rPr>
  </w:style>
  <w:style w:type="character" w:styleId="IntenseReference">
    <w:name w:val="Intense Reference"/>
    <w:uiPriority w:val="32"/>
    <w:qFormat/>
    <w:rsid w:val="00AE1326"/>
    <w:rPr>
      <w:b/>
      <w:bCs/>
      <w:smallCaps/>
      <w:color w:val="4472C4" w:themeColor="accent1"/>
      <w:spacing w:val="5"/>
    </w:rPr>
  </w:style>
  <w:style w:type="character" w:styleId="BookTitle">
    <w:name w:val="Book Title"/>
    <w:uiPriority w:val="33"/>
    <w:qFormat/>
    <w:rsid w:val="00AE1326"/>
    <w:rPr>
      <w:b/>
      <w:bCs/>
      <w:i/>
      <w:iCs/>
      <w:spacing w:val="5"/>
    </w:rPr>
  </w:style>
  <w:style w:type="table" w:customStyle="1" w:styleId="TableGrid3">
    <w:name w:val="Table Grid3"/>
    <w:basedOn w:val="TableNormal"/>
    <w:next w:val="TableGrid"/>
    <w:uiPriority w:val="59"/>
    <w:rsid w:val="00AE1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E13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E132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n Char1,footnote text Char1,Footnote ak Char1,Footnotes Char1,single space Char1,FOOTNOTES Char1,Footnote Text Char1 Char Char2,Footnote Text Char Char1 Char Char1,Footnote Text Char1 Char1 Char1,Footnote Text Char Char Char1 Char1"/>
    <w:semiHidden/>
    <w:rsid w:val="00AE1326"/>
    <w:rPr>
      <w:lang w:eastAsia="en-US"/>
    </w:rPr>
  </w:style>
  <w:style w:type="paragraph" w:customStyle="1" w:styleId="ParagraphNumbering">
    <w:name w:val="Paragraph Numbering"/>
    <w:basedOn w:val="Normal"/>
    <w:uiPriority w:val="1"/>
    <w:rsid w:val="00AE1326"/>
    <w:pPr>
      <w:numPr>
        <w:numId w:val="7"/>
      </w:numPr>
      <w:spacing w:after="240" w:line="264" w:lineRule="auto"/>
    </w:pPr>
  </w:style>
  <w:style w:type="paragraph" w:styleId="ListBullet">
    <w:name w:val="List Bullet"/>
    <w:basedOn w:val="Normal"/>
    <w:uiPriority w:val="2"/>
    <w:rsid w:val="00AE1326"/>
    <w:pPr>
      <w:spacing w:after="120"/>
    </w:pPr>
  </w:style>
  <w:style w:type="paragraph" w:customStyle="1" w:styleId="Blockquote">
    <w:name w:val="Blockquote"/>
    <w:basedOn w:val="Normal"/>
    <w:rsid w:val="00AE1326"/>
    <w:pPr>
      <w:widowControl w:val="0"/>
      <w:snapToGrid w:val="0"/>
      <w:spacing w:before="100" w:after="100"/>
      <w:ind w:left="360" w:right="360"/>
    </w:pPr>
    <w:rPr>
      <w:bCs/>
      <w:szCs w:val="20"/>
    </w:rPr>
  </w:style>
  <w:style w:type="table" w:customStyle="1" w:styleId="TableGrid22">
    <w:name w:val="Table Grid22"/>
    <w:basedOn w:val="TableNormal"/>
    <w:next w:val="TableGrid"/>
    <w:uiPriority w:val="59"/>
    <w:rsid w:val="00AE132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E1326"/>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E1326"/>
    <w:rPr>
      <w:rFonts w:ascii="Calibri" w:hAnsi="Calibri"/>
      <w:szCs w:val="21"/>
    </w:rPr>
  </w:style>
  <w:style w:type="character" w:customStyle="1" w:styleId="PlainTextChar">
    <w:name w:val="Plain Text Char"/>
    <w:basedOn w:val="DefaultParagraphFont"/>
    <w:link w:val="PlainText"/>
    <w:uiPriority w:val="99"/>
    <w:rsid w:val="00AE1326"/>
    <w:rPr>
      <w:rFonts w:ascii="Calibri" w:hAnsi="Calibri"/>
      <w:szCs w:val="21"/>
    </w:rPr>
  </w:style>
  <w:style w:type="character" w:styleId="FollowedHyperlink">
    <w:name w:val="FollowedHyperlink"/>
    <w:basedOn w:val="DefaultParagraphFont"/>
    <w:uiPriority w:val="99"/>
    <w:semiHidden/>
    <w:unhideWhenUsed/>
    <w:rsid w:val="00AE1326"/>
    <w:rPr>
      <w:color w:val="954F72" w:themeColor="followedHyperlink"/>
      <w:u w:val="single"/>
    </w:rPr>
  </w:style>
  <w:style w:type="table" w:customStyle="1" w:styleId="table-style-blauw-100-outline">
    <w:name w:val="table-style-blauw-100-outline"/>
    <w:basedOn w:val="TableNormal"/>
    <w:rsid w:val="00AE1326"/>
    <w:pPr>
      <w:spacing w:line="280" w:lineRule="atLeast"/>
    </w:pPr>
    <w:rPr>
      <w:rFonts w:ascii="Arial" w:hAnsi="Arial"/>
      <w:color w:val="000000"/>
      <w:sz w:val="16"/>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
    <w:name w:val="TabelEcorys1"/>
    <w:basedOn w:val="TableNormal"/>
    <w:uiPriority w:val="59"/>
    <w:rsid w:val="00AE132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AE1326"/>
    <w:rPr>
      <w:rFonts w:ascii="Times New Roman" w:hAnsi="Times New Roman"/>
      <w:sz w:val="24"/>
    </w:rPr>
  </w:style>
  <w:style w:type="character" w:customStyle="1" w:styleId="DocumentMapChar">
    <w:name w:val="Document Map Char"/>
    <w:basedOn w:val="DefaultParagraphFont"/>
    <w:link w:val="DocumentMap"/>
    <w:semiHidden/>
    <w:rsid w:val="00AE1326"/>
    <w:rPr>
      <w:rFonts w:ascii="Times New Roman" w:hAnsi="Times New Roman"/>
      <w:sz w:val="24"/>
    </w:rPr>
  </w:style>
  <w:style w:type="paragraph" w:customStyle="1" w:styleId="PEFAfigurecaption">
    <w:name w:val="PEFA figure caption"/>
    <w:basedOn w:val="Normal"/>
    <w:rsid w:val="00AE1326"/>
    <w:rPr>
      <w:b/>
    </w:rPr>
  </w:style>
  <w:style w:type="paragraph" w:styleId="EndnoteText">
    <w:name w:val="endnote text"/>
    <w:basedOn w:val="Normal"/>
    <w:link w:val="EndnoteTextChar"/>
    <w:uiPriority w:val="99"/>
    <w:unhideWhenUsed/>
    <w:rsid w:val="00AE1326"/>
    <w:rPr>
      <w:sz w:val="20"/>
      <w:szCs w:val="20"/>
    </w:rPr>
  </w:style>
  <w:style w:type="character" w:customStyle="1" w:styleId="EndnoteTextChar">
    <w:name w:val="Endnote Text Char"/>
    <w:basedOn w:val="DefaultParagraphFont"/>
    <w:link w:val="EndnoteText"/>
    <w:uiPriority w:val="99"/>
    <w:rsid w:val="00AE1326"/>
    <w:rPr>
      <w:sz w:val="20"/>
      <w:szCs w:val="20"/>
    </w:rPr>
  </w:style>
  <w:style w:type="character" w:styleId="EndnoteReference">
    <w:name w:val="endnote reference"/>
    <w:basedOn w:val="DefaultParagraphFont"/>
    <w:uiPriority w:val="99"/>
    <w:semiHidden/>
    <w:unhideWhenUsed/>
    <w:rsid w:val="00AE1326"/>
    <w:rPr>
      <w:vertAlign w:val="superscript"/>
    </w:rPr>
  </w:style>
  <w:style w:type="table" w:customStyle="1" w:styleId="TableGrid4">
    <w:name w:val="Table Grid4"/>
    <w:basedOn w:val="TableNormal"/>
    <w:next w:val="TableGrid"/>
    <w:uiPriority w:val="59"/>
    <w:rsid w:val="00AE132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E1326"/>
  </w:style>
  <w:style w:type="paragraph" w:customStyle="1" w:styleId="Brdtext-hllihop">
    <w:name w:val="Brödtext - håll ihop"/>
    <w:basedOn w:val="BodyText"/>
    <w:next w:val="BodyText"/>
    <w:link w:val="Brdtext-hllihopChar"/>
    <w:rsid w:val="00AE1326"/>
    <w:pPr>
      <w:keepNext/>
      <w:widowControl w:val="0"/>
      <w:adjustRightInd w:val="0"/>
      <w:spacing w:after="240"/>
      <w:textAlignment w:val="baseline"/>
    </w:pPr>
    <w:rPr>
      <w:rFonts w:ascii="Garamond" w:hAnsi="Garamond"/>
      <w:spacing w:val="-5"/>
      <w:sz w:val="24"/>
      <w:szCs w:val="20"/>
      <w:lang w:val="en-GB"/>
    </w:rPr>
  </w:style>
  <w:style w:type="character" w:customStyle="1" w:styleId="Brdtext-hllihopChar">
    <w:name w:val="Brödtext - håll ihop Char"/>
    <w:basedOn w:val="DefaultParagraphFont"/>
    <w:link w:val="Brdtext-hllihop"/>
    <w:rsid w:val="00AE1326"/>
    <w:rPr>
      <w:rFonts w:ascii="Garamond" w:hAnsi="Garamond"/>
      <w:spacing w:val="-5"/>
      <w:sz w:val="24"/>
      <w:szCs w:val="20"/>
      <w:lang w:val="en-GB"/>
    </w:rPr>
  </w:style>
  <w:style w:type="character" w:customStyle="1" w:styleId="BalloonTextChar1">
    <w:name w:val="Balloon Text Char1"/>
    <w:basedOn w:val="DefaultParagraphFont"/>
    <w:uiPriority w:val="99"/>
    <w:semiHidden/>
    <w:rsid w:val="00AE1326"/>
    <w:rPr>
      <w:rFonts w:ascii="Tahoma" w:hAnsi="Tahoma" w:cs="Tahoma"/>
      <w:sz w:val="16"/>
      <w:szCs w:val="16"/>
    </w:rPr>
  </w:style>
  <w:style w:type="character" w:styleId="PlaceholderText">
    <w:name w:val="Placeholder Text"/>
    <w:basedOn w:val="DefaultParagraphFont"/>
    <w:uiPriority w:val="99"/>
    <w:unhideWhenUsed/>
    <w:rsid w:val="00AE1326"/>
    <w:rPr>
      <w:color w:val="808080"/>
    </w:rPr>
  </w:style>
  <w:style w:type="numbering" w:customStyle="1" w:styleId="NoList3">
    <w:name w:val="No List3"/>
    <w:next w:val="NoList"/>
    <w:uiPriority w:val="99"/>
    <w:semiHidden/>
    <w:unhideWhenUsed/>
    <w:rsid w:val="00AE1326"/>
  </w:style>
  <w:style w:type="paragraph" w:customStyle="1" w:styleId="font0">
    <w:name w:val="font0"/>
    <w:basedOn w:val="Normal"/>
    <w:rsid w:val="00AE1326"/>
    <w:pPr>
      <w:spacing w:before="100" w:beforeAutospacing="1" w:after="100" w:afterAutospacing="1"/>
    </w:pPr>
    <w:rPr>
      <w:rFonts w:ascii="Arial" w:hAnsi="Arial" w:cs="Arial"/>
      <w:sz w:val="20"/>
      <w:szCs w:val="20"/>
    </w:rPr>
  </w:style>
  <w:style w:type="paragraph" w:customStyle="1" w:styleId="font5">
    <w:name w:val="font5"/>
    <w:basedOn w:val="Normal"/>
    <w:rsid w:val="00AE1326"/>
    <w:pPr>
      <w:spacing w:before="100" w:beforeAutospacing="1" w:after="100" w:afterAutospacing="1"/>
    </w:pPr>
    <w:rPr>
      <w:rFonts w:ascii="Arial" w:hAnsi="Arial" w:cs="Arial"/>
      <w:b/>
      <w:bCs/>
      <w:sz w:val="20"/>
      <w:szCs w:val="20"/>
    </w:rPr>
  </w:style>
  <w:style w:type="paragraph" w:customStyle="1" w:styleId="font6">
    <w:name w:val="font6"/>
    <w:basedOn w:val="Normal"/>
    <w:rsid w:val="00AE1326"/>
    <w:pPr>
      <w:spacing w:before="100" w:beforeAutospacing="1" w:after="100" w:afterAutospacing="1"/>
    </w:pPr>
    <w:rPr>
      <w:rFonts w:ascii="Arial" w:hAnsi="Arial" w:cs="Arial"/>
      <w:sz w:val="20"/>
      <w:szCs w:val="20"/>
    </w:rPr>
  </w:style>
  <w:style w:type="paragraph" w:customStyle="1" w:styleId="xl65">
    <w:name w:val="xl65"/>
    <w:basedOn w:val="Normal"/>
    <w:rsid w:val="00AE1326"/>
    <w:pPr>
      <w:pBdr>
        <w:left w:val="single" w:sz="4" w:space="0" w:color="auto"/>
      </w:pBdr>
      <w:spacing w:before="100" w:beforeAutospacing="1" w:after="100" w:afterAutospacing="1"/>
    </w:pPr>
    <w:rPr>
      <w:rFonts w:ascii="Times New Roman" w:hAnsi="Times New Roman"/>
      <w:sz w:val="24"/>
    </w:rPr>
  </w:style>
  <w:style w:type="paragraph" w:customStyle="1" w:styleId="xl66">
    <w:name w:val="xl66"/>
    <w:basedOn w:val="Normal"/>
    <w:rsid w:val="00AE1326"/>
    <w:pPr>
      <w:pBdr>
        <w:right w:val="single" w:sz="4" w:space="0" w:color="auto"/>
      </w:pBdr>
      <w:spacing w:before="100" w:beforeAutospacing="1" w:after="100" w:afterAutospacing="1"/>
    </w:pPr>
    <w:rPr>
      <w:rFonts w:ascii="Times New Roman" w:hAnsi="Times New Roman"/>
      <w:sz w:val="24"/>
    </w:rPr>
  </w:style>
  <w:style w:type="paragraph" w:customStyle="1" w:styleId="xl67">
    <w:name w:val="xl67"/>
    <w:basedOn w:val="Normal"/>
    <w:rsid w:val="00AE1326"/>
    <w:pPr>
      <w:pBdr>
        <w:bottom w:val="single" w:sz="4" w:space="0" w:color="auto"/>
      </w:pBdr>
      <w:spacing w:before="100" w:beforeAutospacing="1" w:after="100" w:afterAutospacing="1"/>
    </w:pPr>
    <w:rPr>
      <w:rFonts w:ascii="Times New Roman" w:hAnsi="Times New Roman"/>
      <w:sz w:val="24"/>
    </w:rPr>
  </w:style>
  <w:style w:type="paragraph" w:customStyle="1" w:styleId="xl68">
    <w:name w:val="xl68"/>
    <w:basedOn w:val="Normal"/>
    <w:rsid w:val="00AE1326"/>
    <w:pPr>
      <w:spacing w:before="100" w:beforeAutospacing="1" w:after="100" w:afterAutospacing="1"/>
    </w:pPr>
    <w:rPr>
      <w:rFonts w:ascii="Arial" w:hAnsi="Arial" w:cs="Arial"/>
      <w:b/>
      <w:bCs/>
      <w:sz w:val="24"/>
    </w:rPr>
  </w:style>
  <w:style w:type="paragraph" w:customStyle="1" w:styleId="xl69">
    <w:name w:val="xl69"/>
    <w:basedOn w:val="Normal"/>
    <w:rsid w:val="00AE1326"/>
    <w:pPr>
      <w:spacing w:before="100" w:beforeAutospacing="1" w:after="100" w:afterAutospacing="1"/>
    </w:pPr>
    <w:rPr>
      <w:rFonts w:ascii="Arial" w:hAnsi="Arial" w:cs="Arial"/>
      <w:sz w:val="24"/>
    </w:rPr>
  </w:style>
  <w:style w:type="paragraph" w:customStyle="1" w:styleId="xl70">
    <w:name w:val="xl70"/>
    <w:basedOn w:val="Normal"/>
    <w:rsid w:val="00AE1326"/>
    <w:pPr>
      <w:pBdr>
        <w:top w:val="single" w:sz="4" w:space="0" w:color="auto"/>
      </w:pBdr>
      <w:spacing w:before="100" w:beforeAutospacing="1" w:after="100" w:afterAutospacing="1"/>
    </w:pPr>
    <w:rPr>
      <w:rFonts w:ascii="Times New Roman" w:hAnsi="Times New Roman"/>
      <w:sz w:val="24"/>
    </w:rPr>
  </w:style>
  <w:style w:type="paragraph" w:customStyle="1" w:styleId="xl71">
    <w:name w:val="xl71"/>
    <w:basedOn w:val="Normal"/>
    <w:rsid w:val="00AE1326"/>
    <w:pPr>
      <w:pBdr>
        <w:top w:val="single" w:sz="4" w:space="0" w:color="auto"/>
      </w:pBdr>
      <w:spacing w:before="100" w:beforeAutospacing="1" w:after="100" w:afterAutospacing="1"/>
    </w:pPr>
    <w:rPr>
      <w:rFonts w:ascii="Arial" w:hAnsi="Arial" w:cs="Arial"/>
      <w:b/>
      <w:bCs/>
      <w:sz w:val="24"/>
    </w:rPr>
  </w:style>
  <w:style w:type="paragraph" w:customStyle="1" w:styleId="xl72">
    <w:name w:val="xl72"/>
    <w:basedOn w:val="Normal"/>
    <w:rsid w:val="00AE1326"/>
    <w:pPr>
      <w:pBdr>
        <w:top w:val="single" w:sz="4" w:space="0" w:color="auto"/>
        <w:left w:val="single" w:sz="4" w:space="0" w:color="auto"/>
      </w:pBdr>
      <w:spacing w:before="100" w:beforeAutospacing="1" w:after="100" w:afterAutospacing="1"/>
      <w:jc w:val="right"/>
    </w:pPr>
    <w:rPr>
      <w:rFonts w:ascii="Arial" w:hAnsi="Arial" w:cs="Arial"/>
      <w:b/>
      <w:bCs/>
      <w:sz w:val="24"/>
    </w:rPr>
  </w:style>
  <w:style w:type="paragraph" w:customStyle="1" w:styleId="xl73">
    <w:name w:val="xl73"/>
    <w:basedOn w:val="Normal"/>
    <w:rsid w:val="00AE1326"/>
    <w:pPr>
      <w:pBdr>
        <w:left w:val="single" w:sz="4" w:space="0" w:color="auto"/>
      </w:pBdr>
      <w:spacing w:before="100" w:beforeAutospacing="1" w:after="100" w:afterAutospacing="1"/>
      <w:jc w:val="center"/>
    </w:pPr>
    <w:rPr>
      <w:rFonts w:ascii="Times New Roman" w:hAnsi="Times New Roman"/>
      <w:sz w:val="24"/>
    </w:rPr>
  </w:style>
  <w:style w:type="paragraph" w:customStyle="1" w:styleId="xl74">
    <w:name w:val="xl74"/>
    <w:basedOn w:val="Normal"/>
    <w:rsid w:val="00AE1326"/>
    <w:pPr>
      <w:spacing w:before="100" w:beforeAutospacing="1" w:after="100" w:afterAutospacing="1"/>
      <w:jc w:val="center"/>
    </w:pPr>
    <w:rPr>
      <w:rFonts w:ascii="Times New Roman" w:hAnsi="Times New Roman"/>
      <w:sz w:val="24"/>
    </w:rPr>
  </w:style>
  <w:style w:type="paragraph" w:customStyle="1" w:styleId="xl75">
    <w:name w:val="xl75"/>
    <w:basedOn w:val="Normal"/>
    <w:rsid w:val="00AE1326"/>
    <w:pPr>
      <w:pBdr>
        <w:right w:val="single" w:sz="4" w:space="0" w:color="auto"/>
      </w:pBdr>
      <w:spacing w:before="100" w:beforeAutospacing="1" w:after="100" w:afterAutospacing="1"/>
      <w:jc w:val="center"/>
    </w:pPr>
    <w:rPr>
      <w:rFonts w:ascii="Times New Roman" w:hAnsi="Times New Roman"/>
      <w:sz w:val="24"/>
    </w:rPr>
  </w:style>
  <w:style w:type="paragraph" w:customStyle="1" w:styleId="xl76">
    <w:name w:val="xl76"/>
    <w:basedOn w:val="Normal"/>
    <w:rsid w:val="00AE1326"/>
    <w:pPr>
      <w:spacing w:before="100" w:beforeAutospacing="1" w:after="100" w:afterAutospacing="1"/>
    </w:pPr>
    <w:rPr>
      <w:rFonts w:ascii="Times New Roman" w:hAnsi="Times New Roman"/>
      <w:sz w:val="24"/>
    </w:rPr>
  </w:style>
  <w:style w:type="paragraph" w:customStyle="1" w:styleId="xl77">
    <w:name w:val="xl77"/>
    <w:basedOn w:val="Normal"/>
    <w:rsid w:val="00AE1326"/>
    <w:pPr>
      <w:spacing w:before="100" w:beforeAutospacing="1" w:after="100" w:afterAutospacing="1"/>
      <w:jc w:val="center"/>
    </w:pPr>
    <w:rPr>
      <w:rFonts w:ascii="Arial" w:hAnsi="Arial" w:cs="Arial"/>
      <w:b/>
      <w:bCs/>
      <w:sz w:val="24"/>
    </w:rPr>
  </w:style>
  <w:style w:type="paragraph" w:customStyle="1" w:styleId="xl78">
    <w:name w:val="xl78"/>
    <w:basedOn w:val="Normal"/>
    <w:rsid w:val="00AE1326"/>
    <w:pPr>
      <w:pBdr>
        <w:top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80">
    <w:name w:val="xl80"/>
    <w:basedOn w:val="Normal"/>
    <w:rsid w:val="00AE1326"/>
    <w:pPr>
      <w:spacing w:before="100" w:beforeAutospacing="1" w:after="100" w:afterAutospacing="1"/>
      <w:jc w:val="center"/>
    </w:pPr>
    <w:rPr>
      <w:rFonts w:ascii="Times New Roman" w:hAnsi="Times New Roman"/>
      <w:sz w:val="24"/>
    </w:rPr>
  </w:style>
  <w:style w:type="paragraph" w:customStyle="1" w:styleId="xl81">
    <w:name w:val="xl81"/>
    <w:basedOn w:val="Normal"/>
    <w:rsid w:val="00AE1326"/>
    <w:pPr>
      <w:pBdr>
        <w:top w:val="single" w:sz="4" w:space="0" w:color="auto"/>
      </w:pBdr>
      <w:spacing w:before="100" w:beforeAutospacing="1" w:after="100" w:afterAutospacing="1"/>
    </w:pPr>
    <w:rPr>
      <w:rFonts w:ascii="Times New Roman" w:hAnsi="Times New Roman"/>
      <w:sz w:val="24"/>
    </w:rPr>
  </w:style>
  <w:style w:type="paragraph" w:customStyle="1" w:styleId="xl83">
    <w:name w:val="xl83"/>
    <w:basedOn w:val="Normal"/>
    <w:rsid w:val="00AE1326"/>
    <w:pPr>
      <w:pBdr>
        <w:bottom w:val="single" w:sz="4" w:space="0" w:color="auto"/>
      </w:pBdr>
      <w:spacing w:before="100" w:beforeAutospacing="1" w:after="100" w:afterAutospacing="1"/>
    </w:pPr>
    <w:rPr>
      <w:rFonts w:ascii="Times New Roman" w:hAnsi="Times New Roman"/>
      <w:sz w:val="24"/>
    </w:rPr>
  </w:style>
  <w:style w:type="paragraph" w:customStyle="1" w:styleId="xl84">
    <w:name w:val="xl84"/>
    <w:basedOn w:val="Normal"/>
    <w:rsid w:val="00AE1326"/>
    <w:pPr>
      <w:spacing w:before="100" w:beforeAutospacing="1" w:after="100" w:afterAutospacing="1"/>
      <w:jc w:val="center"/>
    </w:pPr>
    <w:rPr>
      <w:rFonts w:ascii="Times New Roman" w:hAnsi="Times New Roman"/>
      <w:sz w:val="24"/>
    </w:rPr>
  </w:style>
  <w:style w:type="paragraph" w:customStyle="1" w:styleId="xl85">
    <w:name w:val="xl85"/>
    <w:basedOn w:val="Normal"/>
    <w:rsid w:val="00AE1326"/>
    <w:pPr>
      <w:pBdr>
        <w:bottom w:val="single" w:sz="4" w:space="0" w:color="auto"/>
      </w:pBdr>
      <w:spacing w:before="100" w:beforeAutospacing="1" w:after="100" w:afterAutospacing="1"/>
    </w:pPr>
    <w:rPr>
      <w:rFonts w:ascii="Arial" w:hAnsi="Arial" w:cs="Arial"/>
      <w:b/>
      <w:bCs/>
      <w:sz w:val="24"/>
    </w:rPr>
  </w:style>
  <w:style w:type="paragraph" w:customStyle="1" w:styleId="xl86">
    <w:name w:val="xl86"/>
    <w:basedOn w:val="Normal"/>
    <w:rsid w:val="00AE1326"/>
    <w:pPr>
      <w:pBdr>
        <w:top w:val="single" w:sz="4" w:space="0" w:color="auto"/>
      </w:pBdr>
      <w:spacing w:before="100" w:beforeAutospacing="1" w:after="100" w:afterAutospacing="1"/>
    </w:pPr>
    <w:rPr>
      <w:rFonts w:ascii="Times New Roman" w:hAnsi="Times New Roman"/>
      <w:sz w:val="24"/>
    </w:rPr>
  </w:style>
  <w:style w:type="paragraph" w:customStyle="1" w:styleId="xl87">
    <w:name w:val="xl87"/>
    <w:basedOn w:val="Normal"/>
    <w:rsid w:val="00AE1326"/>
    <w:pPr>
      <w:pBdr>
        <w:right w:val="single" w:sz="4" w:space="0" w:color="auto"/>
      </w:pBdr>
      <w:spacing w:before="100" w:beforeAutospacing="1" w:after="100" w:afterAutospacing="1"/>
    </w:pPr>
    <w:rPr>
      <w:rFonts w:ascii="Times New Roman" w:hAnsi="Times New Roman"/>
      <w:sz w:val="24"/>
    </w:rPr>
  </w:style>
  <w:style w:type="paragraph" w:customStyle="1" w:styleId="xl88">
    <w:name w:val="xl88"/>
    <w:basedOn w:val="Normal"/>
    <w:rsid w:val="00AE1326"/>
    <w:pPr>
      <w:pBdr>
        <w:left w:val="single" w:sz="4" w:space="0" w:color="auto"/>
      </w:pBdr>
      <w:spacing w:before="100" w:beforeAutospacing="1" w:after="100" w:afterAutospacing="1"/>
    </w:pPr>
    <w:rPr>
      <w:rFonts w:ascii="Arial" w:hAnsi="Arial" w:cs="Arial"/>
      <w:b/>
      <w:bCs/>
      <w:sz w:val="24"/>
    </w:rPr>
  </w:style>
  <w:style w:type="paragraph" w:customStyle="1" w:styleId="xl89">
    <w:name w:val="xl89"/>
    <w:basedOn w:val="Normal"/>
    <w:rsid w:val="00AE1326"/>
    <w:pPr>
      <w:pBdr>
        <w:left w:val="single" w:sz="4" w:space="0" w:color="auto"/>
        <w:bottom w:val="single" w:sz="4" w:space="0" w:color="auto"/>
      </w:pBdr>
      <w:spacing w:before="100" w:beforeAutospacing="1" w:after="100" w:afterAutospacing="1"/>
      <w:jc w:val="right"/>
    </w:pPr>
    <w:rPr>
      <w:rFonts w:ascii="Arial" w:hAnsi="Arial" w:cs="Arial"/>
      <w:b/>
      <w:bCs/>
      <w:sz w:val="24"/>
    </w:rPr>
  </w:style>
  <w:style w:type="paragraph" w:customStyle="1" w:styleId="xl90">
    <w:name w:val="xl90"/>
    <w:basedOn w:val="Normal"/>
    <w:rsid w:val="00AE1326"/>
    <w:pPr>
      <w:shd w:val="clear" w:color="auto" w:fill="FFFF00"/>
      <w:spacing w:before="100" w:beforeAutospacing="1" w:after="100" w:afterAutospacing="1"/>
    </w:pPr>
    <w:rPr>
      <w:rFonts w:ascii="Times New Roman" w:hAnsi="Times New Roman"/>
      <w:sz w:val="24"/>
    </w:rPr>
  </w:style>
  <w:style w:type="paragraph" w:customStyle="1" w:styleId="xl91">
    <w:name w:val="xl91"/>
    <w:basedOn w:val="Normal"/>
    <w:rsid w:val="00AE1326"/>
    <w:pPr>
      <w:pBdr>
        <w:top w:val="single" w:sz="4" w:space="0" w:color="auto"/>
        <w:left w:val="single" w:sz="4" w:space="0" w:color="auto"/>
      </w:pBdr>
      <w:spacing w:before="100" w:beforeAutospacing="1" w:after="100" w:afterAutospacing="1"/>
      <w:jc w:val="right"/>
    </w:pPr>
    <w:rPr>
      <w:rFonts w:ascii="Times New Roman" w:hAnsi="Times New Roman"/>
      <w:sz w:val="24"/>
    </w:rPr>
  </w:style>
  <w:style w:type="paragraph" w:customStyle="1" w:styleId="xl92">
    <w:name w:val="xl92"/>
    <w:basedOn w:val="Normal"/>
    <w:rsid w:val="00AE1326"/>
    <w:pPr>
      <w:pBdr>
        <w:top w:val="single" w:sz="4" w:space="0" w:color="auto"/>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3">
    <w:name w:val="xl93"/>
    <w:basedOn w:val="Normal"/>
    <w:rsid w:val="00AE1326"/>
    <w:pPr>
      <w:pBdr>
        <w:left w:val="single" w:sz="4" w:space="0" w:color="auto"/>
      </w:pBdr>
      <w:spacing w:before="100" w:beforeAutospacing="1" w:after="100" w:afterAutospacing="1"/>
      <w:jc w:val="right"/>
    </w:pPr>
    <w:rPr>
      <w:rFonts w:ascii="Times New Roman" w:hAnsi="Times New Roman"/>
      <w:sz w:val="24"/>
    </w:rPr>
  </w:style>
  <w:style w:type="paragraph" w:customStyle="1" w:styleId="xl94">
    <w:name w:val="xl94"/>
    <w:basedOn w:val="Normal"/>
    <w:rsid w:val="00AE1326"/>
    <w:pPr>
      <w:pBdr>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5">
    <w:name w:val="xl95"/>
    <w:basedOn w:val="Normal"/>
    <w:rsid w:val="00AE1326"/>
    <w:pPr>
      <w:pBdr>
        <w:left w:val="single" w:sz="4" w:space="0" w:color="auto"/>
        <w:bottom w:val="single" w:sz="4" w:space="0" w:color="auto"/>
      </w:pBdr>
      <w:spacing w:before="100" w:beforeAutospacing="1" w:after="100" w:afterAutospacing="1"/>
      <w:jc w:val="right"/>
    </w:pPr>
    <w:rPr>
      <w:rFonts w:ascii="Times New Roman" w:hAnsi="Times New Roman"/>
      <w:sz w:val="24"/>
    </w:rPr>
  </w:style>
  <w:style w:type="paragraph" w:customStyle="1" w:styleId="xl96">
    <w:name w:val="xl96"/>
    <w:basedOn w:val="Normal"/>
    <w:rsid w:val="00AE1326"/>
    <w:pPr>
      <w:pBdr>
        <w:bottom w:val="single" w:sz="4" w:space="0" w:color="auto"/>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7">
    <w:name w:val="xl97"/>
    <w:basedOn w:val="Normal"/>
    <w:rsid w:val="00AE1326"/>
    <w:pPr>
      <w:pBdr>
        <w:top w:val="single" w:sz="4" w:space="0" w:color="auto"/>
        <w:left w:val="single" w:sz="4" w:space="0" w:color="auto"/>
      </w:pBdr>
      <w:spacing w:before="100" w:beforeAutospacing="1" w:after="100" w:afterAutospacing="1"/>
    </w:pPr>
    <w:rPr>
      <w:rFonts w:ascii="Times New Roman" w:hAnsi="Times New Roman"/>
      <w:sz w:val="24"/>
    </w:rPr>
  </w:style>
  <w:style w:type="paragraph" w:customStyle="1" w:styleId="xl98">
    <w:name w:val="xl98"/>
    <w:basedOn w:val="Normal"/>
    <w:rsid w:val="00AE1326"/>
    <w:pPr>
      <w:pBdr>
        <w:bottom w:val="single" w:sz="4" w:space="0" w:color="auto"/>
      </w:pBdr>
      <w:shd w:val="clear" w:color="auto" w:fill="FFFF00"/>
      <w:spacing w:before="100" w:beforeAutospacing="1" w:after="100" w:afterAutospacing="1"/>
    </w:pPr>
    <w:rPr>
      <w:rFonts w:ascii="Times New Roman" w:hAnsi="Times New Roman"/>
      <w:sz w:val="24"/>
    </w:rPr>
  </w:style>
  <w:style w:type="paragraph" w:customStyle="1" w:styleId="xl99">
    <w:name w:val="xl99"/>
    <w:basedOn w:val="Normal"/>
    <w:rsid w:val="00AE1326"/>
    <w:pPr>
      <w:pBdr>
        <w:right w:val="single" w:sz="4" w:space="0" w:color="auto"/>
      </w:pBdr>
      <w:spacing w:before="100" w:beforeAutospacing="1" w:after="100" w:afterAutospacing="1"/>
    </w:pPr>
    <w:rPr>
      <w:rFonts w:ascii="Times New Roman" w:hAnsi="Times New Roman"/>
      <w:sz w:val="24"/>
    </w:rPr>
  </w:style>
  <w:style w:type="paragraph" w:customStyle="1" w:styleId="xl100">
    <w:name w:val="xl100"/>
    <w:basedOn w:val="Normal"/>
    <w:rsid w:val="00AE1326"/>
    <w:pPr>
      <w:pBdr>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01">
    <w:name w:val="xl101"/>
    <w:basedOn w:val="Normal"/>
    <w:rsid w:val="00AE1326"/>
    <w:pPr>
      <w:spacing w:before="100" w:beforeAutospacing="1" w:after="100" w:afterAutospacing="1"/>
      <w:jc w:val="center"/>
    </w:pPr>
    <w:rPr>
      <w:rFonts w:ascii="Arial" w:hAnsi="Arial" w:cs="Arial"/>
      <w:b/>
      <w:bCs/>
      <w:sz w:val="24"/>
    </w:rPr>
  </w:style>
  <w:style w:type="paragraph" w:customStyle="1" w:styleId="xl102">
    <w:name w:val="xl102"/>
    <w:basedOn w:val="Normal"/>
    <w:rsid w:val="00AE1326"/>
    <w:pPr>
      <w:spacing w:before="100" w:beforeAutospacing="1" w:after="100" w:afterAutospacing="1"/>
      <w:jc w:val="center"/>
    </w:pPr>
    <w:rPr>
      <w:rFonts w:ascii="Times New Roman" w:hAnsi="Times New Roman"/>
      <w:sz w:val="24"/>
    </w:rPr>
  </w:style>
  <w:style w:type="paragraph" w:customStyle="1" w:styleId="xl103">
    <w:name w:val="xl103"/>
    <w:basedOn w:val="Normal"/>
    <w:rsid w:val="00AE1326"/>
    <w:pPr>
      <w:spacing w:before="100" w:beforeAutospacing="1" w:after="100" w:afterAutospacing="1"/>
      <w:jc w:val="center"/>
    </w:pPr>
    <w:rPr>
      <w:rFonts w:ascii="Times New Roman" w:hAnsi="Times New Roman"/>
      <w:sz w:val="24"/>
    </w:rPr>
  </w:style>
  <w:style w:type="paragraph" w:customStyle="1" w:styleId="xl104">
    <w:name w:val="xl104"/>
    <w:basedOn w:val="Normal"/>
    <w:rsid w:val="00AE1326"/>
    <w:pPr>
      <w:pBdr>
        <w:right w:val="single" w:sz="4" w:space="0" w:color="auto"/>
      </w:pBdr>
      <w:spacing w:before="100" w:beforeAutospacing="1" w:after="100" w:afterAutospacing="1"/>
      <w:jc w:val="center"/>
    </w:pPr>
    <w:rPr>
      <w:rFonts w:ascii="Times New Roman" w:hAnsi="Times New Roman"/>
      <w:sz w:val="24"/>
    </w:rPr>
  </w:style>
  <w:style w:type="paragraph" w:customStyle="1" w:styleId="xl105">
    <w:name w:val="xl105"/>
    <w:basedOn w:val="Normal"/>
    <w:rsid w:val="00AE1326"/>
    <w:pPr>
      <w:pBdr>
        <w:bottom w:val="single" w:sz="4" w:space="0" w:color="auto"/>
      </w:pBdr>
      <w:shd w:val="clear" w:color="auto" w:fill="FFFF00"/>
      <w:spacing w:before="100" w:beforeAutospacing="1" w:after="100" w:afterAutospacing="1"/>
    </w:pPr>
    <w:rPr>
      <w:rFonts w:ascii="Arial" w:hAnsi="Arial" w:cs="Arial"/>
      <w:b/>
      <w:bCs/>
      <w:sz w:val="24"/>
    </w:rPr>
  </w:style>
  <w:style w:type="paragraph" w:customStyle="1" w:styleId="xl106">
    <w:name w:val="xl106"/>
    <w:basedOn w:val="Normal"/>
    <w:rsid w:val="00AE1326"/>
    <w:pPr>
      <w:pBdr>
        <w:bottom w:val="single" w:sz="4" w:space="0" w:color="auto"/>
      </w:pBdr>
      <w:spacing w:before="100" w:beforeAutospacing="1" w:after="100" w:afterAutospacing="1"/>
    </w:pPr>
    <w:rPr>
      <w:rFonts w:ascii="Times New Roman" w:hAnsi="Times New Roman"/>
      <w:sz w:val="24"/>
    </w:rPr>
  </w:style>
  <w:style w:type="paragraph" w:customStyle="1" w:styleId="xl107">
    <w:name w:val="xl107"/>
    <w:basedOn w:val="Normal"/>
    <w:rsid w:val="00AE1326"/>
    <w:pPr>
      <w:spacing w:before="100" w:beforeAutospacing="1" w:after="100" w:afterAutospacing="1"/>
      <w:jc w:val="right"/>
    </w:pPr>
    <w:rPr>
      <w:rFonts w:ascii="Times New Roman" w:hAnsi="Times New Roman"/>
      <w:sz w:val="24"/>
    </w:rPr>
  </w:style>
  <w:style w:type="paragraph" w:customStyle="1" w:styleId="xl108">
    <w:name w:val="xl108"/>
    <w:basedOn w:val="Normal"/>
    <w:rsid w:val="00AE1326"/>
    <w:pPr>
      <w:spacing w:before="100" w:beforeAutospacing="1" w:after="100" w:afterAutospacing="1"/>
      <w:jc w:val="right"/>
    </w:pPr>
    <w:rPr>
      <w:rFonts w:ascii="Times New Roman" w:hAnsi="Times New Roman"/>
      <w:sz w:val="24"/>
    </w:rPr>
  </w:style>
  <w:style w:type="paragraph" w:customStyle="1" w:styleId="xl109">
    <w:name w:val="xl109"/>
    <w:basedOn w:val="Normal"/>
    <w:rsid w:val="00AE1326"/>
    <w:pPr>
      <w:pBdr>
        <w:right w:val="single" w:sz="4" w:space="0" w:color="auto"/>
      </w:pBdr>
      <w:spacing w:before="100" w:beforeAutospacing="1" w:after="100" w:afterAutospacing="1"/>
    </w:pPr>
    <w:rPr>
      <w:rFonts w:ascii="Times New Roman" w:hAnsi="Times New Roman"/>
      <w:sz w:val="24"/>
    </w:rPr>
  </w:style>
  <w:style w:type="paragraph" w:customStyle="1" w:styleId="xl110">
    <w:name w:val="xl110"/>
    <w:basedOn w:val="Normal"/>
    <w:rsid w:val="00AE1326"/>
    <w:pPr>
      <w:shd w:val="clear" w:color="auto" w:fill="FFFF00"/>
      <w:spacing w:before="100" w:beforeAutospacing="1" w:after="100" w:afterAutospacing="1"/>
      <w:jc w:val="center"/>
    </w:pPr>
    <w:rPr>
      <w:rFonts w:ascii="Arial" w:hAnsi="Arial" w:cs="Arial"/>
      <w:b/>
      <w:bCs/>
      <w:sz w:val="24"/>
    </w:rPr>
  </w:style>
  <w:style w:type="paragraph" w:customStyle="1" w:styleId="xl111">
    <w:name w:val="xl111"/>
    <w:basedOn w:val="Normal"/>
    <w:rsid w:val="00AE1326"/>
    <w:pPr>
      <w:spacing w:before="100" w:beforeAutospacing="1" w:after="100" w:afterAutospacing="1"/>
      <w:jc w:val="right"/>
    </w:pPr>
    <w:rPr>
      <w:rFonts w:ascii="Times New Roman" w:hAnsi="Times New Roman"/>
      <w:sz w:val="24"/>
    </w:rPr>
  </w:style>
  <w:style w:type="paragraph" w:customStyle="1" w:styleId="xl112">
    <w:name w:val="xl112"/>
    <w:basedOn w:val="Normal"/>
    <w:rsid w:val="00AE1326"/>
    <w:pPr>
      <w:spacing w:before="100" w:beforeAutospacing="1" w:after="100" w:afterAutospacing="1"/>
      <w:jc w:val="right"/>
    </w:pPr>
    <w:rPr>
      <w:rFonts w:ascii="Times New Roman" w:hAnsi="Times New Roman"/>
      <w:sz w:val="24"/>
    </w:rPr>
  </w:style>
  <w:style w:type="paragraph" w:customStyle="1" w:styleId="xl113">
    <w:name w:val="xl113"/>
    <w:basedOn w:val="Normal"/>
    <w:rsid w:val="00AE1326"/>
    <w:pPr>
      <w:shd w:val="clear" w:color="auto" w:fill="FFFF00"/>
      <w:spacing w:before="100" w:beforeAutospacing="1" w:after="100" w:afterAutospacing="1"/>
    </w:pPr>
    <w:rPr>
      <w:rFonts w:ascii="Arial" w:hAnsi="Arial" w:cs="Arial"/>
      <w:b/>
      <w:bCs/>
      <w:sz w:val="24"/>
    </w:rPr>
  </w:style>
  <w:style w:type="paragraph" w:customStyle="1" w:styleId="xl114">
    <w:name w:val="xl114"/>
    <w:basedOn w:val="Normal"/>
    <w:rsid w:val="00AE1326"/>
    <w:pPr>
      <w:shd w:val="clear" w:color="auto" w:fill="FFFF00"/>
      <w:spacing w:before="100" w:beforeAutospacing="1" w:after="100" w:afterAutospacing="1"/>
      <w:jc w:val="center"/>
    </w:pPr>
    <w:rPr>
      <w:rFonts w:ascii="Times New Roman" w:hAnsi="Times New Roman"/>
      <w:sz w:val="24"/>
    </w:rPr>
  </w:style>
  <w:style w:type="paragraph" w:customStyle="1" w:styleId="xl115">
    <w:name w:val="xl115"/>
    <w:basedOn w:val="Normal"/>
    <w:rsid w:val="00AE1326"/>
    <w:pPr>
      <w:spacing w:before="100" w:beforeAutospacing="1" w:after="100" w:afterAutospacing="1"/>
      <w:jc w:val="center"/>
    </w:pPr>
    <w:rPr>
      <w:rFonts w:ascii="Times New Roman" w:hAnsi="Times New Roman"/>
      <w:sz w:val="24"/>
    </w:rPr>
  </w:style>
  <w:style w:type="paragraph" w:customStyle="1" w:styleId="xl116">
    <w:name w:val="xl116"/>
    <w:basedOn w:val="Normal"/>
    <w:rsid w:val="00AE1326"/>
    <w:pPr>
      <w:shd w:val="clear" w:color="auto" w:fill="FFFF00"/>
      <w:spacing w:before="100" w:beforeAutospacing="1" w:after="100" w:afterAutospacing="1"/>
      <w:jc w:val="center"/>
    </w:pPr>
    <w:rPr>
      <w:rFonts w:ascii="Times New Roman" w:hAnsi="Times New Roman"/>
      <w:sz w:val="24"/>
    </w:rPr>
  </w:style>
  <w:style w:type="paragraph" w:customStyle="1" w:styleId="xl117">
    <w:name w:val="xl117"/>
    <w:basedOn w:val="Normal"/>
    <w:rsid w:val="00AE1326"/>
    <w:pPr>
      <w:shd w:val="clear" w:color="auto" w:fill="FFFF00"/>
      <w:spacing w:before="100" w:beforeAutospacing="1" w:after="100" w:afterAutospacing="1"/>
      <w:jc w:val="center"/>
    </w:pPr>
    <w:rPr>
      <w:rFonts w:ascii="Times New Roman" w:hAnsi="Times New Roman"/>
      <w:sz w:val="24"/>
    </w:rPr>
  </w:style>
  <w:style w:type="paragraph" w:customStyle="1" w:styleId="xl118">
    <w:name w:val="xl118"/>
    <w:basedOn w:val="Normal"/>
    <w:rsid w:val="00AE1326"/>
    <w:pPr>
      <w:pBdr>
        <w:top w:val="single" w:sz="4" w:space="0" w:color="auto"/>
      </w:pBdr>
      <w:spacing w:before="100" w:beforeAutospacing="1" w:after="100" w:afterAutospacing="1"/>
      <w:jc w:val="right"/>
    </w:pPr>
    <w:rPr>
      <w:rFonts w:ascii="Times New Roman" w:hAnsi="Times New Roman"/>
      <w:sz w:val="24"/>
    </w:rPr>
  </w:style>
  <w:style w:type="paragraph" w:customStyle="1" w:styleId="xl119">
    <w:name w:val="xl119"/>
    <w:basedOn w:val="Normal"/>
    <w:rsid w:val="00AE1326"/>
    <w:pPr>
      <w:pBdr>
        <w:top w:val="single" w:sz="4" w:space="0" w:color="auto"/>
      </w:pBdr>
      <w:spacing w:before="100" w:beforeAutospacing="1" w:after="100" w:afterAutospacing="1"/>
      <w:jc w:val="right"/>
    </w:pPr>
    <w:rPr>
      <w:rFonts w:ascii="Times New Roman" w:hAnsi="Times New Roman"/>
      <w:sz w:val="24"/>
    </w:rPr>
  </w:style>
  <w:style w:type="paragraph" w:customStyle="1" w:styleId="xl120">
    <w:name w:val="xl120"/>
    <w:basedOn w:val="Normal"/>
    <w:rsid w:val="00AE1326"/>
    <w:pPr>
      <w:pBdr>
        <w:top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1">
    <w:name w:val="xl121"/>
    <w:basedOn w:val="Normal"/>
    <w:rsid w:val="00AE1326"/>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2">
    <w:name w:val="xl122"/>
    <w:basedOn w:val="Normal"/>
    <w:rsid w:val="00AE1326"/>
    <w:pPr>
      <w:pBdr>
        <w:left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3">
    <w:name w:val="xl123"/>
    <w:basedOn w:val="Normal"/>
    <w:rsid w:val="00AE1326"/>
    <w:pPr>
      <w:pBdr>
        <w:left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4">
    <w:name w:val="xl124"/>
    <w:basedOn w:val="Normal"/>
    <w:rsid w:val="00AE1326"/>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5">
    <w:name w:val="xl125"/>
    <w:basedOn w:val="Normal"/>
    <w:rsid w:val="00AE1326"/>
    <w:pPr>
      <w:pBdr>
        <w:left w:val="single" w:sz="4" w:space="0" w:color="auto"/>
      </w:pBdr>
      <w:spacing w:before="100" w:beforeAutospacing="1" w:after="100" w:afterAutospacing="1"/>
      <w:jc w:val="center"/>
    </w:pPr>
    <w:rPr>
      <w:rFonts w:ascii="Times New Roman" w:hAnsi="Times New Roman"/>
      <w:sz w:val="24"/>
    </w:rPr>
  </w:style>
  <w:style w:type="paragraph" w:customStyle="1" w:styleId="xl126">
    <w:name w:val="xl126"/>
    <w:basedOn w:val="Normal"/>
    <w:rsid w:val="00AE1326"/>
    <w:pPr>
      <w:spacing w:before="100" w:beforeAutospacing="1" w:after="100" w:afterAutospacing="1"/>
      <w:jc w:val="center"/>
    </w:pPr>
    <w:rPr>
      <w:rFonts w:ascii="Times New Roman" w:hAnsi="Times New Roman"/>
      <w:sz w:val="24"/>
    </w:rPr>
  </w:style>
  <w:style w:type="paragraph" w:customStyle="1" w:styleId="xl127">
    <w:name w:val="xl127"/>
    <w:basedOn w:val="Normal"/>
    <w:rsid w:val="00AE1326"/>
    <w:pPr>
      <w:pBdr>
        <w:right w:val="single" w:sz="4" w:space="0" w:color="auto"/>
      </w:pBdr>
      <w:spacing w:before="100" w:beforeAutospacing="1" w:after="100" w:afterAutospacing="1"/>
      <w:jc w:val="center"/>
    </w:pPr>
    <w:rPr>
      <w:rFonts w:ascii="Times New Roman" w:hAnsi="Times New Roman"/>
      <w:sz w:val="24"/>
    </w:rPr>
  </w:style>
  <w:style w:type="paragraph" w:customStyle="1" w:styleId="xl128">
    <w:name w:val="xl128"/>
    <w:basedOn w:val="Normal"/>
    <w:rsid w:val="00AE1326"/>
    <w:pPr>
      <w:pBdr>
        <w:bottom w:val="single" w:sz="4" w:space="0" w:color="auto"/>
      </w:pBdr>
      <w:spacing w:before="100" w:beforeAutospacing="1" w:after="100" w:afterAutospacing="1"/>
      <w:jc w:val="center"/>
    </w:pPr>
    <w:rPr>
      <w:rFonts w:ascii="Times New Roman" w:hAnsi="Times New Roman"/>
      <w:sz w:val="24"/>
    </w:rPr>
  </w:style>
  <w:style w:type="paragraph" w:customStyle="1" w:styleId="xl129">
    <w:name w:val="xl129"/>
    <w:basedOn w:val="Normal"/>
    <w:rsid w:val="00AE1326"/>
    <w:pPr>
      <w:pBdr>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30">
    <w:name w:val="xl130"/>
    <w:basedOn w:val="Normal"/>
    <w:rsid w:val="00AE1326"/>
    <w:pPr>
      <w:pBdr>
        <w:left w:val="single" w:sz="4" w:space="0" w:color="auto"/>
        <w:bottom w:val="single" w:sz="4" w:space="0" w:color="auto"/>
      </w:pBdr>
      <w:spacing w:before="100" w:beforeAutospacing="1" w:after="100" w:afterAutospacing="1"/>
      <w:jc w:val="center"/>
    </w:pPr>
    <w:rPr>
      <w:rFonts w:ascii="Times New Roman" w:hAnsi="Times New Roman"/>
      <w:sz w:val="24"/>
    </w:rPr>
  </w:style>
  <w:style w:type="paragraph" w:customStyle="1" w:styleId="xl131">
    <w:name w:val="xl131"/>
    <w:basedOn w:val="Normal"/>
    <w:rsid w:val="00AE1326"/>
    <w:pPr>
      <w:pBdr>
        <w:top w:val="single" w:sz="4" w:space="0" w:color="auto"/>
        <w:left w:val="single" w:sz="4" w:space="0" w:color="auto"/>
      </w:pBdr>
      <w:spacing w:before="100" w:beforeAutospacing="1" w:after="100" w:afterAutospacing="1"/>
      <w:jc w:val="center"/>
    </w:pPr>
    <w:rPr>
      <w:rFonts w:ascii="Times New Roman" w:hAnsi="Times New Roman"/>
      <w:sz w:val="24"/>
    </w:rPr>
  </w:style>
  <w:style w:type="paragraph" w:customStyle="1" w:styleId="xl132">
    <w:name w:val="xl132"/>
    <w:basedOn w:val="Normal"/>
    <w:rsid w:val="00AE1326"/>
    <w:pPr>
      <w:pBdr>
        <w:top w:val="single" w:sz="4" w:space="0" w:color="auto"/>
      </w:pBdr>
      <w:spacing w:before="100" w:beforeAutospacing="1" w:after="100" w:afterAutospacing="1"/>
      <w:jc w:val="center"/>
    </w:pPr>
    <w:rPr>
      <w:rFonts w:ascii="Times New Roman" w:hAnsi="Times New Roman"/>
      <w:sz w:val="24"/>
    </w:rPr>
  </w:style>
  <w:style w:type="paragraph" w:customStyle="1" w:styleId="xl133">
    <w:name w:val="xl133"/>
    <w:basedOn w:val="Normal"/>
    <w:rsid w:val="00AE1326"/>
    <w:pPr>
      <w:pBdr>
        <w:top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34">
    <w:name w:val="xl134"/>
    <w:basedOn w:val="Normal"/>
    <w:rsid w:val="00AE1326"/>
    <w:pPr>
      <w:spacing w:before="100" w:beforeAutospacing="1" w:after="100" w:afterAutospacing="1"/>
    </w:pPr>
    <w:rPr>
      <w:rFonts w:ascii="Arial" w:hAnsi="Arial" w:cs="Arial"/>
      <w:sz w:val="24"/>
    </w:rPr>
  </w:style>
  <w:style w:type="paragraph" w:customStyle="1" w:styleId="xl135">
    <w:name w:val="xl135"/>
    <w:basedOn w:val="Normal"/>
    <w:rsid w:val="00AE1326"/>
    <w:pPr>
      <w:spacing w:before="100" w:beforeAutospacing="1" w:after="100" w:afterAutospacing="1"/>
    </w:pPr>
    <w:rPr>
      <w:rFonts w:ascii="Times New Roman" w:hAnsi="Times New Roman"/>
      <w:sz w:val="24"/>
    </w:rPr>
  </w:style>
  <w:style w:type="paragraph" w:customStyle="1" w:styleId="xl136">
    <w:name w:val="xl136"/>
    <w:basedOn w:val="Normal"/>
    <w:rsid w:val="00AE1326"/>
    <w:pPr>
      <w:spacing w:before="100" w:beforeAutospacing="1" w:after="100" w:afterAutospacing="1"/>
    </w:pPr>
    <w:rPr>
      <w:rFonts w:ascii="Arial" w:hAnsi="Arial" w:cs="Arial"/>
      <w:sz w:val="24"/>
    </w:rPr>
  </w:style>
  <w:style w:type="paragraph" w:customStyle="1" w:styleId="xl137">
    <w:name w:val="xl137"/>
    <w:basedOn w:val="Normal"/>
    <w:rsid w:val="00AE1326"/>
    <w:pPr>
      <w:spacing w:before="100" w:beforeAutospacing="1" w:after="100" w:afterAutospacing="1"/>
    </w:pPr>
    <w:rPr>
      <w:rFonts w:ascii="Times New Roman" w:hAnsi="Times New Roman"/>
      <w:sz w:val="24"/>
    </w:rPr>
  </w:style>
  <w:style w:type="table" w:customStyle="1" w:styleId="TabelEcorys2">
    <w:name w:val="TabelEcorys2"/>
    <w:basedOn w:val="TableNormal"/>
    <w:next w:val="TableGrid"/>
    <w:uiPriority w:val="59"/>
    <w:rsid w:val="00AE132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1">
    <w:name w:val="table-style-blauw-100-outline1"/>
    <w:basedOn w:val="TableNormal"/>
    <w:rsid w:val="00AE1326"/>
    <w:pPr>
      <w:spacing w:line="280" w:lineRule="atLeast"/>
    </w:pPr>
    <w:rPr>
      <w:rFonts w:ascii="Arial" w:hAnsi="Arial"/>
      <w:color w:val="000000"/>
      <w:sz w:val="16"/>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1">
    <w:name w:val="TabelEcorys11"/>
    <w:basedOn w:val="TableNormal"/>
    <w:uiPriority w:val="59"/>
    <w:rsid w:val="00AE1326"/>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uiPriority w:val="99"/>
    <w:rsid w:val="00AE1326"/>
    <w:rPr>
      <w:sz w:val="20"/>
      <w:szCs w:val="20"/>
      <w:lang w:val="en-GB"/>
    </w:rPr>
  </w:style>
  <w:style w:type="table" w:customStyle="1" w:styleId="TableGrid12">
    <w:name w:val="Table Grid12"/>
    <w:basedOn w:val="TableNormal"/>
    <w:next w:val="TableGrid"/>
    <w:uiPriority w:val="59"/>
    <w:rsid w:val="00AE132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slov1">
    <w:name w:val="Naslov 1"/>
    <w:basedOn w:val="Normal"/>
    <w:link w:val="Naslov1Char"/>
    <w:qFormat/>
    <w:rsid w:val="00AE1326"/>
    <w:rPr>
      <w:b/>
      <w:color w:val="26456B"/>
      <w:sz w:val="32"/>
    </w:rPr>
  </w:style>
  <w:style w:type="character" w:customStyle="1" w:styleId="Naslov1Char">
    <w:name w:val="Naslov 1 Char"/>
    <w:basedOn w:val="DefaultParagraphFont"/>
    <w:link w:val="Naslov1"/>
    <w:rsid w:val="00AE1326"/>
    <w:rPr>
      <w:b/>
      <w:color w:val="26456B"/>
      <w:sz w:val="32"/>
    </w:rPr>
  </w:style>
  <w:style w:type="paragraph" w:customStyle="1" w:styleId="Naslov2">
    <w:name w:val="Naslov 2"/>
    <w:basedOn w:val="ListParagraph"/>
    <w:link w:val="Naslov2Char"/>
    <w:qFormat/>
    <w:rsid w:val="00AE1326"/>
    <w:pPr>
      <w:numPr>
        <w:ilvl w:val="1"/>
        <w:numId w:val="27"/>
      </w:numPr>
    </w:pPr>
    <w:rPr>
      <w:color w:val="26456B"/>
      <w:sz w:val="28"/>
    </w:rPr>
  </w:style>
  <w:style w:type="character" w:customStyle="1" w:styleId="Naslov2Char">
    <w:name w:val="Naslov 2 Char"/>
    <w:basedOn w:val="ListParagraphChar"/>
    <w:link w:val="Naslov2"/>
    <w:rsid w:val="00AE1326"/>
    <w:rPr>
      <w:color w:val="26456B"/>
      <w:sz w:val="28"/>
    </w:rPr>
  </w:style>
  <w:style w:type="paragraph" w:customStyle="1" w:styleId="TableParagraph">
    <w:name w:val="Table Paragraph"/>
    <w:basedOn w:val="Normal"/>
    <w:uiPriority w:val="1"/>
    <w:qFormat/>
    <w:rsid w:val="00AE1326"/>
    <w:pPr>
      <w:widowControl w:val="0"/>
    </w:pPr>
  </w:style>
  <w:style w:type="paragraph" w:customStyle="1" w:styleId="xl79">
    <w:name w:val="xl79"/>
    <w:basedOn w:val="Normal"/>
    <w:rsid w:val="00AE1326"/>
    <w:pPr>
      <w:pBdr>
        <w:top w:val="single" w:sz="4" w:space="0" w:color="auto"/>
        <w:left w:val="single" w:sz="4" w:space="0" w:color="auto"/>
        <w:bottom w:val="single" w:sz="4" w:space="0" w:color="auto"/>
        <w:right w:val="single" w:sz="4" w:space="0" w:color="auto"/>
      </w:pBdr>
      <w:shd w:val="clear" w:color="000000" w:fill="F16423"/>
      <w:spacing w:before="100" w:beforeAutospacing="1" w:after="100" w:afterAutospacing="1" w:line="240" w:lineRule="auto"/>
      <w:jc w:val="both"/>
      <w:textAlignment w:val="top"/>
    </w:pPr>
    <w:rPr>
      <w:rFonts w:ascii="Times New Roman" w:eastAsia="Times New Roman" w:hAnsi="Times New Roman" w:cs="Times New Roman"/>
      <w:b/>
      <w:bCs/>
      <w:sz w:val="24"/>
      <w:szCs w:val="24"/>
      <w:lang w:val="es-ES" w:eastAsia="es-ES"/>
    </w:rPr>
  </w:style>
  <w:style w:type="paragraph" w:customStyle="1" w:styleId="xl82">
    <w:name w:val="xl82"/>
    <w:basedOn w:val="Normal"/>
    <w:rsid w:val="00AE1326"/>
    <w:pPr>
      <w:pBdr>
        <w:top w:val="single" w:sz="4" w:space="0" w:color="auto"/>
        <w:left w:val="single" w:sz="4" w:space="0" w:color="auto"/>
        <w:bottom w:val="single" w:sz="4" w:space="0" w:color="auto"/>
        <w:right w:val="single" w:sz="4" w:space="0" w:color="auto"/>
      </w:pBdr>
      <w:shd w:val="clear" w:color="000000" w:fill="F16423"/>
      <w:spacing w:before="100" w:beforeAutospacing="1" w:after="100" w:afterAutospacing="1" w:line="240" w:lineRule="auto"/>
      <w:jc w:val="both"/>
      <w:textAlignment w:val="top"/>
    </w:pPr>
    <w:rPr>
      <w:rFonts w:ascii="Times New Roman" w:eastAsia="Times New Roman" w:hAnsi="Times New Roman" w:cs="Times New Roman"/>
      <w:sz w:val="24"/>
      <w:szCs w:val="24"/>
      <w:lang w:val="es-ES" w:eastAsia="es-ES"/>
    </w:rPr>
  </w:style>
  <w:style w:type="paragraph" w:customStyle="1" w:styleId="xl138">
    <w:name w:val="xl138"/>
    <w:basedOn w:val="Normal"/>
    <w:rsid w:val="00AE132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39">
    <w:name w:val="xl139"/>
    <w:basedOn w:val="Normal"/>
    <w:rsid w:val="00AE1326"/>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0">
    <w:name w:val="xl140"/>
    <w:basedOn w:val="Normal"/>
    <w:rsid w:val="00AE1326"/>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1">
    <w:name w:val="xl141"/>
    <w:basedOn w:val="Normal"/>
    <w:rsid w:val="00AE1326"/>
    <w:pPr>
      <w:pBdr>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2">
    <w:name w:val="xl142"/>
    <w:basedOn w:val="Normal"/>
    <w:rsid w:val="00AE1326"/>
    <w:pPr>
      <w:pBdr>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3">
    <w:name w:val="xl143"/>
    <w:basedOn w:val="Normal"/>
    <w:rsid w:val="00AE1326"/>
    <w:pPr>
      <w:pBdr>
        <w:top w:val="single" w:sz="8" w:space="0" w:color="auto"/>
        <w:lef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4">
    <w:name w:val="xl144"/>
    <w:basedOn w:val="Normal"/>
    <w:rsid w:val="00AE1326"/>
    <w:pPr>
      <w:pBdr>
        <w:top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5">
    <w:name w:val="xl145"/>
    <w:basedOn w:val="Normal"/>
    <w:rsid w:val="00AE1326"/>
    <w:pPr>
      <w:pBdr>
        <w:top w:val="single" w:sz="8"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6">
    <w:name w:val="xl146"/>
    <w:basedOn w:val="Normal"/>
    <w:rsid w:val="00AE1326"/>
    <w:pPr>
      <w:pBdr>
        <w:left w:val="single" w:sz="8" w:space="0" w:color="auto"/>
        <w:bottom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7">
    <w:name w:val="xl147"/>
    <w:basedOn w:val="Normal"/>
    <w:rsid w:val="00AE1326"/>
    <w:pPr>
      <w:pBdr>
        <w:bottom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sz w:val="24"/>
      <w:szCs w:val="24"/>
      <w:lang w:val="es-ES" w:eastAsia="es-ES"/>
    </w:rPr>
  </w:style>
  <w:style w:type="paragraph" w:customStyle="1" w:styleId="xl148">
    <w:name w:val="xl148"/>
    <w:basedOn w:val="Normal"/>
    <w:rsid w:val="00AE1326"/>
    <w:pPr>
      <w:pBdr>
        <w:bottom w:val="single" w:sz="8" w:space="0" w:color="auto"/>
        <w:right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sz w:val="24"/>
      <w:szCs w:val="24"/>
      <w:lang w:val="es-ES" w:eastAsia="es-ES"/>
    </w:rPr>
  </w:style>
  <w:style w:type="paragraph" w:customStyle="1" w:styleId="xl149">
    <w:name w:val="xl149"/>
    <w:basedOn w:val="Normal"/>
    <w:rsid w:val="00AE1326"/>
    <w:pPr>
      <w:pBdr>
        <w:top w:val="single" w:sz="8" w:space="0" w:color="auto"/>
        <w:lef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0">
    <w:name w:val="xl150"/>
    <w:basedOn w:val="Normal"/>
    <w:rsid w:val="00AE1326"/>
    <w:pPr>
      <w:pBdr>
        <w:top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1">
    <w:name w:val="xl151"/>
    <w:basedOn w:val="Normal"/>
    <w:rsid w:val="00AE1326"/>
    <w:pPr>
      <w:pBdr>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2">
    <w:name w:val="xl152"/>
    <w:basedOn w:val="Normal"/>
    <w:rsid w:val="00AE1326"/>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msonormal0">
    <w:name w:val="msonormal"/>
    <w:basedOn w:val="Normal"/>
    <w:rsid w:val="00AE1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nexheading">
    <w:name w:val="Annex heading"/>
    <w:basedOn w:val="Heading2"/>
    <w:link w:val="AnnexheadingChar"/>
    <w:qFormat/>
    <w:rsid w:val="000A2DD8"/>
    <w:rPr>
      <w:rFonts w:asciiTheme="minorHAnsi" w:hAnsiTheme="minorHAnsi"/>
    </w:rPr>
  </w:style>
  <w:style w:type="character" w:customStyle="1" w:styleId="AnnexheadingChar">
    <w:name w:val="Annex heading Char"/>
    <w:basedOn w:val="Heading2Char"/>
    <w:link w:val="Annexheading"/>
    <w:rsid w:val="000A2DD8"/>
    <w:rPr>
      <w:rFonts w:ascii="Andes" w:hAnsi="Andes" w:cstheme="minorHAnsi"/>
      <w:color w:val="26456B"/>
      <w:sz w:val="24"/>
      <w:u w:val="single"/>
    </w:rPr>
  </w:style>
  <w:style w:type="table" w:customStyle="1" w:styleId="TabelEcorys3">
    <w:name w:val="TabelEcorys3"/>
    <w:basedOn w:val="TableNormal"/>
    <w:next w:val="TableGrid"/>
    <w:uiPriority w:val="39"/>
    <w:rsid w:val="004E02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4">
    <w:name w:val="TabelEcorys4"/>
    <w:basedOn w:val="TableNormal"/>
    <w:next w:val="TableGrid"/>
    <w:uiPriority w:val="39"/>
    <w:rsid w:val="004A728B"/>
    <w:pPr>
      <w:spacing w:line="256"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5">
    <w:name w:val="TabelEcorys5"/>
    <w:basedOn w:val="TableNormal"/>
    <w:next w:val="TableGrid"/>
    <w:uiPriority w:val="39"/>
    <w:rsid w:val="001716A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6">
    <w:name w:val="TabelEcorys6"/>
    <w:basedOn w:val="TableNormal"/>
    <w:next w:val="TableGrid"/>
    <w:uiPriority w:val="39"/>
    <w:rsid w:val="005514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1">
    <w:name w:val="Para. Text 1"/>
    <w:basedOn w:val="Normal"/>
    <w:link w:val="ParaText1Char"/>
    <w:qFormat/>
    <w:rsid w:val="001D6A46"/>
    <w:pPr>
      <w:jc w:val="both"/>
    </w:pPr>
  </w:style>
  <w:style w:type="character" w:customStyle="1" w:styleId="ParaText1Char">
    <w:name w:val="Para. Text 1 Char"/>
    <w:basedOn w:val="DefaultParagraphFont"/>
    <w:link w:val="ParaText1"/>
    <w:rsid w:val="001D6A46"/>
  </w:style>
  <w:style w:type="table" w:customStyle="1" w:styleId="TabelEcorys51">
    <w:name w:val="TabelEcorys51"/>
    <w:basedOn w:val="TableNormal"/>
    <w:next w:val="TableGrid"/>
    <w:uiPriority w:val="39"/>
    <w:rsid w:val="001C42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7">
    <w:name w:val="TabelEcorys7"/>
    <w:basedOn w:val="TableNormal"/>
    <w:next w:val="TableGrid"/>
    <w:uiPriority w:val="39"/>
    <w:rsid w:val="00CF0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1098">
      <w:bodyDiv w:val="1"/>
      <w:marLeft w:val="0"/>
      <w:marRight w:val="0"/>
      <w:marTop w:val="0"/>
      <w:marBottom w:val="0"/>
      <w:divBdr>
        <w:top w:val="none" w:sz="0" w:space="0" w:color="auto"/>
        <w:left w:val="none" w:sz="0" w:space="0" w:color="auto"/>
        <w:bottom w:val="none" w:sz="0" w:space="0" w:color="auto"/>
        <w:right w:val="none" w:sz="0" w:space="0" w:color="auto"/>
      </w:divBdr>
    </w:div>
    <w:div w:id="73288149">
      <w:bodyDiv w:val="1"/>
      <w:marLeft w:val="0"/>
      <w:marRight w:val="0"/>
      <w:marTop w:val="0"/>
      <w:marBottom w:val="0"/>
      <w:divBdr>
        <w:top w:val="none" w:sz="0" w:space="0" w:color="auto"/>
        <w:left w:val="none" w:sz="0" w:space="0" w:color="auto"/>
        <w:bottom w:val="none" w:sz="0" w:space="0" w:color="auto"/>
        <w:right w:val="none" w:sz="0" w:space="0" w:color="auto"/>
      </w:divBdr>
    </w:div>
    <w:div w:id="372312807">
      <w:bodyDiv w:val="1"/>
      <w:marLeft w:val="0"/>
      <w:marRight w:val="0"/>
      <w:marTop w:val="0"/>
      <w:marBottom w:val="0"/>
      <w:divBdr>
        <w:top w:val="none" w:sz="0" w:space="0" w:color="auto"/>
        <w:left w:val="none" w:sz="0" w:space="0" w:color="auto"/>
        <w:bottom w:val="none" w:sz="0" w:space="0" w:color="auto"/>
        <w:right w:val="none" w:sz="0" w:space="0" w:color="auto"/>
      </w:divBdr>
    </w:div>
    <w:div w:id="566459260">
      <w:bodyDiv w:val="1"/>
      <w:marLeft w:val="0"/>
      <w:marRight w:val="0"/>
      <w:marTop w:val="0"/>
      <w:marBottom w:val="0"/>
      <w:divBdr>
        <w:top w:val="none" w:sz="0" w:space="0" w:color="auto"/>
        <w:left w:val="none" w:sz="0" w:space="0" w:color="auto"/>
        <w:bottom w:val="none" w:sz="0" w:space="0" w:color="auto"/>
        <w:right w:val="none" w:sz="0" w:space="0" w:color="auto"/>
      </w:divBdr>
    </w:div>
    <w:div w:id="654913835">
      <w:bodyDiv w:val="1"/>
      <w:marLeft w:val="0"/>
      <w:marRight w:val="0"/>
      <w:marTop w:val="0"/>
      <w:marBottom w:val="0"/>
      <w:divBdr>
        <w:top w:val="none" w:sz="0" w:space="0" w:color="auto"/>
        <w:left w:val="none" w:sz="0" w:space="0" w:color="auto"/>
        <w:bottom w:val="none" w:sz="0" w:space="0" w:color="auto"/>
        <w:right w:val="none" w:sz="0" w:space="0" w:color="auto"/>
      </w:divBdr>
    </w:div>
    <w:div w:id="1246570023">
      <w:bodyDiv w:val="1"/>
      <w:marLeft w:val="0"/>
      <w:marRight w:val="0"/>
      <w:marTop w:val="0"/>
      <w:marBottom w:val="0"/>
      <w:divBdr>
        <w:top w:val="none" w:sz="0" w:space="0" w:color="auto"/>
        <w:left w:val="none" w:sz="0" w:space="0" w:color="auto"/>
        <w:bottom w:val="none" w:sz="0" w:space="0" w:color="auto"/>
        <w:right w:val="none" w:sz="0" w:space="0" w:color="auto"/>
      </w:divBdr>
    </w:div>
    <w:div w:id="1406566009">
      <w:bodyDiv w:val="1"/>
      <w:marLeft w:val="0"/>
      <w:marRight w:val="0"/>
      <w:marTop w:val="0"/>
      <w:marBottom w:val="0"/>
      <w:divBdr>
        <w:top w:val="none" w:sz="0" w:space="0" w:color="auto"/>
        <w:left w:val="none" w:sz="0" w:space="0" w:color="auto"/>
        <w:bottom w:val="none" w:sz="0" w:space="0" w:color="auto"/>
        <w:right w:val="none" w:sz="0" w:space="0" w:color="auto"/>
      </w:divBdr>
    </w:div>
    <w:div w:id="1485203073">
      <w:bodyDiv w:val="1"/>
      <w:marLeft w:val="0"/>
      <w:marRight w:val="0"/>
      <w:marTop w:val="0"/>
      <w:marBottom w:val="0"/>
      <w:divBdr>
        <w:top w:val="none" w:sz="0" w:space="0" w:color="auto"/>
        <w:left w:val="none" w:sz="0" w:space="0" w:color="auto"/>
        <w:bottom w:val="none" w:sz="0" w:space="0" w:color="auto"/>
        <w:right w:val="none" w:sz="0" w:space="0" w:color="auto"/>
      </w:divBdr>
    </w:div>
    <w:div w:id="191176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fa.org" TargetMode="External"/><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pefa.org/sites/default/files/20180111-PEFA%20Check%20from%20January%201%202018-Final.pdf" TargetMode="External"/><Relationship Id="rId17" Type="http://schemas.openxmlformats.org/officeDocument/2006/relationships/image" Target="media/image5.png"/><Relationship Id="rId25" Type="http://schemas.openxmlformats.org/officeDocument/2006/relationships/hyperlink" Target="http://www.pefa.org/" TargetMode="External"/><Relationship Id="rId33" Type="http://schemas.openxmlformats.org/officeDocument/2006/relationships/hyperlink" Target="http://www.pefa.org"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pefa.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fa.org/sites/default/files/Guidance%20on%20performance%20changes%20from%202011%20or%202005%20versions%20in%20PEFA%202016%20FINAL%20edited_0.pdf" TargetMode="External"/><Relationship Id="rId24" Type="http://schemas.openxmlformats.org/officeDocument/2006/relationships/hyperlink" Target="http://www.pefa.org/" TargetMode="External"/><Relationship Id="rId32" Type="http://schemas.openxmlformats.org/officeDocument/2006/relationships/hyperlink" Target="https://pefa.org/sites/default/files/Guidance%20on%20performance%20changes%20from%202011%20or%202005%20versions%20in%20PEFA%202016%20FINAL%20edited_0.pdf"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pefa.org/"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pefa.org" TargetMode="External"/><Relationship Id="rId14" Type="http://schemas.openxmlformats.org/officeDocument/2006/relationships/hyperlink" Target="http://www.pefa.org/" TargetMode="External"/><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footer" Target="footer3.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F40D8-0823-4AC1-AECB-1B893E48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24442</Words>
  <Characters>139323</Characters>
  <Application>Microsoft Office Word</Application>
  <DocSecurity>0</DocSecurity>
  <Lines>1161</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Tiana Rame</dc:creator>
  <cp:keywords/>
  <dc:description/>
  <cp:lastModifiedBy>Holy Tiana Rame</cp:lastModifiedBy>
  <cp:revision>2</cp:revision>
  <cp:lastPrinted>2018-08-28T20:14:00Z</cp:lastPrinted>
  <dcterms:created xsi:type="dcterms:W3CDTF">2018-12-19T06:55:00Z</dcterms:created>
  <dcterms:modified xsi:type="dcterms:W3CDTF">2018-12-19T06:55:00Z</dcterms:modified>
</cp:coreProperties>
</file>